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1BD" w:rsidRPr="00A7536D" w:rsidRDefault="006411BD" w:rsidP="006411BD">
      <w:pPr>
        <w:pStyle w:val="NoSpacing"/>
        <w:jc w:val="both"/>
        <w:rPr>
          <w:rFonts w:cs="Times New Roman"/>
          <w:b/>
          <w:sz w:val="24"/>
          <w:szCs w:val="24"/>
          <w:lang w:val="en-US"/>
        </w:rPr>
      </w:pPr>
      <w:r w:rsidRPr="00A7536D">
        <w:rPr>
          <w:rFonts w:cs="Times New Roman"/>
          <w:b/>
          <w:sz w:val="24"/>
          <w:szCs w:val="24"/>
          <w:lang w:val="en-US"/>
        </w:rPr>
        <w:t>DUDUZILE GUMEDE</w:t>
      </w:r>
    </w:p>
    <w:p w:rsidR="006411BD" w:rsidRPr="00A7536D" w:rsidRDefault="006411BD" w:rsidP="006411BD">
      <w:pPr>
        <w:pStyle w:val="NoSpacing"/>
        <w:jc w:val="both"/>
        <w:rPr>
          <w:rFonts w:cs="Times New Roman"/>
          <w:b/>
          <w:sz w:val="24"/>
          <w:szCs w:val="24"/>
          <w:lang w:val="en-US"/>
        </w:rPr>
      </w:pPr>
    </w:p>
    <w:p w:rsidR="006411BD" w:rsidRPr="00A7536D" w:rsidRDefault="006411BD" w:rsidP="006411BD">
      <w:pPr>
        <w:pStyle w:val="NoSpacing"/>
        <w:jc w:val="both"/>
        <w:rPr>
          <w:rFonts w:cs="Times New Roman"/>
          <w:b/>
          <w:sz w:val="24"/>
          <w:szCs w:val="24"/>
          <w:lang w:val="en-US"/>
        </w:rPr>
      </w:pPr>
      <w:r w:rsidRPr="00A7536D">
        <w:rPr>
          <w:rFonts w:cs="Times New Roman"/>
          <w:b/>
          <w:sz w:val="24"/>
          <w:szCs w:val="24"/>
          <w:lang w:val="en-US"/>
        </w:rPr>
        <w:t>Versus</w:t>
      </w:r>
    </w:p>
    <w:p w:rsidR="006411BD" w:rsidRPr="00A7536D" w:rsidRDefault="006411BD" w:rsidP="006411BD">
      <w:pPr>
        <w:pStyle w:val="NoSpacing"/>
        <w:jc w:val="both"/>
        <w:rPr>
          <w:rFonts w:cs="Times New Roman"/>
          <w:b/>
          <w:sz w:val="24"/>
          <w:szCs w:val="24"/>
          <w:lang w:val="en-US"/>
        </w:rPr>
      </w:pPr>
      <w:bookmarkStart w:id="0" w:name="_GoBack"/>
      <w:bookmarkEnd w:id="0"/>
    </w:p>
    <w:p w:rsidR="006411BD" w:rsidRPr="00A7536D" w:rsidRDefault="006411BD" w:rsidP="006411BD">
      <w:pPr>
        <w:pStyle w:val="NoSpacing"/>
        <w:jc w:val="both"/>
        <w:rPr>
          <w:rFonts w:cs="Times New Roman"/>
          <w:b/>
          <w:sz w:val="24"/>
          <w:szCs w:val="24"/>
          <w:lang w:val="en-US"/>
        </w:rPr>
      </w:pPr>
      <w:r w:rsidRPr="00A7536D">
        <w:rPr>
          <w:rFonts w:cs="Times New Roman"/>
          <w:b/>
          <w:sz w:val="24"/>
          <w:szCs w:val="24"/>
          <w:lang w:val="en-US"/>
        </w:rPr>
        <w:t>KUDAKWASHE MAPONGA</w:t>
      </w:r>
    </w:p>
    <w:p w:rsidR="006411BD" w:rsidRPr="00A7536D" w:rsidRDefault="006411BD" w:rsidP="006411BD">
      <w:pPr>
        <w:pStyle w:val="NoSpacing"/>
        <w:jc w:val="both"/>
        <w:rPr>
          <w:rFonts w:cs="Times New Roman"/>
          <w:b/>
          <w:sz w:val="24"/>
          <w:szCs w:val="24"/>
          <w:lang w:val="en-US"/>
        </w:rPr>
      </w:pPr>
    </w:p>
    <w:p w:rsidR="006411BD" w:rsidRPr="00A7536D" w:rsidRDefault="006411BD" w:rsidP="006411BD">
      <w:pPr>
        <w:pStyle w:val="NoSpacing"/>
        <w:jc w:val="both"/>
        <w:rPr>
          <w:rFonts w:cs="Times New Roman"/>
          <w:sz w:val="24"/>
          <w:szCs w:val="24"/>
          <w:lang w:val="en-US"/>
        </w:rPr>
      </w:pPr>
    </w:p>
    <w:p w:rsidR="006411BD" w:rsidRPr="00A7536D" w:rsidRDefault="006411BD" w:rsidP="006411BD">
      <w:pPr>
        <w:pStyle w:val="NoSpacing"/>
        <w:jc w:val="both"/>
        <w:rPr>
          <w:rFonts w:cs="Times New Roman"/>
          <w:sz w:val="24"/>
          <w:szCs w:val="24"/>
          <w:lang w:val="en-US"/>
        </w:rPr>
      </w:pPr>
      <w:r w:rsidRPr="00A7536D">
        <w:rPr>
          <w:rFonts w:cs="Times New Roman"/>
          <w:sz w:val="24"/>
          <w:szCs w:val="24"/>
          <w:lang w:val="en-US"/>
        </w:rPr>
        <w:t>IN THE HIGH COURT OF ZIMBABWE</w:t>
      </w:r>
    </w:p>
    <w:p w:rsidR="006411BD" w:rsidRPr="00A7536D" w:rsidRDefault="006411BD" w:rsidP="006411BD">
      <w:pPr>
        <w:pStyle w:val="NoSpacing"/>
        <w:jc w:val="both"/>
        <w:rPr>
          <w:rFonts w:cs="Times New Roman"/>
          <w:sz w:val="24"/>
          <w:szCs w:val="24"/>
          <w:lang w:val="en-US"/>
        </w:rPr>
      </w:pPr>
      <w:r w:rsidRPr="00A7536D">
        <w:rPr>
          <w:rFonts w:cs="Times New Roman"/>
          <w:sz w:val="24"/>
          <w:szCs w:val="24"/>
          <w:lang w:val="en-US"/>
        </w:rPr>
        <w:t>KABASA J</w:t>
      </w:r>
    </w:p>
    <w:p w:rsidR="006411BD" w:rsidRPr="00A7536D" w:rsidRDefault="006411BD" w:rsidP="006411BD">
      <w:pPr>
        <w:pStyle w:val="NoSpacing"/>
        <w:jc w:val="both"/>
        <w:rPr>
          <w:rFonts w:cs="Times New Roman"/>
          <w:sz w:val="24"/>
          <w:szCs w:val="24"/>
          <w:lang w:val="en-US"/>
        </w:rPr>
      </w:pPr>
      <w:r w:rsidRPr="00A7536D">
        <w:rPr>
          <w:rFonts w:cs="Times New Roman"/>
          <w:sz w:val="24"/>
          <w:szCs w:val="24"/>
          <w:lang w:val="en-US"/>
        </w:rPr>
        <w:t>BULAWAYO 18 AND 27 JUNE 2024</w:t>
      </w:r>
    </w:p>
    <w:p w:rsidR="006411BD" w:rsidRPr="00A7536D" w:rsidRDefault="006411BD" w:rsidP="006411BD">
      <w:pPr>
        <w:pStyle w:val="NoSpacing"/>
        <w:jc w:val="both"/>
        <w:rPr>
          <w:rFonts w:cs="Times New Roman"/>
          <w:sz w:val="24"/>
          <w:szCs w:val="24"/>
          <w:lang w:val="en-US"/>
        </w:rPr>
      </w:pPr>
    </w:p>
    <w:p w:rsidR="006411BD" w:rsidRPr="00A7536D" w:rsidRDefault="006411BD" w:rsidP="006411BD">
      <w:pPr>
        <w:pStyle w:val="NoSpacing"/>
        <w:jc w:val="both"/>
        <w:rPr>
          <w:rFonts w:cs="Times New Roman"/>
          <w:b/>
          <w:sz w:val="24"/>
          <w:szCs w:val="24"/>
          <w:lang w:val="en-US"/>
        </w:rPr>
      </w:pPr>
    </w:p>
    <w:p w:rsidR="006411BD" w:rsidRPr="00A7536D" w:rsidRDefault="006411BD" w:rsidP="006411BD">
      <w:pPr>
        <w:pStyle w:val="NoSpacing"/>
        <w:jc w:val="both"/>
        <w:rPr>
          <w:rFonts w:cs="Times New Roman"/>
          <w:b/>
          <w:sz w:val="24"/>
          <w:szCs w:val="24"/>
          <w:lang w:val="en-US"/>
        </w:rPr>
      </w:pPr>
      <w:r w:rsidRPr="00A7536D">
        <w:rPr>
          <w:rFonts w:cs="Times New Roman"/>
          <w:b/>
          <w:sz w:val="24"/>
          <w:szCs w:val="24"/>
          <w:lang w:val="en-US"/>
        </w:rPr>
        <w:t>Chamber Application for Dismissal</w:t>
      </w:r>
    </w:p>
    <w:p w:rsidR="006411BD" w:rsidRPr="00A7536D" w:rsidRDefault="006411BD" w:rsidP="006411BD">
      <w:pPr>
        <w:pStyle w:val="NoSpacing"/>
        <w:jc w:val="both"/>
        <w:rPr>
          <w:rFonts w:cs="Times New Roman"/>
          <w:i/>
          <w:sz w:val="24"/>
          <w:szCs w:val="24"/>
          <w:lang w:val="en-US"/>
        </w:rPr>
      </w:pPr>
    </w:p>
    <w:p w:rsidR="006411BD" w:rsidRPr="00A7536D" w:rsidRDefault="006411BD" w:rsidP="006411BD">
      <w:pPr>
        <w:pStyle w:val="NoSpacing"/>
        <w:jc w:val="both"/>
        <w:rPr>
          <w:rFonts w:cs="Times New Roman"/>
          <w:sz w:val="24"/>
          <w:szCs w:val="24"/>
          <w:lang w:val="en-US"/>
        </w:rPr>
      </w:pPr>
      <w:r w:rsidRPr="00A7536D">
        <w:rPr>
          <w:rFonts w:cs="Times New Roman"/>
          <w:i/>
          <w:sz w:val="24"/>
          <w:szCs w:val="24"/>
          <w:lang w:val="en-US"/>
        </w:rPr>
        <w:t xml:space="preserve">M. E. P Moyo, </w:t>
      </w:r>
      <w:r w:rsidRPr="00A7536D">
        <w:rPr>
          <w:rFonts w:cs="Times New Roman"/>
          <w:sz w:val="24"/>
          <w:szCs w:val="24"/>
          <w:lang w:val="en-US"/>
        </w:rPr>
        <w:t>for the applicant</w:t>
      </w:r>
    </w:p>
    <w:p w:rsidR="006411BD" w:rsidRPr="00A7536D" w:rsidRDefault="006411BD" w:rsidP="006411BD">
      <w:pPr>
        <w:pStyle w:val="NoSpacing"/>
        <w:jc w:val="both"/>
        <w:rPr>
          <w:rFonts w:cs="Times New Roman"/>
          <w:sz w:val="24"/>
          <w:szCs w:val="24"/>
          <w:lang w:val="en-US"/>
        </w:rPr>
      </w:pPr>
      <w:r w:rsidRPr="00A7536D">
        <w:rPr>
          <w:rFonts w:cs="Times New Roman"/>
          <w:i/>
          <w:sz w:val="24"/>
          <w:szCs w:val="24"/>
          <w:lang w:val="en-US"/>
        </w:rPr>
        <w:t xml:space="preserve">M. Mpofu, </w:t>
      </w:r>
      <w:r w:rsidRPr="00A7536D">
        <w:rPr>
          <w:rFonts w:cs="Times New Roman"/>
          <w:sz w:val="24"/>
          <w:szCs w:val="24"/>
          <w:lang w:val="en-US"/>
        </w:rPr>
        <w:t>for the respondent</w:t>
      </w:r>
    </w:p>
    <w:p w:rsidR="006411BD" w:rsidRPr="00A7536D" w:rsidRDefault="006411BD" w:rsidP="006411BD">
      <w:pPr>
        <w:pStyle w:val="NoSpacing"/>
        <w:jc w:val="both"/>
        <w:rPr>
          <w:rFonts w:cs="Times New Roman"/>
          <w:sz w:val="24"/>
          <w:szCs w:val="24"/>
          <w:lang w:val="en-US"/>
        </w:rPr>
      </w:pPr>
    </w:p>
    <w:p w:rsidR="006411BD" w:rsidRPr="00A7536D" w:rsidRDefault="006411BD" w:rsidP="006411BD">
      <w:pPr>
        <w:jc w:val="both"/>
        <w:rPr>
          <w:rFonts w:cs="Times New Roman"/>
          <w:sz w:val="24"/>
          <w:szCs w:val="24"/>
          <w:lang w:val="en-US"/>
        </w:rPr>
      </w:pPr>
      <w:r w:rsidRPr="00A7536D">
        <w:rPr>
          <w:rFonts w:cs="Times New Roman"/>
          <w:sz w:val="24"/>
          <w:szCs w:val="24"/>
          <w:lang w:val="en-US"/>
        </w:rPr>
        <w:tab/>
      </w:r>
      <w:r w:rsidRPr="00A7536D">
        <w:rPr>
          <w:rFonts w:cs="Times New Roman"/>
          <w:b/>
          <w:sz w:val="24"/>
          <w:szCs w:val="24"/>
          <w:lang w:val="en-US"/>
        </w:rPr>
        <w:t>KABASA J:</w:t>
      </w:r>
      <w:r w:rsidRPr="00A7536D">
        <w:rPr>
          <w:rFonts w:cs="Times New Roman"/>
          <w:b/>
          <w:sz w:val="24"/>
          <w:szCs w:val="24"/>
          <w:lang w:val="en-US"/>
        </w:rPr>
        <w:tab/>
      </w:r>
      <w:r w:rsidRPr="00A7536D">
        <w:rPr>
          <w:rFonts w:cs="Times New Roman"/>
          <w:sz w:val="24"/>
          <w:szCs w:val="24"/>
          <w:lang w:val="en-US"/>
        </w:rPr>
        <w:t>This is an application for dismissal of the respondent’s application filed under HC 616/22 for want of prosecution.  The applicant seeks the following order:-</w:t>
      </w:r>
    </w:p>
    <w:p w:rsidR="006411BD" w:rsidRPr="00A7536D" w:rsidRDefault="006411BD" w:rsidP="002A1E74">
      <w:pPr>
        <w:spacing w:line="240" w:lineRule="auto"/>
        <w:ind w:left="1440" w:hanging="720"/>
        <w:jc w:val="both"/>
        <w:rPr>
          <w:rFonts w:cs="Times New Roman"/>
          <w:sz w:val="24"/>
          <w:szCs w:val="24"/>
          <w:lang w:val="en-US"/>
        </w:rPr>
      </w:pPr>
      <w:r w:rsidRPr="00A7536D">
        <w:rPr>
          <w:rFonts w:cs="Times New Roman"/>
          <w:sz w:val="24"/>
          <w:szCs w:val="24"/>
          <w:lang w:val="en-US"/>
        </w:rPr>
        <w:t>“1.</w:t>
      </w:r>
      <w:r w:rsidRPr="00A7536D">
        <w:rPr>
          <w:rFonts w:cs="Times New Roman"/>
          <w:sz w:val="24"/>
          <w:szCs w:val="24"/>
          <w:lang w:val="en-US"/>
        </w:rPr>
        <w:tab/>
        <w:t>The respondent’s application in case number HC 616/22: UCA 03/22 be and is hereby dismissed with costs on an attorney and client scale for want of prosecution.</w:t>
      </w:r>
    </w:p>
    <w:p w:rsidR="006411BD" w:rsidRPr="00A7536D" w:rsidRDefault="006411BD" w:rsidP="002A1E74">
      <w:pPr>
        <w:spacing w:line="240" w:lineRule="auto"/>
        <w:ind w:left="1440" w:hanging="720"/>
        <w:jc w:val="both"/>
        <w:rPr>
          <w:rFonts w:cs="Times New Roman"/>
          <w:sz w:val="24"/>
          <w:szCs w:val="24"/>
          <w:lang w:val="en-US"/>
        </w:rPr>
      </w:pPr>
      <w:r w:rsidRPr="00A7536D">
        <w:rPr>
          <w:rFonts w:cs="Times New Roman"/>
          <w:sz w:val="24"/>
          <w:szCs w:val="24"/>
          <w:lang w:val="en-US"/>
        </w:rPr>
        <w:t>2.</w:t>
      </w:r>
      <w:r w:rsidRPr="00A7536D">
        <w:rPr>
          <w:rFonts w:cs="Times New Roman"/>
          <w:sz w:val="24"/>
          <w:szCs w:val="24"/>
          <w:lang w:val="en-US"/>
        </w:rPr>
        <w:tab/>
        <w:t>Respondent pays costs of this application on an attorney and client scale.</w:t>
      </w:r>
      <w:r w:rsidR="002A1E74">
        <w:rPr>
          <w:rFonts w:cs="Times New Roman"/>
          <w:sz w:val="24"/>
          <w:szCs w:val="24"/>
          <w:lang w:val="en-US"/>
        </w:rPr>
        <w:t>”</w:t>
      </w:r>
    </w:p>
    <w:p w:rsidR="006411BD" w:rsidRPr="00A7536D" w:rsidRDefault="006411BD" w:rsidP="006411BD">
      <w:pPr>
        <w:ind w:firstLine="720"/>
        <w:jc w:val="both"/>
        <w:rPr>
          <w:rFonts w:cs="Times New Roman"/>
          <w:sz w:val="24"/>
          <w:szCs w:val="24"/>
          <w:lang w:val="en-US"/>
        </w:rPr>
      </w:pPr>
      <w:r w:rsidRPr="00A7536D">
        <w:rPr>
          <w:rFonts w:cs="Times New Roman"/>
          <w:sz w:val="24"/>
          <w:szCs w:val="24"/>
          <w:lang w:val="en-US"/>
        </w:rPr>
        <w:t>The application is opposed.  The thrust of the opposition is that the respondent has since filed the Answering affidavit complained of an</w:t>
      </w:r>
      <w:r w:rsidR="00051D34">
        <w:rPr>
          <w:rFonts w:cs="Times New Roman"/>
          <w:sz w:val="24"/>
          <w:szCs w:val="24"/>
          <w:lang w:val="en-US"/>
        </w:rPr>
        <w:t>d h</w:t>
      </w:r>
      <w:r w:rsidRPr="00A7536D">
        <w:rPr>
          <w:rFonts w:cs="Times New Roman"/>
          <w:sz w:val="24"/>
          <w:szCs w:val="24"/>
          <w:lang w:val="en-US"/>
        </w:rPr>
        <w:t>eads of argument are to be filed before the matter is set down for argument.</w:t>
      </w:r>
    </w:p>
    <w:p w:rsidR="00AE2C17" w:rsidRPr="00A7536D" w:rsidRDefault="00AE2C17" w:rsidP="006411BD">
      <w:pPr>
        <w:ind w:firstLine="720"/>
        <w:jc w:val="both"/>
        <w:rPr>
          <w:rFonts w:cs="Times New Roman"/>
          <w:sz w:val="24"/>
          <w:szCs w:val="24"/>
          <w:lang w:val="en-US"/>
        </w:rPr>
      </w:pPr>
      <w:r w:rsidRPr="00A7536D">
        <w:rPr>
          <w:rFonts w:cs="Times New Roman"/>
          <w:sz w:val="24"/>
          <w:szCs w:val="24"/>
          <w:lang w:val="en-US"/>
        </w:rPr>
        <w:t>The delay in filing</w:t>
      </w:r>
      <w:r w:rsidR="00051D34">
        <w:rPr>
          <w:rFonts w:cs="Times New Roman"/>
          <w:sz w:val="24"/>
          <w:szCs w:val="24"/>
          <w:lang w:val="en-US"/>
        </w:rPr>
        <w:t xml:space="preserve"> an</w:t>
      </w:r>
      <w:r w:rsidRPr="00A7536D">
        <w:rPr>
          <w:rFonts w:cs="Times New Roman"/>
          <w:sz w:val="24"/>
          <w:szCs w:val="24"/>
          <w:lang w:val="en-US"/>
        </w:rPr>
        <w:t xml:space="preserve"> Answering affidavit was due to the misfiling of the file in counsel’s office.  The file had been filed in another legal practitioner’s office by mistake and was eventually retrieved on receipt of the application for dismissal.</w:t>
      </w:r>
    </w:p>
    <w:p w:rsidR="00AE2C17" w:rsidRPr="00A7536D" w:rsidRDefault="00AE2C17" w:rsidP="006411BD">
      <w:pPr>
        <w:ind w:firstLine="720"/>
        <w:jc w:val="both"/>
        <w:rPr>
          <w:rFonts w:cs="Times New Roman"/>
          <w:sz w:val="24"/>
          <w:szCs w:val="24"/>
          <w:lang w:val="en-US"/>
        </w:rPr>
      </w:pPr>
      <w:r w:rsidRPr="00A7536D">
        <w:rPr>
          <w:rFonts w:cs="Times New Roman"/>
          <w:sz w:val="24"/>
          <w:szCs w:val="24"/>
          <w:lang w:val="en-US"/>
        </w:rPr>
        <w:t>The respondent also raised the issue of the propriety o</w:t>
      </w:r>
      <w:r w:rsidR="003013A0" w:rsidRPr="00A7536D">
        <w:rPr>
          <w:rFonts w:cs="Times New Roman"/>
          <w:sz w:val="24"/>
          <w:szCs w:val="24"/>
          <w:lang w:val="en-US"/>
        </w:rPr>
        <w:t>f the application for dismissal contending that rule 59(16</w:t>
      </w:r>
      <w:r w:rsidR="004E1059" w:rsidRPr="00A7536D">
        <w:rPr>
          <w:rFonts w:cs="Times New Roman"/>
          <w:sz w:val="24"/>
          <w:szCs w:val="24"/>
          <w:lang w:val="en-US"/>
        </w:rPr>
        <w:t>) (</w:t>
      </w:r>
      <w:r w:rsidR="003013A0" w:rsidRPr="00A7536D">
        <w:rPr>
          <w:rFonts w:cs="Times New Roman"/>
          <w:sz w:val="24"/>
          <w:szCs w:val="24"/>
          <w:lang w:val="en-US"/>
        </w:rPr>
        <w:t>b) is not applicable in the circumstances of this case.</w:t>
      </w:r>
    </w:p>
    <w:p w:rsidR="00EF0AB4" w:rsidRPr="00A7536D" w:rsidRDefault="00EF0AB4" w:rsidP="006411BD">
      <w:pPr>
        <w:ind w:firstLine="720"/>
        <w:jc w:val="both"/>
        <w:rPr>
          <w:rFonts w:cs="Times New Roman"/>
          <w:sz w:val="24"/>
          <w:szCs w:val="24"/>
          <w:lang w:val="en-US"/>
        </w:rPr>
      </w:pPr>
      <w:r w:rsidRPr="00A7536D">
        <w:rPr>
          <w:rFonts w:cs="Times New Roman"/>
          <w:sz w:val="24"/>
          <w:szCs w:val="24"/>
          <w:lang w:val="en-US"/>
        </w:rPr>
        <w:t xml:space="preserve">It is important to set out the </w:t>
      </w:r>
      <w:r w:rsidR="00EC0229">
        <w:rPr>
          <w:rFonts w:cs="Times New Roman"/>
          <w:sz w:val="24"/>
          <w:szCs w:val="24"/>
          <w:lang w:val="en-US"/>
        </w:rPr>
        <w:t>background to this matter.  The</w:t>
      </w:r>
      <w:r w:rsidRPr="00A7536D">
        <w:rPr>
          <w:rFonts w:cs="Times New Roman"/>
          <w:sz w:val="24"/>
          <w:szCs w:val="24"/>
          <w:lang w:val="en-US"/>
        </w:rPr>
        <w:t xml:space="preserve"> background is this:-</w:t>
      </w:r>
    </w:p>
    <w:p w:rsidR="00D00AA2" w:rsidRPr="00A7536D" w:rsidRDefault="00F06BB1" w:rsidP="006411BD">
      <w:pPr>
        <w:ind w:firstLine="720"/>
        <w:jc w:val="both"/>
        <w:rPr>
          <w:rFonts w:cs="Times New Roman"/>
          <w:sz w:val="24"/>
          <w:szCs w:val="24"/>
          <w:lang w:val="en-US"/>
        </w:rPr>
      </w:pPr>
      <w:r w:rsidRPr="00A7536D">
        <w:rPr>
          <w:rFonts w:cs="Times New Roman"/>
          <w:sz w:val="24"/>
          <w:szCs w:val="24"/>
          <w:lang w:val="en-US"/>
        </w:rPr>
        <w:t xml:space="preserve">The respondent filed an urgent chamber application for stay of execution under HC 616/22: </w:t>
      </w:r>
      <w:r w:rsidR="00051D34">
        <w:rPr>
          <w:rFonts w:cs="Times New Roman"/>
          <w:sz w:val="24"/>
          <w:szCs w:val="24"/>
          <w:lang w:val="en-US"/>
        </w:rPr>
        <w:t>UCA 03/22.  Such application had</w:t>
      </w:r>
      <w:r w:rsidRPr="00A7536D">
        <w:rPr>
          <w:rFonts w:cs="Times New Roman"/>
          <w:sz w:val="24"/>
          <w:szCs w:val="24"/>
          <w:lang w:val="en-US"/>
        </w:rPr>
        <w:t xml:space="preserve"> been occasioned by the fact that the applicant had issued out a writ of execution against the respondent’s movable and immovable property in order to satisfy </w:t>
      </w:r>
      <w:r w:rsidR="00037CF6" w:rsidRPr="00A7536D">
        <w:rPr>
          <w:rFonts w:cs="Times New Roman"/>
          <w:sz w:val="24"/>
          <w:szCs w:val="24"/>
          <w:lang w:val="en-US"/>
        </w:rPr>
        <w:t xml:space="preserve">an amount of US$25 000 which the respondent had agreed to pay in a deed of settlement entered into by the parties.  Following that settlement which was reduced to an order </w:t>
      </w:r>
      <w:r w:rsidR="00037CF6" w:rsidRPr="00A7536D">
        <w:rPr>
          <w:rFonts w:cs="Times New Roman"/>
          <w:sz w:val="24"/>
          <w:szCs w:val="24"/>
          <w:lang w:val="en-US"/>
        </w:rPr>
        <w:lastRenderedPageBreak/>
        <w:t>of the court the respondent paid ZWL 2 642 412</w:t>
      </w:r>
      <w:r w:rsidR="004E1059">
        <w:rPr>
          <w:rFonts w:cs="Times New Roman"/>
          <w:sz w:val="24"/>
          <w:szCs w:val="24"/>
          <w:lang w:val="en-US"/>
        </w:rPr>
        <w:t>.</w:t>
      </w:r>
      <w:r w:rsidR="004E1059" w:rsidRPr="00A7536D">
        <w:rPr>
          <w:rFonts w:cs="Times New Roman"/>
          <w:sz w:val="24"/>
          <w:szCs w:val="24"/>
          <w:lang w:val="en-US"/>
        </w:rPr>
        <w:t>50</w:t>
      </w:r>
      <w:r w:rsidR="00037CF6" w:rsidRPr="00A7536D">
        <w:rPr>
          <w:rFonts w:cs="Times New Roman"/>
          <w:sz w:val="24"/>
          <w:szCs w:val="24"/>
          <w:lang w:val="en-US"/>
        </w:rPr>
        <w:t xml:space="preserve"> which was the equivalent of US$25 000 at the prevailing interbank rate.  The applicant was unhappy with the payment and disputed that such</w:t>
      </w:r>
      <w:r w:rsidR="00051D34">
        <w:rPr>
          <w:rFonts w:cs="Times New Roman"/>
          <w:sz w:val="24"/>
          <w:szCs w:val="24"/>
          <w:lang w:val="en-US"/>
        </w:rPr>
        <w:t xml:space="preserve"> payment</w:t>
      </w:r>
      <w:r w:rsidR="00037CF6" w:rsidRPr="00A7536D">
        <w:rPr>
          <w:rFonts w:cs="Times New Roman"/>
          <w:sz w:val="24"/>
          <w:szCs w:val="24"/>
          <w:lang w:val="en-US"/>
        </w:rPr>
        <w:t xml:space="preserve"> amounted to a full and final settlement of the judgment debt.  The applicant proceeded to obtain a writ of execution on 11 February 2022.  The Deputy Sheriff thereafter placed the respondent’s property under judicial attachment to satisfy the US$25 000.</w:t>
      </w:r>
    </w:p>
    <w:p w:rsidR="00037CF6" w:rsidRPr="00A7536D" w:rsidRDefault="00037CF6" w:rsidP="006411BD">
      <w:pPr>
        <w:ind w:firstLine="720"/>
        <w:jc w:val="both"/>
        <w:rPr>
          <w:rFonts w:cs="Times New Roman"/>
          <w:sz w:val="24"/>
          <w:szCs w:val="24"/>
          <w:lang w:val="en-US"/>
        </w:rPr>
      </w:pPr>
      <w:r w:rsidRPr="00A7536D">
        <w:rPr>
          <w:rFonts w:cs="Times New Roman"/>
          <w:sz w:val="24"/>
          <w:szCs w:val="24"/>
          <w:lang w:val="en-US"/>
        </w:rPr>
        <w:t>The urgent chamber application was then filed to arrest execution of</w:t>
      </w:r>
      <w:r w:rsidR="00051D34">
        <w:rPr>
          <w:rFonts w:cs="Times New Roman"/>
          <w:sz w:val="24"/>
          <w:szCs w:val="24"/>
          <w:lang w:val="en-US"/>
        </w:rPr>
        <w:t xml:space="preserve"> the writ as respondent believed that he had</w:t>
      </w:r>
      <w:r w:rsidRPr="00A7536D">
        <w:rPr>
          <w:rFonts w:cs="Times New Roman"/>
          <w:sz w:val="24"/>
          <w:szCs w:val="24"/>
          <w:lang w:val="en-US"/>
        </w:rPr>
        <w:t xml:space="preserve"> extinguished the debt.  The application was opposed, opposing papers were filed.  The matter was argued and the court came to the conclusion that the respondent (applicant) had shown a </w:t>
      </w:r>
      <w:r w:rsidRPr="00DF72DD">
        <w:rPr>
          <w:rFonts w:cs="Times New Roman"/>
          <w:i/>
          <w:sz w:val="24"/>
          <w:szCs w:val="24"/>
          <w:lang w:val="en-US"/>
        </w:rPr>
        <w:t>prima facie</w:t>
      </w:r>
      <w:r w:rsidRPr="00A7536D">
        <w:rPr>
          <w:rFonts w:cs="Times New Roman"/>
          <w:sz w:val="24"/>
          <w:szCs w:val="24"/>
          <w:lang w:val="en-US"/>
        </w:rPr>
        <w:t xml:space="preserve"> right that was about to be infringed if the writ was not arrested.  Consequently the court held that the respondent had met all the requirements for an interim interdict and proceeded to grant the following order:</w:t>
      </w:r>
    </w:p>
    <w:p w:rsidR="008B0B34" w:rsidRPr="00A7536D" w:rsidRDefault="008B0B34" w:rsidP="007A4D5C">
      <w:pPr>
        <w:spacing w:line="240" w:lineRule="auto"/>
        <w:ind w:left="720"/>
        <w:jc w:val="both"/>
        <w:rPr>
          <w:rFonts w:cs="Times New Roman"/>
          <w:sz w:val="24"/>
          <w:szCs w:val="24"/>
          <w:lang w:val="en-US"/>
        </w:rPr>
      </w:pPr>
      <w:r w:rsidRPr="00A7536D">
        <w:rPr>
          <w:rFonts w:cs="Times New Roman"/>
          <w:sz w:val="24"/>
          <w:szCs w:val="24"/>
          <w:lang w:val="en-US"/>
        </w:rPr>
        <w:t>“Pending determination of the legal validity of the writ of execution against movab</w:t>
      </w:r>
      <w:r w:rsidR="00DF72DD">
        <w:rPr>
          <w:rFonts w:cs="Times New Roman"/>
          <w:sz w:val="24"/>
          <w:szCs w:val="24"/>
          <w:lang w:val="en-US"/>
        </w:rPr>
        <w:t>le and immovable property issued</w:t>
      </w:r>
      <w:r w:rsidRPr="00A7536D">
        <w:rPr>
          <w:rFonts w:cs="Times New Roman"/>
          <w:sz w:val="24"/>
          <w:szCs w:val="24"/>
          <w:lang w:val="en-US"/>
        </w:rPr>
        <w:t xml:space="preserve"> by this court as well as the notice of seizure and attachment issued by the 2</w:t>
      </w:r>
      <w:r w:rsidRPr="00A7536D">
        <w:rPr>
          <w:rFonts w:cs="Times New Roman"/>
          <w:sz w:val="24"/>
          <w:szCs w:val="24"/>
          <w:vertAlign w:val="superscript"/>
          <w:lang w:val="en-US"/>
        </w:rPr>
        <w:t>nd</w:t>
      </w:r>
      <w:r w:rsidRPr="00A7536D">
        <w:rPr>
          <w:rFonts w:cs="Times New Roman"/>
          <w:sz w:val="24"/>
          <w:szCs w:val="24"/>
          <w:lang w:val="en-US"/>
        </w:rPr>
        <w:t xml:space="preserve"> respondent, the applicant is granted</w:t>
      </w:r>
      <w:r w:rsidR="00BE6FC7" w:rsidRPr="00A7536D">
        <w:rPr>
          <w:rFonts w:cs="Times New Roman"/>
          <w:sz w:val="24"/>
          <w:szCs w:val="24"/>
          <w:lang w:val="en-US"/>
        </w:rPr>
        <w:t xml:space="preserve"> the following relief:-</w:t>
      </w:r>
    </w:p>
    <w:p w:rsidR="00BE6FC7" w:rsidRPr="00A7536D" w:rsidRDefault="00BE6FC7" w:rsidP="007A4D5C">
      <w:pPr>
        <w:spacing w:line="240" w:lineRule="auto"/>
        <w:ind w:left="1440" w:hanging="720"/>
        <w:jc w:val="both"/>
        <w:rPr>
          <w:rFonts w:cs="Times New Roman"/>
          <w:sz w:val="24"/>
          <w:szCs w:val="24"/>
          <w:lang w:val="en-US"/>
        </w:rPr>
      </w:pPr>
      <w:r w:rsidRPr="00A7536D">
        <w:rPr>
          <w:rFonts w:cs="Times New Roman"/>
          <w:sz w:val="24"/>
          <w:szCs w:val="24"/>
          <w:lang w:val="en-US"/>
        </w:rPr>
        <w:t>1.</w:t>
      </w:r>
      <w:r w:rsidRPr="00A7536D">
        <w:rPr>
          <w:rFonts w:cs="Times New Roman"/>
          <w:sz w:val="24"/>
          <w:szCs w:val="24"/>
          <w:lang w:val="en-US"/>
        </w:rPr>
        <w:tab/>
        <w:t>An order be and is hereby granted for stay of execution of the writ of execution against movable and immovable property belonging to the applicant issued by this court on the 11</w:t>
      </w:r>
      <w:r w:rsidRPr="00A7536D">
        <w:rPr>
          <w:rFonts w:cs="Times New Roman"/>
          <w:sz w:val="24"/>
          <w:szCs w:val="24"/>
          <w:vertAlign w:val="superscript"/>
          <w:lang w:val="en-US"/>
        </w:rPr>
        <w:t>th</w:t>
      </w:r>
      <w:r w:rsidRPr="00A7536D">
        <w:rPr>
          <w:rFonts w:cs="Times New Roman"/>
          <w:sz w:val="24"/>
          <w:szCs w:val="24"/>
          <w:lang w:val="en-US"/>
        </w:rPr>
        <w:t xml:space="preserve"> of February 2022 pending the determination of its lawfulness by this court on the return date.</w:t>
      </w:r>
    </w:p>
    <w:p w:rsidR="00BE6FC7" w:rsidRPr="00A7536D" w:rsidRDefault="00BE6FC7" w:rsidP="007A4D5C">
      <w:pPr>
        <w:spacing w:line="240" w:lineRule="auto"/>
        <w:ind w:left="1440" w:hanging="720"/>
        <w:jc w:val="both"/>
        <w:rPr>
          <w:rFonts w:cs="Times New Roman"/>
          <w:sz w:val="24"/>
          <w:szCs w:val="24"/>
          <w:lang w:val="en-US"/>
        </w:rPr>
      </w:pPr>
      <w:r w:rsidRPr="00A7536D">
        <w:rPr>
          <w:rFonts w:cs="Times New Roman"/>
          <w:sz w:val="24"/>
          <w:szCs w:val="24"/>
          <w:lang w:val="en-US"/>
        </w:rPr>
        <w:t>2.</w:t>
      </w:r>
      <w:r w:rsidRPr="00A7536D">
        <w:rPr>
          <w:rFonts w:cs="Times New Roman"/>
          <w:sz w:val="24"/>
          <w:szCs w:val="24"/>
          <w:lang w:val="en-US"/>
        </w:rPr>
        <w:tab/>
        <w:t>An order that the 2</w:t>
      </w:r>
      <w:r w:rsidRPr="00A7536D">
        <w:rPr>
          <w:rFonts w:cs="Times New Roman"/>
          <w:sz w:val="24"/>
          <w:szCs w:val="24"/>
          <w:vertAlign w:val="superscript"/>
          <w:lang w:val="en-US"/>
        </w:rPr>
        <w:t>nd</w:t>
      </w:r>
      <w:r w:rsidRPr="00A7536D">
        <w:rPr>
          <w:rFonts w:cs="Times New Roman"/>
          <w:sz w:val="24"/>
          <w:szCs w:val="24"/>
          <w:lang w:val="en-US"/>
        </w:rPr>
        <w:t xml:space="preserve"> respondent should not remove property belonging to the applicant pending the finalisation of this matter on the return date.</w:t>
      </w:r>
      <w:r w:rsidR="00DF72DD">
        <w:rPr>
          <w:rFonts w:cs="Times New Roman"/>
          <w:sz w:val="24"/>
          <w:szCs w:val="24"/>
          <w:lang w:val="en-US"/>
        </w:rPr>
        <w:t>”</w:t>
      </w:r>
    </w:p>
    <w:p w:rsidR="00BE6FC7" w:rsidRPr="00A7536D" w:rsidRDefault="00BE6FC7" w:rsidP="00BE6FC7">
      <w:pPr>
        <w:ind w:firstLine="720"/>
        <w:jc w:val="both"/>
        <w:rPr>
          <w:rFonts w:cs="Times New Roman"/>
          <w:sz w:val="24"/>
          <w:szCs w:val="24"/>
          <w:lang w:val="en-US"/>
        </w:rPr>
      </w:pPr>
      <w:r w:rsidRPr="007A4D5C">
        <w:rPr>
          <w:rFonts w:cs="Times New Roman"/>
          <w:i/>
          <w:sz w:val="24"/>
          <w:szCs w:val="24"/>
          <w:lang w:val="en-US"/>
        </w:rPr>
        <w:t>Mr Moyo</w:t>
      </w:r>
      <w:r w:rsidRPr="00A7536D">
        <w:rPr>
          <w:rFonts w:cs="Times New Roman"/>
          <w:sz w:val="24"/>
          <w:szCs w:val="24"/>
          <w:lang w:val="en-US"/>
        </w:rPr>
        <w:t xml:space="preserve">, counsel for the applicant’s contention is that after the grant of this order the respondent was supposed to file an Answering affidavit and have the matter finalised.  Counsel further argued that after the grant of the Provisional order the respondent did not prosecute the matter and so the applicant is entitled to seek its dismissal.  The applicant had already filed notice of opposition and opposing affidavit opposing the grant of the interim relief and such opposition was to stand as opposition </w:t>
      </w:r>
      <w:r w:rsidR="00051D34">
        <w:rPr>
          <w:rFonts w:cs="Times New Roman"/>
          <w:sz w:val="24"/>
          <w:szCs w:val="24"/>
          <w:lang w:val="en-US"/>
        </w:rPr>
        <w:t>to the grant of the final order, so counsel contends.</w:t>
      </w:r>
    </w:p>
    <w:p w:rsidR="006D4594" w:rsidRPr="00A7536D" w:rsidRDefault="006D4594" w:rsidP="00BE6FC7">
      <w:pPr>
        <w:ind w:firstLine="720"/>
        <w:jc w:val="both"/>
        <w:rPr>
          <w:rFonts w:cs="Times New Roman"/>
          <w:sz w:val="24"/>
          <w:szCs w:val="24"/>
          <w:lang w:val="en-US"/>
        </w:rPr>
      </w:pPr>
      <w:r w:rsidRPr="007A4D5C">
        <w:rPr>
          <w:rFonts w:cs="Times New Roman"/>
          <w:i/>
          <w:sz w:val="24"/>
          <w:szCs w:val="24"/>
          <w:lang w:val="en-US"/>
        </w:rPr>
        <w:t>Mr Mpofu</w:t>
      </w:r>
      <w:r w:rsidRPr="00A7536D">
        <w:rPr>
          <w:rFonts w:cs="Times New Roman"/>
          <w:sz w:val="24"/>
          <w:szCs w:val="24"/>
          <w:lang w:val="en-US"/>
        </w:rPr>
        <w:t xml:space="preserve"> on the other hand raised what he called a point </w:t>
      </w:r>
      <w:r w:rsidRPr="007A4D5C">
        <w:rPr>
          <w:rFonts w:cs="Times New Roman"/>
          <w:i/>
          <w:sz w:val="24"/>
          <w:szCs w:val="24"/>
          <w:lang w:val="en-US"/>
        </w:rPr>
        <w:t>in limine</w:t>
      </w:r>
      <w:r w:rsidRPr="00A7536D">
        <w:rPr>
          <w:rFonts w:cs="Times New Roman"/>
          <w:sz w:val="24"/>
          <w:szCs w:val="24"/>
          <w:lang w:val="en-US"/>
        </w:rPr>
        <w:t>.  His argument was that the application is not properly before the court as rule 59(16</w:t>
      </w:r>
      <w:r w:rsidR="00051D34" w:rsidRPr="00A7536D">
        <w:rPr>
          <w:rFonts w:cs="Times New Roman"/>
          <w:sz w:val="24"/>
          <w:szCs w:val="24"/>
          <w:lang w:val="en-US"/>
        </w:rPr>
        <w:t>) (</w:t>
      </w:r>
      <w:r w:rsidRPr="00A7536D">
        <w:rPr>
          <w:rFonts w:cs="Times New Roman"/>
          <w:sz w:val="24"/>
          <w:szCs w:val="24"/>
          <w:lang w:val="en-US"/>
        </w:rPr>
        <w:t>b) applies to ordinary applications not urgent chamber applications where a Provisional order has been granted.  Rule 60 therefore applies to Urgent chamber Applications and there is no procedure provided therein for an application for dismissal for want of prosecution.  Rule 59(9) – (11) will be applicable in a matter where a Provisional order has been granted and not rule 59(16</w:t>
      </w:r>
      <w:r w:rsidR="00051D34" w:rsidRPr="00A7536D">
        <w:rPr>
          <w:rFonts w:cs="Times New Roman"/>
          <w:sz w:val="24"/>
          <w:szCs w:val="24"/>
          <w:lang w:val="en-US"/>
        </w:rPr>
        <w:t>) (</w:t>
      </w:r>
      <w:r w:rsidRPr="00A7536D">
        <w:rPr>
          <w:rFonts w:cs="Times New Roman"/>
          <w:sz w:val="24"/>
          <w:szCs w:val="24"/>
          <w:lang w:val="en-US"/>
        </w:rPr>
        <w:t>b), so counsel argued.</w:t>
      </w:r>
    </w:p>
    <w:p w:rsidR="006D4594" w:rsidRPr="00A7536D" w:rsidRDefault="006D4594" w:rsidP="00BE6FC7">
      <w:pPr>
        <w:ind w:firstLine="720"/>
        <w:jc w:val="both"/>
        <w:rPr>
          <w:rFonts w:cs="Times New Roman"/>
          <w:sz w:val="24"/>
          <w:szCs w:val="24"/>
          <w:lang w:val="en-US"/>
        </w:rPr>
      </w:pPr>
      <w:r w:rsidRPr="00A7536D">
        <w:rPr>
          <w:rFonts w:cs="Times New Roman"/>
          <w:sz w:val="24"/>
          <w:szCs w:val="24"/>
          <w:lang w:val="en-US"/>
        </w:rPr>
        <w:lastRenderedPageBreak/>
        <w:t xml:space="preserve">Counsel further submitted that in any event an Answering affidavit was filed and the applicant has not made a case for the relief sought.  Counsel relied on the case of </w:t>
      </w:r>
      <w:r w:rsidRPr="007A4D5C">
        <w:rPr>
          <w:rFonts w:cs="Times New Roman"/>
          <w:i/>
          <w:sz w:val="24"/>
          <w:szCs w:val="24"/>
          <w:lang w:val="en-US"/>
        </w:rPr>
        <w:t>Guardforce</w:t>
      </w:r>
      <w:r w:rsidRPr="00A7536D">
        <w:rPr>
          <w:rFonts w:cs="Times New Roman"/>
          <w:sz w:val="24"/>
          <w:szCs w:val="24"/>
          <w:lang w:val="en-US"/>
        </w:rPr>
        <w:t xml:space="preserve"> </w:t>
      </w:r>
      <w:r w:rsidRPr="007A4D5C">
        <w:rPr>
          <w:rFonts w:cs="Times New Roman"/>
          <w:i/>
          <w:sz w:val="24"/>
          <w:szCs w:val="24"/>
          <w:lang w:val="en-US"/>
        </w:rPr>
        <w:t>Investments (Pvt0 Ltd</w:t>
      </w:r>
      <w:r w:rsidRPr="00A7536D">
        <w:rPr>
          <w:rFonts w:cs="Times New Roman"/>
          <w:sz w:val="24"/>
          <w:szCs w:val="24"/>
          <w:lang w:val="en-US"/>
        </w:rPr>
        <w:t xml:space="preserve"> v </w:t>
      </w:r>
      <w:r w:rsidRPr="007A4D5C">
        <w:rPr>
          <w:rFonts w:cs="Times New Roman"/>
          <w:i/>
          <w:sz w:val="24"/>
          <w:szCs w:val="24"/>
          <w:lang w:val="en-US"/>
        </w:rPr>
        <w:t>Ndlovu &amp; Ors</w:t>
      </w:r>
      <w:r w:rsidRPr="00A7536D">
        <w:rPr>
          <w:rFonts w:cs="Times New Roman"/>
          <w:sz w:val="24"/>
          <w:szCs w:val="24"/>
          <w:lang w:val="en-US"/>
        </w:rPr>
        <w:t xml:space="preserve"> SC 24-16 where C</w:t>
      </w:r>
      <w:r w:rsidRPr="007A4D5C">
        <w:rPr>
          <w:rFonts w:cs="Times New Roman"/>
          <w:sz w:val="20"/>
          <w:szCs w:val="20"/>
          <w:lang w:val="en-US"/>
        </w:rPr>
        <w:t xml:space="preserve">HIDYAUSIKU CJ </w:t>
      </w:r>
      <w:r w:rsidRPr="00A7536D">
        <w:rPr>
          <w:rFonts w:cs="Times New Roman"/>
          <w:sz w:val="24"/>
          <w:szCs w:val="24"/>
          <w:lang w:val="en-US"/>
        </w:rPr>
        <w:t>set out the requirements to be met in an application for dismissal for want of prosecution.</w:t>
      </w:r>
    </w:p>
    <w:p w:rsidR="006D4594" w:rsidRPr="00A7536D" w:rsidRDefault="006D4594" w:rsidP="00BE6FC7">
      <w:pPr>
        <w:ind w:firstLine="720"/>
        <w:jc w:val="both"/>
        <w:rPr>
          <w:rFonts w:cs="Times New Roman"/>
          <w:sz w:val="24"/>
          <w:szCs w:val="24"/>
          <w:lang w:val="en-US"/>
        </w:rPr>
      </w:pPr>
      <w:r w:rsidRPr="00A7536D">
        <w:rPr>
          <w:rFonts w:cs="Times New Roman"/>
          <w:sz w:val="24"/>
          <w:szCs w:val="24"/>
          <w:lang w:val="en-US"/>
        </w:rPr>
        <w:t>Counsel’s argument was that the length of the delay, the explanation thereof, the prospects of success on the merits, the balance of convenience and the possible prejudice to the applicant caused by the respondent’s failure to prosecute its case on time were not satisfied given the circumstances of the case and so a case for dismissal had not been made.</w:t>
      </w:r>
    </w:p>
    <w:p w:rsidR="006D4594" w:rsidRPr="00A7536D" w:rsidRDefault="006D4594" w:rsidP="00BE6FC7">
      <w:pPr>
        <w:ind w:firstLine="720"/>
        <w:jc w:val="both"/>
        <w:rPr>
          <w:rFonts w:cs="Times New Roman"/>
          <w:sz w:val="24"/>
          <w:szCs w:val="24"/>
          <w:lang w:val="en-US"/>
        </w:rPr>
      </w:pPr>
      <w:r w:rsidRPr="00A7536D">
        <w:rPr>
          <w:rFonts w:cs="Times New Roman"/>
          <w:sz w:val="24"/>
          <w:szCs w:val="24"/>
          <w:lang w:val="en-US"/>
        </w:rPr>
        <w:t>In resolving this matter it is important to look at rule 59(15</w:t>
      </w:r>
      <w:r w:rsidR="00051D34" w:rsidRPr="00A7536D">
        <w:rPr>
          <w:rFonts w:cs="Times New Roman"/>
          <w:sz w:val="24"/>
          <w:szCs w:val="24"/>
          <w:lang w:val="en-US"/>
        </w:rPr>
        <w:t>) (</w:t>
      </w:r>
      <w:r w:rsidRPr="00A7536D">
        <w:rPr>
          <w:rFonts w:cs="Times New Roman"/>
          <w:sz w:val="24"/>
          <w:szCs w:val="24"/>
          <w:lang w:val="en-US"/>
        </w:rPr>
        <w:t>b) which provides for applications for dismissal for want of prosecution.</w:t>
      </w:r>
    </w:p>
    <w:p w:rsidR="006D4594" w:rsidRPr="00A7536D" w:rsidRDefault="006D4594" w:rsidP="0084628F">
      <w:pPr>
        <w:spacing w:line="240" w:lineRule="auto"/>
        <w:ind w:left="1440" w:hanging="720"/>
        <w:jc w:val="both"/>
        <w:rPr>
          <w:rFonts w:cs="Times New Roman"/>
          <w:sz w:val="24"/>
          <w:szCs w:val="24"/>
          <w:lang w:val="en-US"/>
        </w:rPr>
      </w:pPr>
      <w:r w:rsidRPr="00A7536D">
        <w:rPr>
          <w:rFonts w:cs="Times New Roman"/>
          <w:sz w:val="24"/>
          <w:szCs w:val="24"/>
          <w:lang w:val="en-US"/>
        </w:rPr>
        <w:t xml:space="preserve">“(15) </w:t>
      </w:r>
      <w:r w:rsidRPr="00A7536D">
        <w:rPr>
          <w:rFonts w:cs="Times New Roman"/>
          <w:sz w:val="24"/>
          <w:szCs w:val="24"/>
          <w:lang w:val="en-US"/>
        </w:rPr>
        <w:tab/>
        <w:t xml:space="preserve">Where the respondent has filed a Notice of opposition and an opposing affidavit and within one month thereafter, the applicant has neither filed an Answering affidavit nor set the matter down </w:t>
      </w:r>
      <w:r w:rsidR="00831CBF" w:rsidRPr="00A7536D">
        <w:rPr>
          <w:rFonts w:cs="Times New Roman"/>
          <w:sz w:val="24"/>
          <w:szCs w:val="24"/>
          <w:lang w:val="en-US"/>
        </w:rPr>
        <w:t>for hearing, the respondent, on notice to the applicant, may either –</w:t>
      </w:r>
    </w:p>
    <w:p w:rsidR="00831CBF" w:rsidRPr="00A7536D" w:rsidRDefault="00831CBF" w:rsidP="0084628F">
      <w:pPr>
        <w:pStyle w:val="ListParagraph"/>
        <w:numPr>
          <w:ilvl w:val="0"/>
          <w:numId w:val="1"/>
        </w:numPr>
        <w:spacing w:line="240" w:lineRule="auto"/>
        <w:jc w:val="both"/>
        <w:rPr>
          <w:rFonts w:cs="Times New Roman"/>
          <w:sz w:val="24"/>
          <w:szCs w:val="24"/>
          <w:lang w:val="en-US"/>
        </w:rPr>
      </w:pPr>
      <w:r w:rsidRPr="00A7536D">
        <w:rPr>
          <w:rFonts w:cs="Times New Roman"/>
          <w:sz w:val="24"/>
          <w:szCs w:val="24"/>
          <w:lang w:val="en-US"/>
        </w:rPr>
        <w:t>………..</w:t>
      </w:r>
    </w:p>
    <w:p w:rsidR="00831CBF" w:rsidRPr="00A7536D" w:rsidRDefault="00051D34" w:rsidP="0084628F">
      <w:pPr>
        <w:pStyle w:val="ListParagraph"/>
        <w:numPr>
          <w:ilvl w:val="0"/>
          <w:numId w:val="1"/>
        </w:numPr>
        <w:spacing w:line="240" w:lineRule="auto"/>
        <w:jc w:val="both"/>
        <w:rPr>
          <w:rFonts w:cs="Times New Roman"/>
          <w:sz w:val="24"/>
          <w:szCs w:val="24"/>
          <w:lang w:val="en-US"/>
        </w:rPr>
      </w:pPr>
      <w:proofErr w:type="gramStart"/>
      <w:r>
        <w:rPr>
          <w:rFonts w:cs="Times New Roman"/>
          <w:sz w:val="24"/>
          <w:szCs w:val="24"/>
          <w:lang w:val="en-US"/>
        </w:rPr>
        <w:t>m</w:t>
      </w:r>
      <w:r w:rsidR="00831CBF" w:rsidRPr="00A7536D">
        <w:rPr>
          <w:rFonts w:cs="Times New Roman"/>
          <w:sz w:val="24"/>
          <w:szCs w:val="24"/>
          <w:lang w:val="en-US"/>
        </w:rPr>
        <w:t>ake</w:t>
      </w:r>
      <w:proofErr w:type="gramEnd"/>
      <w:r w:rsidR="00831CBF" w:rsidRPr="00A7536D">
        <w:rPr>
          <w:rFonts w:cs="Times New Roman"/>
          <w:sz w:val="24"/>
          <w:szCs w:val="24"/>
          <w:lang w:val="en-US"/>
        </w:rPr>
        <w:t xml:space="preserve"> a chamber application to dismiss the matte</w:t>
      </w:r>
      <w:r w:rsidR="0084628F">
        <w:rPr>
          <w:rFonts w:cs="Times New Roman"/>
          <w:sz w:val="24"/>
          <w:szCs w:val="24"/>
          <w:lang w:val="en-US"/>
        </w:rPr>
        <w:t>r for want of prosecution, and</w:t>
      </w:r>
      <w:r>
        <w:rPr>
          <w:rFonts w:cs="Times New Roman"/>
          <w:sz w:val="24"/>
          <w:szCs w:val="24"/>
          <w:lang w:val="en-US"/>
        </w:rPr>
        <w:t xml:space="preserve"> the j</w:t>
      </w:r>
      <w:r w:rsidR="00831CBF" w:rsidRPr="00A7536D">
        <w:rPr>
          <w:rFonts w:cs="Times New Roman"/>
          <w:sz w:val="24"/>
          <w:szCs w:val="24"/>
          <w:lang w:val="en-US"/>
        </w:rPr>
        <w:t>udge may order the matter to be dismissed with costs or make such other order on such terms as he or she thinks fit.”</w:t>
      </w:r>
    </w:p>
    <w:p w:rsidR="00831CBF" w:rsidRPr="00A7536D" w:rsidRDefault="00831CBF" w:rsidP="00831CBF">
      <w:pPr>
        <w:ind w:firstLine="720"/>
        <w:jc w:val="both"/>
        <w:rPr>
          <w:rFonts w:cs="Times New Roman"/>
          <w:sz w:val="24"/>
          <w:szCs w:val="24"/>
          <w:lang w:val="en-US"/>
        </w:rPr>
      </w:pPr>
      <w:r w:rsidRPr="0084628F">
        <w:rPr>
          <w:rFonts w:cs="Times New Roman"/>
          <w:i/>
          <w:sz w:val="24"/>
          <w:szCs w:val="24"/>
          <w:lang w:val="en-US"/>
        </w:rPr>
        <w:t>In casu</w:t>
      </w:r>
      <w:r w:rsidRPr="00A7536D">
        <w:rPr>
          <w:rFonts w:cs="Times New Roman"/>
          <w:sz w:val="24"/>
          <w:szCs w:val="24"/>
          <w:lang w:val="en-US"/>
        </w:rPr>
        <w:t xml:space="preserve"> the urgent chamber application was opposed.  The opposition related to the grant of the interim relief sought by the respondent in HC 616/22; UCA 03/22.  The provisional order was however granted.</w:t>
      </w:r>
    </w:p>
    <w:p w:rsidR="00831CBF" w:rsidRPr="00A7536D" w:rsidRDefault="00831CBF" w:rsidP="00831CBF">
      <w:pPr>
        <w:ind w:firstLine="720"/>
        <w:jc w:val="both"/>
        <w:rPr>
          <w:rFonts w:cs="Times New Roman"/>
          <w:sz w:val="24"/>
          <w:szCs w:val="24"/>
          <w:lang w:val="en-US"/>
        </w:rPr>
      </w:pPr>
      <w:r w:rsidRPr="00A7536D">
        <w:rPr>
          <w:rFonts w:cs="Times New Roman"/>
          <w:sz w:val="24"/>
          <w:szCs w:val="24"/>
          <w:lang w:val="en-US"/>
        </w:rPr>
        <w:t>It is important to place that opposition in the proper context in so far as procedure is concerned. C</w:t>
      </w:r>
      <w:r w:rsidRPr="0084628F">
        <w:rPr>
          <w:rFonts w:cs="Times New Roman"/>
          <w:sz w:val="20"/>
          <w:szCs w:val="20"/>
          <w:lang w:val="en-US"/>
        </w:rPr>
        <w:t>HITAPI</w:t>
      </w:r>
      <w:r w:rsidRPr="00A7536D">
        <w:rPr>
          <w:rFonts w:cs="Times New Roman"/>
          <w:sz w:val="24"/>
          <w:szCs w:val="24"/>
          <w:lang w:val="en-US"/>
        </w:rPr>
        <w:t xml:space="preserve"> J in </w:t>
      </w:r>
      <w:r w:rsidRPr="0084628F">
        <w:rPr>
          <w:rFonts w:cs="Times New Roman"/>
          <w:i/>
          <w:sz w:val="24"/>
          <w:szCs w:val="24"/>
          <w:lang w:val="en-US"/>
        </w:rPr>
        <w:t>Citizens for Coalition Change</w:t>
      </w:r>
      <w:r w:rsidRPr="00A7536D">
        <w:rPr>
          <w:rFonts w:cs="Times New Roman"/>
          <w:sz w:val="24"/>
          <w:szCs w:val="24"/>
          <w:lang w:val="en-US"/>
        </w:rPr>
        <w:t xml:space="preserve"> v </w:t>
      </w:r>
      <w:r w:rsidRPr="0084628F">
        <w:rPr>
          <w:rFonts w:cs="Times New Roman"/>
          <w:i/>
          <w:sz w:val="24"/>
          <w:szCs w:val="24"/>
          <w:lang w:val="en-US"/>
        </w:rPr>
        <w:t>Tshabangu &amp; 3 Others</w:t>
      </w:r>
      <w:r w:rsidRPr="00A7536D">
        <w:rPr>
          <w:rFonts w:cs="Times New Roman"/>
          <w:sz w:val="24"/>
          <w:szCs w:val="24"/>
          <w:lang w:val="en-US"/>
        </w:rPr>
        <w:t xml:space="preserve"> articulated the procedure thus:-</w:t>
      </w:r>
    </w:p>
    <w:p w:rsidR="00831CBF" w:rsidRPr="00A7536D" w:rsidRDefault="00831CBF" w:rsidP="0084628F">
      <w:pPr>
        <w:spacing w:line="240" w:lineRule="auto"/>
        <w:ind w:firstLine="720"/>
        <w:jc w:val="both"/>
        <w:rPr>
          <w:rFonts w:cs="Times New Roman"/>
          <w:sz w:val="24"/>
          <w:szCs w:val="24"/>
          <w:lang w:val="en-US"/>
        </w:rPr>
      </w:pPr>
      <w:r w:rsidRPr="00A7536D">
        <w:rPr>
          <w:rFonts w:cs="Times New Roman"/>
          <w:sz w:val="24"/>
          <w:szCs w:val="24"/>
          <w:lang w:val="en-US"/>
        </w:rPr>
        <w:t>“In relation to whether a provisional order is merited to grant rule 60(a) provides that:-</w:t>
      </w:r>
    </w:p>
    <w:p w:rsidR="00831CBF" w:rsidRPr="00A7536D" w:rsidRDefault="00831CBF" w:rsidP="0084628F">
      <w:pPr>
        <w:spacing w:line="240" w:lineRule="auto"/>
        <w:ind w:left="720"/>
        <w:jc w:val="both"/>
        <w:rPr>
          <w:rFonts w:cs="Times New Roman"/>
          <w:sz w:val="24"/>
          <w:szCs w:val="24"/>
          <w:lang w:val="en-US"/>
        </w:rPr>
      </w:pPr>
      <w:r w:rsidRPr="00A7536D">
        <w:rPr>
          <w:rFonts w:cs="Times New Roman"/>
          <w:sz w:val="24"/>
          <w:szCs w:val="24"/>
          <w:lang w:val="en-US"/>
        </w:rPr>
        <w:t>“Where in an applicati</w:t>
      </w:r>
      <w:r w:rsidR="00D310C9">
        <w:rPr>
          <w:rFonts w:cs="Times New Roman"/>
          <w:sz w:val="24"/>
          <w:szCs w:val="24"/>
          <w:lang w:val="en-US"/>
        </w:rPr>
        <w:t>on for a provisional order the j</w:t>
      </w:r>
      <w:r w:rsidRPr="00A7536D">
        <w:rPr>
          <w:rFonts w:cs="Times New Roman"/>
          <w:sz w:val="24"/>
          <w:szCs w:val="24"/>
          <w:lang w:val="en-US"/>
        </w:rPr>
        <w:t xml:space="preserve">udge is satisfied that the papers establish a </w:t>
      </w:r>
      <w:r w:rsidRPr="0084628F">
        <w:rPr>
          <w:rFonts w:cs="Times New Roman"/>
          <w:i/>
          <w:sz w:val="24"/>
          <w:szCs w:val="24"/>
          <w:lang w:val="en-US"/>
        </w:rPr>
        <w:t>prima facie</w:t>
      </w:r>
      <w:r w:rsidRPr="00A7536D">
        <w:rPr>
          <w:rFonts w:cs="Times New Roman"/>
          <w:sz w:val="24"/>
          <w:szCs w:val="24"/>
          <w:lang w:val="en-US"/>
        </w:rPr>
        <w:t xml:space="preserve"> case, he or she shall grant a provisional order either in terms of the draft filed or as varied.”</w:t>
      </w:r>
    </w:p>
    <w:p w:rsidR="00831CBF" w:rsidRPr="00A7536D" w:rsidRDefault="00831CBF" w:rsidP="0084628F">
      <w:pPr>
        <w:spacing w:line="240" w:lineRule="auto"/>
        <w:ind w:left="720"/>
        <w:jc w:val="both"/>
        <w:rPr>
          <w:rFonts w:cs="Times New Roman"/>
          <w:sz w:val="24"/>
          <w:szCs w:val="24"/>
          <w:lang w:val="en-US"/>
        </w:rPr>
      </w:pPr>
      <w:r w:rsidRPr="00A7536D">
        <w:rPr>
          <w:rFonts w:cs="Times New Roman"/>
          <w:sz w:val="24"/>
          <w:szCs w:val="24"/>
          <w:lang w:val="en-US"/>
        </w:rPr>
        <w:t>The rule envisages that the application for a provisional order is decided on the papers filed of record without a formal hearing being held as a matter of course.  Thus, wh</w:t>
      </w:r>
      <w:r w:rsidR="00550F98">
        <w:rPr>
          <w:rFonts w:cs="Times New Roman"/>
          <w:sz w:val="24"/>
          <w:szCs w:val="24"/>
          <w:lang w:val="en-US"/>
        </w:rPr>
        <w:t>ere service of the application</w:t>
      </w:r>
      <w:r w:rsidR="00D310C9">
        <w:rPr>
          <w:rFonts w:cs="Times New Roman"/>
          <w:sz w:val="24"/>
          <w:szCs w:val="24"/>
          <w:lang w:val="en-US"/>
        </w:rPr>
        <w:t xml:space="preserve"> is</w:t>
      </w:r>
      <w:r w:rsidR="00550F98">
        <w:rPr>
          <w:rFonts w:cs="Times New Roman"/>
          <w:sz w:val="24"/>
          <w:szCs w:val="24"/>
          <w:lang w:val="en-US"/>
        </w:rPr>
        <w:t xml:space="preserve"> e</w:t>
      </w:r>
      <w:r w:rsidRPr="00A7536D">
        <w:rPr>
          <w:rFonts w:cs="Times New Roman"/>
          <w:sz w:val="24"/>
          <w:szCs w:val="24"/>
          <w:lang w:val="en-US"/>
        </w:rPr>
        <w:t>ffected on the respondent and the responden</w:t>
      </w:r>
      <w:r w:rsidR="00D310C9">
        <w:rPr>
          <w:rFonts w:cs="Times New Roman"/>
          <w:sz w:val="24"/>
          <w:szCs w:val="24"/>
          <w:lang w:val="en-US"/>
        </w:rPr>
        <w:t>t files an opposition then the j</w:t>
      </w:r>
      <w:r w:rsidRPr="00A7536D">
        <w:rPr>
          <w:rFonts w:cs="Times New Roman"/>
          <w:sz w:val="24"/>
          <w:szCs w:val="24"/>
          <w:lang w:val="en-US"/>
        </w:rPr>
        <w:t>udge must consider the fu</w:t>
      </w:r>
      <w:r w:rsidR="0093172C">
        <w:rPr>
          <w:rFonts w:cs="Times New Roman"/>
          <w:sz w:val="24"/>
          <w:szCs w:val="24"/>
          <w:lang w:val="en-US"/>
        </w:rPr>
        <w:t>ll set of papers and where the j</w:t>
      </w:r>
      <w:r w:rsidRPr="00A7536D">
        <w:rPr>
          <w:rFonts w:cs="Times New Roman"/>
          <w:sz w:val="24"/>
          <w:szCs w:val="24"/>
          <w:lang w:val="en-US"/>
        </w:rPr>
        <w:t xml:space="preserve">udge considers that the applicant upon a consideration of its application and/or </w:t>
      </w:r>
      <w:r w:rsidR="00151179" w:rsidRPr="00A7536D">
        <w:rPr>
          <w:rFonts w:cs="Times New Roman"/>
          <w:sz w:val="24"/>
          <w:szCs w:val="24"/>
          <w:lang w:val="en-US"/>
        </w:rPr>
        <w:t xml:space="preserve">together with opposing papers has established a </w:t>
      </w:r>
      <w:r w:rsidR="00151179" w:rsidRPr="0084628F">
        <w:rPr>
          <w:rFonts w:cs="Times New Roman"/>
          <w:i/>
          <w:sz w:val="24"/>
          <w:szCs w:val="24"/>
          <w:lang w:val="en-US"/>
        </w:rPr>
        <w:t>prima facie</w:t>
      </w:r>
      <w:r w:rsidR="0093172C">
        <w:rPr>
          <w:rFonts w:cs="Times New Roman"/>
          <w:sz w:val="24"/>
          <w:szCs w:val="24"/>
          <w:lang w:val="en-US"/>
        </w:rPr>
        <w:t xml:space="preserve"> case, the j</w:t>
      </w:r>
      <w:r w:rsidR="00151179" w:rsidRPr="00A7536D">
        <w:rPr>
          <w:rFonts w:cs="Times New Roman"/>
          <w:sz w:val="24"/>
          <w:szCs w:val="24"/>
          <w:lang w:val="en-US"/>
        </w:rPr>
        <w:t>udge must gra</w:t>
      </w:r>
      <w:r w:rsidR="0084628F">
        <w:rPr>
          <w:rFonts w:cs="Times New Roman"/>
          <w:sz w:val="24"/>
          <w:szCs w:val="24"/>
          <w:lang w:val="en-US"/>
        </w:rPr>
        <w:t>n</w:t>
      </w:r>
      <w:r w:rsidR="00151179" w:rsidRPr="00A7536D">
        <w:rPr>
          <w:rFonts w:cs="Times New Roman"/>
          <w:sz w:val="24"/>
          <w:szCs w:val="24"/>
          <w:lang w:val="en-US"/>
        </w:rPr>
        <w:t>t a provisional order as prayed for or as varied.”</w:t>
      </w:r>
    </w:p>
    <w:p w:rsidR="00151179" w:rsidRPr="00A7536D" w:rsidRDefault="00151179" w:rsidP="00151179">
      <w:pPr>
        <w:ind w:firstLine="720"/>
        <w:jc w:val="both"/>
        <w:rPr>
          <w:rFonts w:cs="Times New Roman"/>
          <w:sz w:val="24"/>
          <w:szCs w:val="24"/>
          <w:lang w:val="en-US"/>
        </w:rPr>
      </w:pPr>
      <w:r w:rsidRPr="00A7536D">
        <w:rPr>
          <w:rFonts w:cs="Times New Roman"/>
          <w:sz w:val="24"/>
          <w:szCs w:val="24"/>
          <w:lang w:val="en-US"/>
        </w:rPr>
        <w:lastRenderedPageBreak/>
        <w:t xml:space="preserve">This is what happened </w:t>
      </w:r>
      <w:r w:rsidRPr="0084628F">
        <w:rPr>
          <w:rFonts w:cs="Times New Roman"/>
          <w:i/>
          <w:sz w:val="24"/>
          <w:szCs w:val="24"/>
          <w:lang w:val="en-US"/>
        </w:rPr>
        <w:t>in casu</w:t>
      </w:r>
      <w:r w:rsidR="0093172C">
        <w:rPr>
          <w:rFonts w:cs="Times New Roman"/>
          <w:sz w:val="24"/>
          <w:szCs w:val="24"/>
          <w:lang w:val="en-US"/>
        </w:rPr>
        <w:t>.  The j</w:t>
      </w:r>
      <w:r w:rsidRPr="00A7536D">
        <w:rPr>
          <w:rFonts w:cs="Times New Roman"/>
          <w:sz w:val="24"/>
          <w:szCs w:val="24"/>
          <w:lang w:val="en-US"/>
        </w:rPr>
        <w:t xml:space="preserve">udge considered the full set of papers, </w:t>
      </w:r>
      <w:r w:rsidR="0093172C">
        <w:rPr>
          <w:rFonts w:cs="Times New Roman"/>
          <w:sz w:val="24"/>
          <w:szCs w:val="24"/>
          <w:lang w:val="en-US"/>
        </w:rPr>
        <w:t>i.e.</w:t>
      </w:r>
      <w:r w:rsidRPr="00A7536D">
        <w:rPr>
          <w:rFonts w:cs="Times New Roman"/>
          <w:sz w:val="24"/>
          <w:szCs w:val="24"/>
          <w:lang w:val="en-US"/>
        </w:rPr>
        <w:t xml:space="preserve"> the application and opposition and was satisfied a </w:t>
      </w:r>
      <w:r w:rsidRPr="0084628F">
        <w:rPr>
          <w:rFonts w:cs="Times New Roman"/>
          <w:i/>
          <w:sz w:val="24"/>
          <w:szCs w:val="24"/>
          <w:lang w:val="en-US"/>
        </w:rPr>
        <w:t>prima facie</w:t>
      </w:r>
      <w:r w:rsidRPr="00A7536D">
        <w:rPr>
          <w:rFonts w:cs="Times New Roman"/>
          <w:sz w:val="24"/>
          <w:szCs w:val="24"/>
          <w:lang w:val="en-US"/>
        </w:rPr>
        <w:t xml:space="preserve"> case had been established and so granted</w:t>
      </w:r>
      <w:r w:rsidR="0093172C">
        <w:rPr>
          <w:rFonts w:cs="Times New Roman"/>
          <w:sz w:val="24"/>
          <w:szCs w:val="24"/>
          <w:lang w:val="en-US"/>
        </w:rPr>
        <w:t xml:space="preserve"> the interim relief.  I must paus</w:t>
      </w:r>
      <w:r w:rsidRPr="00A7536D">
        <w:rPr>
          <w:rFonts w:cs="Times New Roman"/>
          <w:sz w:val="24"/>
          <w:szCs w:val="24"/>
          <w:lang w:val="en-US"/>
        </w:rPr>
        <w:t xml:space="preserve">e to state that it matters not what description such an order is given, </w:t>
      </w:r>
      <w:r w:rsidR="000B7EF0">
        <w:rPr>
          <w:rFonts w:cs="Times New Roman"/>
          <w:sz w:val="24"/>
          <w:szCs w:val="24"/>
          <w:lang w:val="en-US"/>
        </w:rPr>
        <w:t xml:space="preserve"> a </w:t>
      </w:r>
      <w:r w:rsidRPr="00A7536D">
        <w:rPr>
          <w:rFonts w:cs="Times New Roman"/>
          <w:sz w:val="24"/>
          <w:szCs w:val="24"/>
          <w:lang w:val="en-US"/>
        </w:rPr>
        <w:t>provisional order provides for the interim relief sought as well as the final relief sought.  Where the provisional order is granted such interim relief arrests the harm the applicant is wary of until the return day when the order is either confirmed or discharged.  If confirmed the final order is then granted.</w:t>
      </w:r>
    </w:p>
    <w:p w:rsidR="00767D85" w:rsidRPr="00A7536D" w:rsidRDefault="00767D85" w:rsidP="00151179">
      <w:pPr>
        <w:ind w:firstLine="720"/>
        <w:jc w:val="both"/>
        <w:rPr>
          <w:rFonts w:cs="Times New Roman"/>
          <w:sz w:val="24"/>
          <w:szCs w:val="24"/>
          <w:lang w:val="en-US"/>
        </w:rPr>
      </w:pPr>
      <w:r w:rsidRPr="0084628F">
        <w:rPr>
          <w:rFonts w:cs="Times New Roman"/>
          <w:i/>
          <w:sz w:val="24"/>
          <w:szCs w:val="24"/>
          <w:lang w:val="en-US"/>
        </w:rPr>
        <w:t>In casu</w:t>
      </w:r>
      <w:r w:rsidRPr="00A7536D">
        <w:rPr>
          <w:rFonts w:cs="Times New Roman"/>
          <w:sz w:val="24"/>
          <w:szCs w:val="24"/>
          <w:lang w:val="en-US"/>
        </w:rPr>
        <w:t xml:space="preserve"> </w:t>
      </w:r>
      <w:r w:rsidRPr="0084628F">
        <w:rPr>
          <w:rFonts w:cs="Times New Roman"/>
          <w:i/>
          <w:sz w:val="24"/>
          <w:szCs w:val="24"/>
          <w:lang w:val="en-US"/>
        </w:rPr>
        <w:t>Mr Moyo</w:t>
      </w:r>
      <w:r w:rsidRPr="00A7536D">
        <w:rPr>
          <w:rFonts w:cs="Times New Roman"/>
          <w:sz w:val="24"/>
          <w:szCs w:val="24"/>
          <w:lang w:val="en-US"/>
        </w:rPr>
        <w:t xml:space="preserve"> appeared to suggest that the interim order that was granted is to be accorded a different meaning to any other interim order granted in an urgent chamber application where the provisional order speaks to both the final order sought and the interim relief.</w:t>
      </w:r>
    </w:p>
    <w:p w:rsidR="00767D85" w:rsidRPr="00A7536D" w:rsidRDefault="00767D85" w:rsidP="00151179">
      <w:pPr>
        <w:ind w:firstLine="720"/>
        <w:jc w:val="both"/>
        <w:rPr>
          <w:rFonts w:cs="Times New Roman"/>
          <w:sz w:val="24"/>
          <w:szCs w:val="24"/>
          <w:lang w:val="en-US"/>
        </w:rPr>
      </w:pPr>
      <w:r w:rsidRPr="00A7536D">
        <w:rPr>
          <w:rFonts w:cs="Times New Roman"/>
          <w:sz w:val="24"/>
          <w:szCs w:val="24"/>
          <w:lang w:val="en-US"/>
        </w:rPr>
        <w:t>I must say it is not clear why the applicant under HC 616/22: UCA 03/22 did not utilize Form No. 26 A as required by rule 60(11</w:t>
      </w:r>
      <w:r w:rsidR="00051D34" w:rsidRPr="00A7536D">
        <w:rPr>
          <w:rFonts w:cs="Times New Roman"/>
          <w:sz w:val="24"/>
          <w:szCs w:val="24"/>
          <w:lang w:val="en-US"/>
        </w:rPr>
        <w:t>) (</w:t>
      </w:r>
      <w:r w:rsidRPr="00A7536D">
        <w:rPr>
          <w:rFonts w:cs="Times New Roman"/>
          <w:sz w:val="24"/>
          <w:szCs w:val="24"/>
          <w:lang w:val="en-US"/>
        </w:rPr>
        <w:t xml:space="preserve">b) as what was sought was a provisional order which was subject to confirmation, which confirmation </w:t>
      </w:r>
      <w:r w:rsidR="00B846B5" w:rsidRPr="00A7536D">
        <w:rPr>
          <w:rFonts w:cs="Times New Roman"/>
          <w:sz w:val="24"/>
          <w:szCs w:val="24"/>
          <w:lang w:val="en-US"/>
        </w:rPr>
        <w:t>was to speak to the final order.</w:t>
      </w:r>
    </w:p>
    <w:p w:rsidR="00B846B5" w:rsidRPr="00A7536D" w:rsidRDefault="00B846B5" w:rsidP="00151179">
      <w:pPr>
        <w:ind w:firstLine="720"/>
        <w:jc w:val="both"/>
        <w:rPr>
          <w:rFonts w:cs="Times New Roman"/>
          <w:sz w:val="24"/>
          <w:szCs w:val="24"/>
          <w:lang w:val="en-US"/>
        </w:rPr>
      </w:pPr>
      <w:r w:rsidRPr="00A7536D">
        <w:rPr>
          <w:rFonts w:cs="Times New Roman"/>
          <w:sz w:val="24"/>
          <w:szCs w:val="24"/>
          <w:lang w:val="en-US"/>
        </w:rPr>
        <w:t>The manner in which the provisional order was sought</w:t>
      </w:r>
      <w:r w:rsidR="000B7EF0">
        <w:rPr>
          <w:rFonts w:cs="Times New Roman"/>
          <w:sz w:val="24"/>
          <w:szCs w:val="24"/>
          <w:lang w:val="en-US"/>
        </w:rPr>
        <w:t xml:space="preserve"> and granted</w:t>
      </w:r>
      <w:r w:rsidRPr="00A7536D">
        <w:rPr>
          <w:rFonts w:cs="Times New Roman"/>
          <w:sz w:val="24"/>
          <w:szCs w:val="24"/>
          <w:lang w:val="en-US"/>
        </w:rPr>
        <w:t xml:space="preserve"> appeared to have confused issues.  I say so because </w:t>
      </w:r>
      <w:r w:rsidRPr="0084628F">
        <w:rPr>
          <w:rFonts w:cs="Times New Roman"/>
          <w:i/>
          <w:sz w:val="24"/>
          <w:szCs w:val="24"/>
          <w:lang w:val="en-US"/>
        </w:rPr>
        <w:t>Mr Moyo’s</w:t>
      </w:r>
      <w:r w:rsidRPr="00A7536D">
        <w:rPr>
          <w:rFonts w:cs="Times New Roman"/>
          <w:sz w:val="24"/>
          <w:szCs w:val="24"/>
          <w:lang w:val="en-US"/>
        </w:rPr>
        <w:t xml:space="preserve"> argument</w:t>
      </w:r>
      <w:r w:rsidR="000B7EF0">
        <w:rPr>
          <w:rFonts w:cs="Times New Roman"/>
          <w:sz w:val="24"/>
          <w:szCs w:val="24"/>
          <w:lang w:val="en-US"/>
        </w:rPr>
        <w:t xml:space="preserve"> is</w:t>
      </w:r>
      <w:r w:rsidRPr="00A7536D">
        <w:rPr>
          <w:rFonts w:cs="Times New Roman"/>
          <w:sz w:val="24"/>
          <w:szCs w:val="24"/>
          <w:lang w:val="en-US"/>
        </w:rPr>
        <w:t xml:space="preserve"> that the opposition he filed opposing the grant of the interim relief was to be the same opposition for the confirmation proceedings.  In other words the court was to use the very same papers upon which an interim order was granted in an application for confirmation or discharge of that interim order.</w:t>
      </w:r>
      <w:r w:rsidR="000B7EF0">
        <w:rPr>
          <w:rFonts w:cs="Times New Roman"/>
          <w:sz w:val="24"/>
          <w:szCs w:val="24"/>
          <w:lang w:val="en-US"/>
        </w:rPr>
        <w:t xml:space="preserve"> If such opposition had failed to stop the grant of an interim relief the same opposing papers </w:t>
      </w:r>
      <w:r w:rsidR="00FE4A06">
        <w:rPr>
          <w:rFonts w:cs="Times New Roman"/>
          <w:sz w:val="24"/>
          <w:szCs w:val="24"/>
          <w:lang w:val="en-US"/>
        </w:rPr>
        <w:t>could not possibly be</w:t>
      </w:r>
      <w:r w:rsidR="000B7EF0">
        <w:rPr>
          <w:rFonts w:cs="Times New Roman"/>
          <w:sz w:val="24"/>
          <w:szCs w:val="24"/>
          <w:lang w:val="en-US"/>
        </w:rPr>
        <w:t xml:space="preserve"> used to oppose its confirmation</w:t>
      </w:r>
      <w:r w:rsidR="00FE4A06">
        <w:rPr>
          <w:rFonts w:cs="Times New Roman"/>
          <w:sz w:val="24"/>
          <w:szCs w:val="24"/>
          <w:lang w:val="en-US"/>
        </w:rPr>
        <w:t>.</w:t>
      </w:r>
    </w:p>
    <w:p w:rsidR="00B846B5" w:rsidRPr="00A7536D" w:rsidRDefault="00B846B5" w:rsidP="00151179">
      <w:pPr>
        <w:ind w:firstLine="720"/>
        <w:jc w:val="both"/>
        <w:rPr>
          <w:rFonts w:cs="Times New Roman"/>
          <w:sz w:val="24"/>
          <w:szCs w:val="24"/>
          <w:lang w:val="en-US"/>
        </w:rPr>
      </w:pPr>
      <w:r w:rsidRPr="00A7536D">
        <w:rPr>
          <w:rFonts w:cs="Times New Roman"/>
          <w:sz w:val="24"/>
          <w:szCs w:val="24"/>
          <w:lang w:val="en-US"/>
        </w:rPr>
        <w:t xml:space="preserve">In </w:t>
      </w:r>
      <w:r w:rsidRPr="0084628F">
        <w:rPr>
          <w:rFonts w:cs="Times New Roman"/>
          <w:i/>
          <w:sz w:val="24"/>
          <w:szCs w:val="24"/>
          <w:lang w:val="en-US"/>
        </w:rPr>
        <w:t>Nhende</w:t>
      </w:r>
      <w:r w:rsidRPr="00A7536D">
        <w:rPr>
          <w:rFonts w:cs="Times New Roman"/>
          <w:sz w:val="24"/>
          <w:szCs w:val="24"/>
          <w:lang w:val="en-US"/>
        </w:rPr>
        <w:t xml:space="preserve"> v </w:t>
      </w:r>
      <w:r w:rsidRPr="0084628F">
        <w:rPr>
          <w:rFonts w:cs="Times New Roman"/>
          <w:i/>
          <w:sz w:val="24"/>
          <w:szCs w:val="24"/>
          <w:lang w:val="en-US"/>
        </w:rPr>
        <w:t>Zigora &amp; Anor</w:t>
      </w:r>
      <w:r w:rsidRPr="00A7536D">
        <w:rPr>
          <w:rFonts w:cs="Times New Roman"/>
          <w:sz w:val="24"/>
          <w:szCs w:val="24"/>
          <w:lang w:val="en-US"/>
        </w:rPr>
        <w:t xml:space="preserve"> SC 196/-22 M</w:t>
      </w:r>
      <w:r w:rsidRPr="0084628F">
        <w:rPr>
          <w:rFonts w:cs="Times New Roman"/>
          <w:i/>
          <w:sz w:val="24"/>
          <w:szCs w:val="24"/>
          <w:lang w:val="en-US"/>
        </w:rPr>
        <w:t>ATHONSI</w:t>
      </w:r>
      <w:r w:rsidRPr="00A7536D">
        <w:rPr>
          <w:rFonts w:cs="Times New Roman"/>
          <w:sz w:val="24"/>
          <w:szCs w:val="24"/>
          <w:lang w:val="en-US"/>
        </w:rPr>
        <w:t xml:space="preserve"> JA articulated this point thus:-</w:t>
      </w:r>
    </w:p>
    <w:p w:rsidR="00B846B5" w:rsidRPr="00A7536D" w:rsidRDefault="00B846B5" w:rsidP="0084628F">
      <w:pPr>
        <w:spacing w:line="240" w:lineRule="auto"/>
        <w:ind w:left="720"/>
        <w:jc w:val="both"/>
        <w:rPr>
          <w:rFonts w:cs="Times New Roman"/>
          <w:sz w:val="24"/>
          <w:szCs w:val="24"/>
          <w:lang w:val="en-US"/>
        </w:rPr>
      </w:pPr>
      <w:r w:rsidRPr="00A7536D">
        <w:rPr>
          <w:rFonts w:cs="Times New Roman"/>
          <w:sz w:val="24"/>
          <w:szCs w:val="24"/>
          <w:lang w:val="en-US"/>
        </w:rPr>
        <w:t>“There is a reaso</w:t>
      </w:r>
      <w:r w:rsidR="0084628F">
        <w:rPr>
          <w:rFonts w:cs="Times New Roman"/>
          <w:sz w:val="24"/>
          <w:szCs w:val="24"/>
          <w:lang w:val="en-US"/>
        </w:rPr>
        <w:t>n why the rule is couched that w</w:t>
      </w:r>
      <w:r w:rsidRPr="00A7536D">
        <w:rPr>
          <w:rFonts w:cs="Times New Roman"/>
          <w:sz w:val="24"/>
          <w:szCs w:val="24"/>
          <w:lang w:val="en-US"/>
        </w:rPr>
        <w:t xml:space="preserve">ay (r 69(a)).  Firstly, in an urgent application, the applicant is usually granted interim relief on the basis of a </w:t>
      </w:r>
      <w:r w:rsidRPr="0084628F">
        <w:rPr>
          <w:rFonts w:cs="Times New Roman"/>
          <w:i/>
          <w:sz w:val="24"/>
          <w:szCs w:val="24"/>
          <w:lang w:val="en-US"/>
        </w:rPr>
        <w:t>prima facie</w:t>
      </w:r>
      <w:r w:rsidRPr="00A7536D">
        <w:rPr>
          <w:rFonts w:cs="Times New Roman"/>
          <w:sz w:val="24"/>
          <w:szCs w:val="24"/>
          <w:lang w:val="en-US"/>
        </w:rPr>
        <w:t xml:space="preserve"> case as the applicant would not have proved his or her case.  The procedure allows a litigant which can show a </w:t>
      </w:r>
      <w:r w:rsidRPr="0084628F">
        <w:rPr>
          <w:rFonts w:cs="Times New Roman"/>
          <w:i/>
          <w:sz w:val="24"/>
          <w:szCs w:val="24"/>
          <w:lang w:val="en-US"/>
        </w:rPr>
        <w:t>prima facie</w:t>
      </w:r>
      <w:r w:rsidRPr="00A7536D">
        <w:rPr>
          <w:rFonts w:cs="Times New Roman"/>
          <w:sz w:val="24"/>
          <w:szCs w:val="24"/>
          <w:lang w:val="en-US"/>
        </w:rPr>
        <w:t xml:space="preserve"> right to be accorded interim relief that usually protects the </w:t>
      </w:r>
      <w:r w:rsidR="00057976" w:rsidRPr="00A7536D">
        <w:rPr>
          <w:rFonts w:cs="Times New Roman"/>
          <w:sz w:val="24"/>
          <w:szCs w:val="24"/>
          <w:lang w:val="en-US"/>
        </w:rPr>
        <w:t xml:space="preserve">status </w:t>
      </w:r>
      <w:r w:rsidR="00057976" w:rsidRPr="0084628F">
        <w:rPr>
          <w:rFonts w:cs="Times New Roman"/>
          <w:i/>
          <w:sz w:val="24"/>
          <w:szCs w:val="24"/>
          <w:lang w:val="en-US"/>
        </w:rPr>
        <w:t>quo ante</w:t>
      </w:r>
      <w:r w:rsidR="00057976" w:rsidRPr="00A7536D">
        <w:rPr>
          <w:rFonts w:cs="Times New Roman"/>
          <w:sz w:val="24"/>
          <w:szCs w:val="24"/>
          <w:lang w:val="en-US"/>
        </w:rPr>
        <w:t xml:space="preserve"> until the return</w:t>
      </w:r>
      <w:r w:rsidRPr="00A7536D">
        <w:rPr>
          <w:rFonts w:cs="Times New Roman"/>
          <w:sz w:val="24"/>
          <w:szCs w:val="24"/>
          <w:lang w:val="en-US"/>
        </w:rPr>
        <w:t xml:space="preserve"> date of </w:t>
      </w:r>
      <w:r w:rsidR="00057976" w:rsidRPr="00A7536D">
        <w:rPr>
          <w:rFonts w:cs="Times New Roman"/>
          <w:sz w:val="24"/>
          <w:szCs w:val="24"/>
          <w:lang w:val="en-US"/>
        </w:rPr>
        <w:t>the provisional order.”</w:t>
      </w:r>
    </w:p>
    <w:p w:rsidR="00E30108" w:rsidRPr="00A7536D" w:rsidRDefault="00E30108" w:rsidP="00E30108">
      <w:pPr>
        <w:ind w:firstLine="720"/>
        <w:jc w:val="both"/>
        <w:rPr>
          <w:rFonts w:cs="Times New Roman"/>
          <w:sz w:val="24"/>
          <w:szCs w:val="24"/>
          <w:lang w:val="en-US"/>
        </w:rPr>
      </w:pPr>
      <w:r w:rsidRPr="00A7536D">
        <w:rPr>
          <w:rFonts w:cs="Times New Roman"/>
          <w:sz w:val="24"/>
          <w:szCs w:val="24"/>
          <w:lang w:val="en-US"/>
        </w:rPr>
        <w:t xml:space="preserve">Had this been done </w:t>
      </w:r>
      <w:r w:rsidRPr="0084628F">
        <w:rPr>
          <w:rFonts w:cs="Times New Roman"/>
          <w:i/>
          <w:sz w:val="24"/>
          <w:szCs w:val="24"/>
          <w:lang w:val="en-US"/>
        </w:rPr>
        <w:t>in casu</w:t>
      </w:r>
      <w:r w:rsidRPr="00A7536D">
        <w:rPr>
          <w:rFonts w:cs="Times New Roman"/>
          <w:sz w:val="24"/>
          <w:szCs w:val="24"/>
          <w:lang w:val="en-US"/>
        </w:rPr>
        <w:t xml:space="preserve"> the provisional order would have shown what the interim relief sought and granted was and w</w:t>
      </w:r>
      <w:r w:rsidR="004F358E" w:rsidRPr="00A7536D">
        <w:rPr>
          <w:rFonts w:cs="Times New Roman"/>
          <w:sz w:val="24"/>
          <w:szCs w:val="24"/>
          <w:lang w:val="en-US"/>
        </w:rPr>
        <w:t>hat the final relief sought was.</w:t>
      </w:r>
    </w:p>
    <w:p w:rsidR="004F358E" w:rsidRPr="00A7536D" w:rsidRDefault="004F358E" w:rsidP="00E30108">
      <w:pPr>
        <w:ind w:firstLine="720"/>
        <w:jc w:val="both"/>
        <w:rPr>
          <w:rFonts w:cs="Times New Roman"/>
          <w:sz w:val="24"/>
          <w:szCs w:val="24"/>
          <w:lang w:val="en-US"/>
        </w:rPr>
      </w:pPr>
      <w:r w:rsidRPr="00A7536D">
        <w:rPr>
          <w:rFonts w:cs="Times New Roman"/>
          <w:sz w:val="24"/>
          <w:szCs w:val="24"/>
          <w:lang w:val="en-US"/>
        </w:rPr>
        <w:t xml:space="preserve">On the return day the applicant would then have an opportunity to prove a clear right as opposed to a </w:t>
      </w:r>
      <w:r w:rsidRPr="0084628F">
        <w:rPr>
          <w:rFonts w:cs="Times New Roman"/>
          <w:i/>
          <w:sz w:val="24"/>
          <w:szCs w:val="24"/>
          <w:lang w:val="en-US"/>
        </w:rPr>
        <w:t>prima facie</w:t>
      </w:r>
      <w:r w:rsidRPr="00A7536D">
        <w:rPr>
          <w:rFonts w:cs="Times New Roman"/>
          <w:sz w:val="24"/>
          <w:szCs w:val="24"/>
          <w:lang w:val="en-US"/>
        </w:rPr>
        <w:t xml:space="preserve"> right, entitling him to the final order.</w:t>
      </w:r>
    </w:p>
    <w:p w:rsidR="004F358E" w:rsidRPr="00A7536D" w:rsidRDefault="004F358E" w:rsidP="00E30108">
      <w:pPr>
        <w:ind w:firstLine="720"/>
        <w:jc w:val="both"/>
        <w:rPr>
          <w:rFonts w:cs="Times New Roman"/>
          <w:sz w:val="24"/>
          <w:szCs w:val="24"/>
          <w:lang w:val="en-US"/>
        </w:rPr>
      </w:pPr>
      <w:r w:rsidRPr="00A7536D">
        <w:rPr>
          <w:rFonts w:cs="Times New Roman"/>
          <w:sz w:val="24"/>
          <w:szCs w:val="24"/>
          <w:lang w:val="en-US"/>
        </w:rPr>
        <w:lastRenderedPageBreak/>
        <w:t xml:space="preserve">It therefore makes no sense that the same opposition that was filed against the grant of the interim relief would form the basis of opposition for the grant of a final </w:t>
      </w:r>
      <w:r w:rsidR="00911F74">
        <w:rPr>
          <w:rFonts w:cs="Times New Roman"/>
          <w:sz w:val="24"/>
          <w:szCs w:val="24"/>
          <w:lang w:val="en-US"/>
        </w:rPr>
        <w:t>order.</w:t>
      </w:r>
      <w:r w:rsidR="009654EC">
        <w:rPr>
          <w:rFonts w:cs="Times New Roman"/>
          <w:sz w:val="24"/>
          <w:szCs w:val="24"/>
          <w:lang w:val="en-US"/>
        </w:rPr>
        <w:t xml:space="preserve"> </w:t>
      </w:r>
      <w:r w:rsidRPr="00A7536D">
        <w:rPr>
          <w:rFonts w:cs="Times New Roman"/>
          <w:sz w:val="24"/>
          <w:szCs w:val="24"/>
          <w:lang w:val="en-US"/>
        </w:rPr>
        <w:t>That opposition would have failed to stop the grant of the interim relief and where its confirmation is now in issue opposition to such confirmation has to be filed.</w:t>
      </w:r>
    </w:p>
    <w:p w:rsidR="004F358E" w:rsidRPr="00A7536D" w:rsidRDefault="004F358E" w:rsidP="00E30108">
      <w:pPr>
        <w:ind w:firstLine="720"/>
        <w:jc w:val="both"/>
        <w:rPr>
          <w:rFonts w:cs="Times New Roman"/>
          <w:sz w:val="24"/>
          <w:szCs w:val="24"/>
          <w:lang w:val="en-US"/>
        </w:rPr>
      </w:pPr>
      <w:r w:rsidRPr="00A7536D">
        <w:rPr>
          <w:rFonts w:cs="Times New Roman"/>
          <w:sz w:val="24"/>
          <w:szCs w:val="24"/>
          <w:lang w:val="en-US"/>
        </w:rPr>
        <w:t xml:space="preserve">In </w:t>
      </w:r>
      <w:r w:rsidRPr="009C0B15">
        <w:rPr>
          <w:rFonts w:cs="Times New Roman"/>
          <w:i/>
          <w:sz w:val="24"/>
          <w:szCs w:val="24"/>
          <w:lang w:val="en-US"/>
        </w:rPr>
        <w:t>Nyakamha</w:t>
      </w:r>
      <w:r w:rsidRPr="00A7536D">
        <w:rPr>
          <w:rFonts w:cs="Times New Roman"/>
          <w:sz w:val="24"/>
          <w:szCs w:val="24"/>
          <w:lang w:val="en-US"/>
        </w:rPr>
        <w:t xml:space="preserve"> v </w:t>
      </w:r>
      <w:r w:rsidRPr="009C0B15">
        <w:rPr>
          <w:rFonts w:cs="Times New Roman"/>
          <w:i/>
          <w:sz w:val="24"/>
          <w:szCs w:val="24"/>
          <w:lang w:val="en-US"/>
        </w:rPr>
        <w:t>Lobels Bread (Private) Limited</w:t>
      </w:r>
      <w:r w:rsidRPr="00A7536D">
        <w:rPr>
          <w:rFonts w:cs="Times New Roman"/>
          <w:sz w:val="24"/>
          <w:szCs w:val="24"/>
          <w:lang w:val="en-US"/>
        </w:rPr>
        <w:t xml:space="preserve"> SC 4-06 G</w:t>
      </w:r>
      <w:r w:rsidRPr="009C0B15">
        <w:rPr>
          <w:rFonts w:cs="Times New Roman"/>
          <w:sz w:val="20"/>
          <w:szCs w:val="20"/>
          <w:lang w:val="en-US"/>
        </w:rPr>
        <w:t>WAUNZA</w:t>
      </w:r>
      <w:r w:rsidRPr="00A7536D">
        <w:rPr>
          <w:rFonts w:cs="Times New Roman"/>
          <w:sz w:val="24"/>
          <w:szCs w:val="24"/>
          <w:lang w:val="en-US"/>
        </w:rPr>
        <w:t xml:space="preserve"> JA (as she then was) was seized with an appeal where an application for confirmation of a provisional order was heard as an unopposed application because no opposition had been filed.  The appellant had appeared in the court </w:t>
      </w:r>
      <w:r w:rsidRPr="00A14042">
        <w:rPr>
          <w:rFonts w:cs="Times New Roman"/>
          <w:i/>
          <w:sz w:val="24"/>
          <w:szCs w:val="24"/>
          <w:lang w:val="en-US"/>
        </w:rPr>
        <w:t>a quo</w:t>
      </w:r>
      <w:r w:rsidRPr="00A7536D">
        <w:rPr>
          <w:rFonts w:cs="Times New Roman"/>
          <w:sz w:val="24"/>
          <w:szCs w:val="24"/>
          <w:lang w:val="en-US"/>
        </w:rPr>
        <w:t xml:space="preserve"> and objected to the confirmation arguing that he had filed a notice of opposition and opposing papers.  It turned out that </w:t>
      </w:r>
      <w:r w:rsidR="00454F63" w:rsidRPr="00A7536D">
        <w:rPr>
          <w:rFonts w:cs="Times New Roman"/>
          <w:sz w:val="24"/>
          <w:szCs w:val="24"/>
          <w:lang w:val="en-US"/>
        </w:rPr>
        <w:t>the opposing papers had been filed in opposing the grant of the provisional order which had been granted despite such opposition.  Opposing papers had not been filed in opposition to the confirmation of the provisional order.</w:t>
      </w:r>
    </w:p>
    <w:p w:rsidR="00454F63" w:rsidRPr="00A7536D" w:rsidRDefault="00454F63" w:rsidP="00E30108">
      <w:pPr>
        <w:ind w:firstLine="720"/>
        <w:jc w:val="both"/>
        <w:rPr>
          <w:rFonts w:cs="Times New Roman"/>
          <w:sz w:val="24"/>
          <w:szCs w:val="24"/>
          <w:lang w:val="en-US"/>
        </w:rPr>
      </w:pPr>
      <w:r w:rsidRPr="00A7536D">
        <w:rPr>
          <w:rFonts w:cs="Times New Roman"/>
          <w:sz w:val="24"/>
          <w:szCs w:val="24"/>
          <w:lang w:val="en-US"/>
        </w:rPr>
        <w:t>G</w:t>
      </w:r>
      <w:r w:rsidRPr="00A14042">
        <w:rPr>
          <w:rFonts w:cs="Times New Roman"/>
          <w:sz w:val="20"/>
          <w:szCs w:val="20"/>
          <w:lang w:val="en-US"/>
        </w:rPr>
        <w:t>WAUNZA</w:t>
      </w:r>
      <w:r w:rsidRPr="00A7536D">
        <w:rPr>
          <w:rFonts w:cs="Times New Roman"/>
          <w:sz w:val="24"/>
          <w:szCs w:val="24"/>
          <w:lang w:val="en-US"/>
        </w:rPr>
        <w:t xml:space="preserve"> JA in dismissing the appellant’s appeal had this to say:-</w:t>
      </w:r>
    </w:p>
    <w:p w:rsidR="00454F63" w:rsidRPr="00A7536D" w:rsidRDefault="00454F63" w:rsidP="00454F63">
      <w:pPr>
        <w:ind w:left="720"/>
        <w:jc w:val="both"/>
        <w:rPr>
          <w:rFonts w:cs="Times New Roman"/>
          <w:sz w:val="24"/>
          <w:szCs w:val="24"/>
          <w:lang w:val="en-US"/>
        </w:rPr>
      </w:pPr>
      <w:r w:rsidRPr="00A7536D">
        <w:rPr>
          <w:rFonts w:cs="Times New Roman"/>
          <w:sz w:val="24"/>
          <w:szCs w:val="24"/>
          <w:lang w:val="en-US"/>
        </w:rPr>
        <w:t xml:space="preserve">“As the provisional order in the court </w:t>
      </w:r>
      <w:r w:rsidRPr="00A14042">
        <w:rPr>
          <w:rFonts w:cs="Times New Roman"/>
          <w:i/>
          <w:sz w:val="24"/>
          <w:szCs w:val="24"/>
          <w:lang w:val="en-US"/>
        </w:rPr>
        <w:t>a quo</w:t>
      </w:r>
      <w:r w:rsidRPr="00A7536D">
        <w:rPr>
          <w:rFonts w:cs="Times New Roman"/>
          <w:sz w:val="24"/>
          <w:szCs w:val="24"/>
          <w:lang w:val="en-US"/>
        </w:rPr>
        <w:t xml:space="preserve"> was effectively unopposed it was not legally open to the appellant to appeal against it.”</w:t>
      </w:r>
    </w:p>
    <w:p w:rsidR="00640FE6" w:rsidRPr="00A7536D" w:rsidRDefault="00640FE6" w:rsidP="00640FE6">
      <w:pPr>
        <w:ind w:firstLine="720"/>
        <w:jc w:val="both"/>
        <w:rPr>
          <w:rFonts w:cs="Times New Roman"/>
          <w:sz w:val="24"/>
          <w:szCs w:val="24"/>
          <w:lang w:val="en-US"/>
        </w:rPr>
      </w:pPr>
      <w:r w:rsidRPr="00A7536D">
        <w:rPr>
          <w:rFonts w:cs="Times New Roman"/>
          <w:sz w:val="24"/>
          <w:szCs w:val="24"/>
          <w:lang w:val="en-US"/>
        </w:rPr>
        <w:t xml:space="preserve">I find this matter relevant in that it underscores the fact that opposition to the grant of an interim order cannot stand as opposition to the confirmation of that provisional order.  </w:t>
      </w:r>
      <w:r w:rsidRPr="00A14042">
        <w:rPr>
          <w:rFonts w:cs="Times New Roman"/>
          <w:i/>
          <w:sz w:val="24"/>
          <w:szCs w:val="24"/>
          <w:lang w:val="en-US"/>
        </w:rPr>
        <w:t xml:space="preserve">Mr Moyo’s </w:t>
      </w:r>
      <w:r w:rsidRPr="00A7536D">
        <w:rPr>
          <w:rFonts w:cs="Times New Roman"/>
          <w:sz w:val="24"/>
          <w:szCs w:val="24"/>
          <w:lang w:val="en-US"/>
        </w:rPr>
        <w:t>argument therefore that his opposition to the grant of the interim order is the same opposition upon which the respondent ought to have filed an answering affidavit is untenable.</w:t>
      </w:r>
    </w:p>
    <w:p w:rsidR="007B3019" w:rsidRPr="00A7536D" w:rsidRDefault="007B3019" w:rsidP="00640FE6">
      <w:pPr>
        <w:ind w:firstLine="720"/>
        <w:jc w:val="both"/>
        <w:rPr>
          <w:rFonts w:cs="Times New Roman"/>
          <w:sz w:val="24"/>
          <w:szCs w:val="24"/>
          <w:lang w:val="en-US"/>
        </w:rPr>
      </w:pPr>
      <w:r w:rsidRPr="00A7536D">
        <w:rPr>
          <w:rFonts w:cs="Times New Roman"/>
          <w:sz w:val="24"/>
          <w:szCs w:val="24"/>
          <w:lang w:val="en-US"/>
        </w:rPr>
        <w:t>I shy away from commenting on what it is that was to be confirmed on the return day as the order itself makes it difficult to say what the terms of the final order that was being sought were.</w:t>
      </w:r>
    </w:p>
    <w:p w:rsidR="007B3019" w:rsidRPr="00A7536D" w:rsidRDefault="007B3019" w:rsidP="00640FE6">
      <w:pPr>
        <w:ind w:firstLine="720"/>
        <w:jc w:val="both"/>
        <w:rPr>
          <w:rFonts w:cs="Times New Roman"/>
          <w:sz w:val="24"/>
          <w:szCs w:val="24"/>
          <w:lang w:val="en-US"/>
        </w:rPr>
      </w:pPr>
      <w:r w:rsidRPr="00A7536D">
        <w:rPr>
          <w:rFonts w:cs="Times New Roman"/>
          <w:sz w:val="24"/>
          <w:szCs w:val="24"/>
          <w:lang w:val="en-US"/>
        </w:rPr>
        <w:t>It appears the final order was to touch on the lawfulness or otherwise of the writ whose execution was stayed.</w:t>
      </w:r>
    </w:p>
    <w:p w:rsidR="00E97820" w:rsidRPr="00A7536D" w:rsidRDefault="00E97820" w:rsidP="00640FE6">
      <w:pPr>
        <w:ind w:firstLine="720"/>
        <w:jc w:val="both"/>
        <w:rPr>
          <w:rFonts w:cs="Times New Roman"/>
          <w:sz w:val="24"/>
          <w:szCs w:val="24"/>
          <w:lang w:val="en-US"/>
        </w:rPr>
      </w:pPr>
      <w:r w:rsidRPr="00A7536D">
        <w:rPr>
          <w:rFonts w:cs="Times New Roman"/>
          <w:sz w:val="24"/>
          <w:szCs w:val="24"/>
          <w:lang w:val="en-US"/>
        </w:rPr>
        <w:t>Counsel for the applicant’s contention that an answering affidavit was supposed to be filed within 30 days after the grant of the interim relief and such answering affidavit was to sit on the opposition filed against the grant of an interim relief cannot be correct.  Such procedure is not provided for in the rules and I was not directed to a rule which speaks to what counsel submitted.</w:t>
      </w:r>
    </w:p>
    <w:p w:rsidR="00E97820" w:rsidRPr="00A7536D" w:rsidRDefault="00E97820" w:rsidP="00640FE6">
      <w:pPr>
        <w:ind w:firstLine="720"/>
        <w:jc w:val="both"/>
        <w:rPr>
          <w:rFonts w:cs="Times New Roman"/>
          <w:sz w:val="24"/>
          <w:szCs w:val="24"/>
          <w:lang w:val="en-US"/>
        </w:rPr>
      </w:pPr>
      <w:r w:rsidRPr="00A7536D">
        <w:rPr>
          <w:rFonts w:cs="Times New Roman"/>
          <w:sz w:val="24"/>
          <w:szCs w:val="24"/>
          <w:lang w:val="en-US"/>
        </w:rPr>
        <w:lastRenderedPageBreak/>
        <w:t>I refrain from commenting on the correctness of the step taken by counsel for the respondent in filing an answering affidavit in HC 616/22: UCA 03/22.  Such answering affidavit does not appear to sit on a valid opposition.</w:t>
      </w:r>
    </w:p>
    <w:p w:rsidR="00E97820" w:rsidRPr="00A7536D" w:rsidRDefault="00E97820" w:rsidP="00640FE6">
      <w:pPr>
        <w:ind w:firstLine="720"/>
        <w:jc w:val="both"/>
        <w:rPr>
          <w:rFonts w:cs="Times New Roman"/>
          <w:sz w:val="24"/>
          <w:szCs w:val="24"/>
          <w:lang w:val="en-US"/>
        </w:rPr>
      </w:pPr>
      <w:r w:rsidRPr="00A7536D">
        <w:rPr>
          <w:rFonts w:cs="Times New Roman"/>
          <w:sz w:val="24"/>
          <w:szCs w:val="24"/>
          <w:lang w:val="en-US"/>
        </w:rPr>
        <w:t xml:space="preserve">In </w:t>
      </w:r>
      <w:r w:rsidRPr="00A14042">
        <w:rPr>
          <w:rFonts w:cs="Times New Roman"/>
          <w:i/>
          <w:sz w:val="24"/>
          <w:szCs w:val="24"/>
          <w:lang w:val="en-US"/>
        </w:rPr>
        <w:t>Movement for Democratic Change (Tsvangirai) &amp; 2 Ors</w:t>
      </w:r>
      <w:r w:rsidRPr="00A7536D">
        <w:rPr>
          <w:rFonts w:cs="Times New Roman"/>
          <w:sz w:val="24"/>
          <w:szCs w:val="24"/>
          <w:lang w:val="en-US"/>
        </w:rPr>
        <w:t xml:space="preserve"> v </w:t>
      </w:r>
      <w:r w:rsidRPr="00A14042">
        <w:rPr>
          <w:rFonts w:cs="Times New Roman"/>
          <w:i/>
          <w:sz w:val="24"/>
          <w:szCs w:val="24"/>
          <w:lang w:val="en-US"/>
        </w:rPr>
        <w:t>Timveous &amp; 4 Ors</w:t>
      </w:r>
      <w:r w:rsidRPr="00A7536D">
        <w:rPr>
          <w:rFonts w:cs="Times New Roman"/>
          <w:sz w:val="24"/>
          <w:szCs w:val="24"/>
          <w:lang w:val="en-US"/>
        </w:rPr>
        <w:t xml:space="preserve"> SC 9-22 C</w:t>
      </w:r>
      <w:r w:rsidRPr="00A14042">
        <w:rPr>
          <w:rFonts w:cs="Times New Roman"/>
          <w:sz w:val="20"/>
          <w:szCs w:val="20"/>
          <w:lang w:val="en-US"/>
        </w:rPr>
        <w:t>HITAKUNYE</w:t>
      </w:r>
      <w:r w:rsidRPr="00A7536D">
        <w:rPr>
          <w:rFonts w:cs="Times New Roman"/>
          <w:sz w:val="24"/>
          <w:szCs w:val="24"/>
          <w:lang w:val="en-US"/>
        </w:rPr>
        <w:t xml:space="preserve"> JA re-stated what a party has to establish in order to get an interim order.  He proceeded to say:-</w:t>
      </w:r>
    </w:p>
    <w:p w:rsidR="00E97820" w:rsidRPr="00A7536D" w:rsidRDefault="00E97820" w:rsidP="00A14042">
      <w:pPr>
        <w:spacing w:line="240" w:lineRule="auto"/>
        <w:ind w:left="720"/>
        <w:jc w:val="both"/>
        <w:rPr>
          <w:rFonts w:cs="Times New Roman"/>
          <w:sz w:val="24"/>
          <w:szCs w:val="24"/>
          <w:lang w:val="en-US"/>
        </w:rPr>
      </w:pPr>
      <w:r w:rsidRPr="00A7536D">
        <w:rPr>
          <w:rFonts w:cs="Times New Roman"/>
          <w:sz w:val="24"/>
          <w:szCs w:val="24"/>
          <w:lang w:val="en-US"/>
        </w:rPr>
        <w:t xml:space="preserve">“If the above conditions are met then the court may grant the provisional order sought and provide for a return </w:t>
      </w:r>
      <w:r w:rsidR="00A31F30" w:rsidRPr="00A7536D">
        <w:rPr>
          <w:rFonts w:cs="Times New Roman"/>
          <w:sz w:val="24"/>
          <w:szCs w:val="24"/>
          <w:lang w:val="en-US"/>
        </w:rPr>
        <w:t xml:space="preserve">date for the parties to then make arguments on whether or not the final order sought can be granted.  On the return day a party ought to establish a clear right as opposed to a </w:t>
      </w:r>
      <w:r w:rsidR="00A31F30" w:rsidRPr="00A14042">
        <w:rPr>
          <w:rFonts w:cs="Times New Roman"/>
          <w:i/>
          <w:sz w:val="24"/>
          <w:szCs w:val="24"/>
          <w:lang w:val="en-US"/>
        </w:rPr>
        <w:t>prima facie</w:t>
      </w:r>
      <w:r w:rsidR="00A31F30" w:rsidRPr="00A7536D">
        <w:rPr>
          <w:rFonts w:cs="Times New Roman"/>
          <w:sz w:val="24"/>
          <w:szCs w:val="24"/>
          <w:lang w:val="en-US"/>
        </w:rPr>
        <w:t xml:space="preserve"> right.”</w:t>
      </w:r>
    </w:p>
    <w:p w:rsidR="00BA065F" w:rsidRPr="00A7536D" w:rsidRDefault="00BA065F" w:rsidP="00BA065F">
      <w:pPr>
        <w:ind w:firstLine="720"/>
        <w:jc w:val="both"/>
        <w:rPr>
          <w:rFonts w:cs="Times New Roman"/>
          <w:sz w:val="24"/>
          <w:szCs w:val="24"/>
          <w:lang w:val="en-US"/>
        </w:rPr>
      </w:pPr>
      <w:r w:rsidRPr="00A14042">
        <w:rPr>
          <w:rFonts w:cs="Times New Roman"/>
          <w:i/>
          <w:sz w:val="24"/>
          <w:szCs w:val="24"/>
          <w:lang w:val="en-US"/>
        </w:rPr>
        <w:t>In casu</w:t>
      </w:r>
      <w:r w:rsidRPr="00A7536D">
        <w:rPr>
          <w:rFonts w:cs="Times New Roman"/>
          <w:sz w:val="24"/>
          <w:szCs w:val="24"/>
          <w:lang w:val="en-US"/>
        </w:rPr>
        <w:t xml:space="preserve"> the judgment in case number HC 616/22: UCA 03/22 (HB 70-23) makes reference to a return date where the lawfulness of the writ of execution issued by the court on 11 February 2022 was to be determined. </w:t>
      </w:r>
    </w:p>
    <w:p w:rsidR="00BA065F" w:rsidRPr="00A7536D" w:rsidRDefault="00BA065F" w:rsidP="00BA065F">
      <w:pPr>
        <w:ind w:firstLine="720"/>
        <w:jc w:val="both"/>
        <w:rPr>
          <w:rFonts w:cs="Times New Roman"/>
          <w:sz w:val="24"/>
          <w:szCs w:val="24"/>
          <w:lang w:val="en-US"/>
        </w:rPr>
      </w:pPr>
      <w:r w:rsidRPr="00A7536D">
        <w:rPr>
          <w:rFonts w:cs="Times New Roman"/>
          <w:sz w:val="24"/>
          <w:szCs w:val="24"/>
          <w:lang w:val="en-US"/>
        </w:rPr>
        <w:t>Even if I am wrong in holding that there is no opposition upon which an answering affidavit was to be filed, I still hold that this is not a matter which calls for an application for dismissal for want of prosecution.</w:t>
      </w:r>
    </w:p>
    <w:p w:rsidR="008945B1" w:rsidRPr="00A7536D" w:rsidRDefault="00BA065F" w:rsidP="00BA065F">
      <w:pPr>
        <w:ind w:firstLine="720"/>
        <w:jc w:val="both"/>
        <w:rPr>
          <w:rFonts w:cs="Times New Roman"/>
          <w:sz w:val="24"/>
          <w:szCs w:val="24"/>
          <w:lang w:val="en-US"/>
        </w:rPr>
      </w:pPr>
      <w:r w:rsidRPr="00A7536D">
        <w:rPr>
          <w:rFonts w:cs="Times New Roman"/>
          <w:sz w:val="24"/>
          <w:szCs w:val="24"/>
          <w:lang w:val="en-US"/>
        </w:rPr>
        <w:t>As was stated in the Guardforce case (</w:t>
      </w:r>
      <w:r w:rsidRPr="00A14042">
        <w:rPr>
          <w:rFonts w:cs="Times New Roman"/>
          <w:i/>
          <w:sz w:val="24"/>
          <w:szCs w:val="24"/>
          <w:lang w:val="en-US"/>
        </w:rPr>
        <w:t>supra)</w:t>
      </w:r>
      <w:r w:rsidR="00DC279D">
        <w:rPr>
          <w:rFonts w:cs="Times New Roman"/>
          <w:sz w:val="24"/>
          <w:szCs w:val="24"/>
          <w:lang w:val="en-US"/>
        </w:rPr>
        <w:t xml:space="preserve"> the delay and the explanation</w:t>
      </w:r>
      <w:r w:rsidRPr="00A7536D">
        <w:rPr>
          <w:rFonts w:cs="Times New Roman"/>
          <w:sz w:val="24"/>
          <w:szCs w:val="24"/>
          <w:lang w:val="en-US"/>
        </w:rPr>
        <w:t xml:space="preserve"> thereof is reasonable.  This is not a matter where one visits the sins of the </w:t>
      </w:r>
      <w:r w:rsidR="008945B1" w:rsidRPr="00A7536D">
        <w:rPr>
          <w:rFonts w:cs="Times New Roman"/>
          <w:sz w:val="24"/>
          <w:szCs w:val="24"/>
          <w:lang w:val="en-US"/>
        </w:rPr>
        <w:t>legal practitioner on the client.  The misfiling of files is not anything out of the ordinary in busy law firms and such misfiling does not warrant the label of a sluggard.</w:t>
      </w:r>
    </w:p>
    <w:p w:rsidR="00860631" w:rsidRPr="00A7536D" w:rsidRDefault="00873DD2" w:rsidP="00BA065F">
      <w:pPr>
        <w:ind w:firstLine="720"/>
        <w:jc w:val="both"/>
        <w:rPr>
          <w:rFonts w:cs="Times New Roman"/>
          <w:sz w:val="24"/>
          <w:szCs w:val="24"/>
          <w:lang w:val="en-US"/>
        </w:rPr>
      </w:pPr>
      <w:r w:rsidRPr="00A7536D">
        <w:rPr>
          <w:rFonts w:cs="Times New Roman"/>
          <w:sz w:val="24"/>
          <w:szCs w:val="24"/>
          <w:lang w:val="en-US"/>
        </w:rPr>
        <w:t>The balance of convenience favours a proper ventilati</w:t>
      </w:r>
      <w:r w:rsidR="00A14042">
        <w:rPr>
          <w:rFonts w:cs="Times New Roman"/>
          <w:sz w:val="24"/>
          <w:szCs w:val="24"/>
          <w:lang w:val="en-US"/>
        </w:rPr>
        <w:t>o</w:t>
      </w:r>
      <w:r w:rsidRPr="00A7536D">
        <w:rPr>
          <w:rFonts w:cs="Times New Roman"/>
          <w:sz w:val="24"/>
          <w:szCs w:val="24"/>
          <w:lang w:val="en-US"/>
        </w:rPr>
        <w:t>n of the matter as the dispute in the main matter is on the payment of US$25 000 which is not disputed was paid at the equivalent interbank rate.  The issue therefore is whether in paying at that equivalent interbank rate the respondent discharged his indebtedness to the applicant.  The respondent may very well succeed in showing that when he paid the equivalent of US$25 000 he did so in accordance with the law.</w:t>
      </w:r>
    </w:p>
    <w:p w:rsidR="00860631" w:rsidRPr="00A7536D" w:rsidRDefault="00860631" w:rsidP="00DC279D">
      <w:pPr>
        <w:ind w:firstLine="720"/>
        <w:jc w:val="both"/>
        <w:rPr>
          <w:rFonts w:cs="Times New Roman"/>
          <w:sz w:val="24"/>
          <w:szCs w:val="24"/>
          <w:lang w:val="en-US"/>
        </w:rPr>
      </w:pPr>
      <w:r w:rsidRPr="00A7536D">
        <w:rPr>
          <w:rFonts w:cs="Times New Roman"/>
          <w:sz w:val="24"/>
          <w:szCs w:val="24"/>
          <w:lang w:val="en-US"/>
        </w:rPr>
        <w:t>A dismissal of the matter would mean the re</w:t>
      </w:r>
      <w:r w:rsidR="00A14042">
        <w:rPr>
          <w:rFonts w:cs="Times New Roman"/>
          <w:sz w:val="24"/>
          <w:szCs w:val="24"/>
          <w:lang w:val="en-US"/>
        </w:rPr>
        <w:t>spondent’s property will be sold</w:t>
      </w:r>
      <w:r w:rsidRPr="00A7536D">
        <w:rPr>
          <w:rFonts w:cs="Times New Roman"/>
          <w:sz w:val="24"/>
          <w:szCs w:val="24"/>
          <w:lang w:val="en-US"/>
        </w:rPr>
        <w:t xml:space="preserve"> in execution to recover an amount he argues he has paid, albeit not as US$ but the equivalent of the US$ amount.</w:t>
      </w:r>
    </w:p>
    <w:p w:rsidR="00BA065F" w:rsidRPr="00A7536D" w:rsidRDefault="008945B1" w:rsidP="00BA065F">
      <w:pPr>
        <w:ind w:firstLine="720"/>
        <w:jc w:val="both"/>
        <w:rPr>
          <w:rFonts w:cs="Times New Roman"/>
          <w:sz w:val="24"/>
          <w:szCs w:val="24"/>
          <w:lang w:val="en-US"/>
        </w:rPr>
      </w:pPr>
      <w:r w:rsidRPr="00A7536D">
        <w:rPr>
          <w:rFonts w:cs="Times New Roman"/>
          <w:sz w:val="24"/>
          <w:szCs w:val="24"/>
          <w:lang w:val="en-US"/>
        </w:rPr>
        <w:t xml:space="preserve"> </w:t>
      </w:r>
      <w:r w:rsidR="00BA065F" w:rsidRPr="00A7536D">
        <w:rPr>
          <w:rFonts w:cs="Times New Roman"/>
          <w:sz w:val="24"/>
          <w:szCs w:val="24"/>
          <w:lang w:val="en-US"/>
        </w:rPr>
        <w:t xml:space="preserve"> </w:t>
      </w:r>
      <w:r w:rsidR="00860631" w:rsidRPr="00A7536D">
        <w:rPr>
          <w:rFonts w:cs="Times New Roman"/>
          <w:sz w:val="24"/>
          <w:szCs w:val="24"/>
          <w:lang w:val="en-US"/>
        </w:rPr>
        <w:t>I therefore come to the conclusion that rule 59(15</w:t>
      </w:r>
      <w:r w:rsidR="00FE4A06" w:rsidRPr="00A7536D">
        <w:rPr>
          <w:rFonts w:cs="Times New Roman"/>
          <w:sz w:val="24"/>
          <w:szCs w:val="24"/>
          <w:lang w:val="en-US"/>
        </w:rPr>
        <w:t>) (</w:t>
      </w:r>
      <w:r w:rsidR="00860631" w:rsidRPr="00A7536D">
        <w:rPr>
          <w:rFonts w:cs="Times New Roman"/>
          <w:sz w:val="24"/>
          <w:szCs w:val="24"/>
          <w:lang w:val="en-US"/>
        </w:rPr>
        <w:t xml:space="preserve">b) is not applicable in the circumstances of this case and an application anchored on the failure to file an answering </w:t>
      </w:r>
      <w:r w:rsidR="00860631" w:rsidRPr="00A7536D">
        <w:rPr>
          <w:rFonts w:cs="Times New Roman"/>
          <w:sz w:val="24"/>
          <w:szCs w:val="24"/>
          <w:lang w:val="en-US"/>
        </w:rPr>
        <w:lastRenderedPageBreak/>
        <w:t xml:space="preserve">affidavit after </w:t>
      </w:r>
      <w:r w:rsidR="00E24718" w:rsidRPr="00A7536D">
        <w:rPr>
          <w:rFonts w:cs="Times New Roman"/>
          <w:sz w:val="24"/>
          <w:szCs w:val="24"/>
          <w:lang w:val="en-US"/>
        </w:rPr>
        <w:t xml:space="preserve">the grant of an interim relief cannot </w:t>
      </w:r>
      <w:r w:rsidR="00FE4A06" w:rsidRPr="00A7536D">
        <w:rPr>
          <w:rFonts w:cs="Times New Roman"/>
          <w:sz w:val="24"/>
          <w:szCs w:val="24"/>
          <w:lang w:val="en-US"/>
        </w:rPr>
        <w:t>be sustained</w:t>
      </w:r>
      <w:r w:rsidR="00E24718" w:rsidRPr="00A7536D">
        <w:rPr>
          <w:rFonts w:cs="Times New Roman"/>
          <w:sz w:val="24"/>
          <w:szCs w:val="24"/>
          <w:lang w:val="en-US"/>
        </w:rPr>
        <w:t>.  Even if rule 59(15</w:t>
      </w:r>
      <w:r w:rsidR="00FE4A06" w:rsidRPr="00A7536D">
        <w:rPr>
          <w:rFonts w:cs="Times New Roman"/>
          <w:sz w:val="24"/>
          <w:szCs w:val="24"/>
          <w:lang w:val="en-US"/>
        </w:rPr>
        <w:t>) (</w:t>
      </w:r>
      <w:r w:rsidR="00E24718" w:rsidRPr="00A7536D">
        <w:rPr>
          <w:rFonts w:cs="Times New Roman"/>
          <w:sz w:val="24"/>
          <w:szCs w:val="24"/>
          <w:lang w:val="en-US"/>
        </w:rPr>
        <w:t>b) applied, the respondent has filed an answering affidavit and the delay is not inordinate given the explanation given.</w:t>
      </w:r>
    </w:p>
    <w:p w:rsidR="00E24718" w:rsidRPr="00A7536D" w:rsidRDefault="00E24718" w:rsidP="00BA065F">
      <w:pPr>
        <w:ind w:firstLine="720"/>
        <w:jc w:val="both"/>
        <w:rPr>
          <w:rFonts w:cs="Times New Roman"/>
          <w:sz w:val="24"/>
          <w:szCs w:val="24"/>
          <w:lang w:val="en-US"/>
        </w:rPr>
      </w:pPr>
      <w:r w:rsidRPr="00A7536D">
        <w:rPr>
          <w:rFonts w:cs="Times New Roman"/>
          <w:sz w:val="24"/>
          <w:szCs w:val="24"/>
          <w:lang w:val="en-US"/>
        </w:rPr>
        <w:t>A case for the dismissal of the application under HC 616/22 has therefore not been made.</w:t>
      </w:r>
    </w:p>
    <w:p w:rsidR="00E24718" w:rsidRPr="00A7536D" w:rsidRDefault="00E24718" w:rsidP="00BA065F">
      <w:pPr>
        <w:ind w:firstLine="720"/>
        <w:jc w:val="both"/>
        <w:rPr>
          <w:rFonts w:cs="Times New Roman"/>
          <w:sz w:val="24"/>
          <w:szCs w:val="24"/>
          <w:lang w:val="en-US"/>
        </w:rPr>
      </w:pPr>
      <w:r w:rsidRPr="00A7536D">
        <w:rPr>
          <w:rFonts w:cs="Times New Roman"/>
          <w:sz w:val="24"/>
          <w:szCs w:val="24"/>
          <w:lang w:val="en-US"/>
        </w:rPr>
        <w:t>The manner in which this matter was handled by either party does not warrant an award of costs in favour of either of them.</w:t>
      </w:r>
    </w:p>
    <w:p w:rsidR="00E24718" w:rsidRPr="00A7536D" w:rsidRDefault="00E24718" w:rsidP="00BA065F">
      <w:pPr>
        <w:ind w:firstLine="720"/>
        <w:jc w:val="both"/>
        <w:rPr>
          <w:rFonts w:cs="Times New Roman"/>
          <w:sz w:val="24"/>
          <w:szCs w:val="24"/>
          <w:lang w:val="en-US"/>
        </w:rPr>
      </w:pPr>
      <w:r w:rsidRPr="00A7536D">
        <w:rPr>
          <w:rFonts w:cs="Times New Roman"/>
          <w:sz w:val="24"/>
          <w:szCs w:val="24"/>
          <w:lang w:val="en-US"/>
        </w:rPr>
        <w:t>I hold the view that this is a matter where each party ought to bear its own costs.</w:t>
      </w:r>
    </w:p>
    <w:p w:rsidR="00E24718" w:rsidRPr="00A7536D" w:rsidRDefault="00E24718" w:rsidP="00BA065F">
      <w:pPr>
        <w:ind w:firstLine="720"/>
        <w:jc w:val="both"/>
        <w:rPr>
          <w:rFonts w:cs="Times New Roman"/>
          <w:sz w:val="24"/>
          <w:szCs w:val="24"/>
          <w:lang w:val="en-US"/>
        </w:rPr>
      </w:pPr>
      <w:r w:rsidRPr="00A7536D">
        <w:rPr>
          <w:rFonts w:cs="Times New Roman"/>
          <w:sz w:val="24"/>
          <w:szCs w:val="24"/>
          <w:lang w:val="en-US"/>
        </w:rPr>
        <w:t>That said, I make the following order:</w:t>
      </w:r>
    </w:p>
    <w:p w:rsidR="00E24718" w:rsidRPr="00A7536D" w:rsidRDefault="00E24718" w:rsidP="00E24718">
      <w:pPr>
        <w:ind w:left="1440" w:hanging="720"/>
        <w:jc w:val="both"/>
        <w:rPr>
          <w:rFonts w:cs="Times New Roman"/>
          <w:sz w:val="24"/>
          <w:szCs w:val="24"/>
          <w:lang w:val="en-US"/>
        </w:rPr>
      </w:pPr>
      <w:r w:rsidRPr="00A7536D">
        <w:rPr>
          <w:rFonts w:cs="Times New Roman"/>
          <w:sz w:val="24"/>
          <w:szCs w:val="24"/>
          <w:lang w:val="en-US"/>
        </w:rPr>
        <w:t>1.</w:t>
      </w:r>
      <w:r w:rsidRPr="00A7536D">
        <w:rPr>
          <w:rFonts w:cs="Times New Roman"/>
          <w:sz w:val="24"/>
          <w:szCs w:val="24"/>
          <w:lang w:val="en-US"/>
        </w:rPr>
        <w:tab/>
        <w:t>The application to dismiss the application under HC 616/22 for want of prosecution be and is hereby dismissed.</w:t>
      </w:r>
    </w:p>
    <w:p w:rsidR="00EB28E5" w:rsidRDefault="00E24718" w:rsidP="00EB28E5">
      <w:pPr>
        <w:ind w:left="1440" w:hanging="720"/>
        <w:jc w:val="both"/>
        <w:rPr>
          <w:rFonts w:cs="Times New Roman"/>
          <w:sz w:val="24"/>
          <w:szCs w:val="24"/>
          <w:lang w:val="en-US"/>
        </w:rPr>
      </w:pPr>
      <w:r w:rsidRPr="00A7536D">
        <w:rPr>
          <w:rFonts w:cs="Times New Roman"/>
          <w:sz w:val="24"/>
          <w:szCs w:val="24"/>
          <w:lang w:val="en-US"/>
        </w:rPr>
        <w:t>2.</w:t>
      </w:r>
      <w:r w:rsidRPr="00A7536D">
        <w:rPr>
          <w:rFonts w:cs="Times New Roman"/>
          <w:sz w:val="24"/>
          <w:szCs w:val="24"/>
          <w:lang w:val="en-US"/>
        </w:rPr>
        <w:tab/>
        <w:t>Each party shall bear its own costs.</w:t>
      </w:r>
    </w:p>
    <w:p w:rsidR="00EB28E5" w:rsidRDefault="00EB28E5" w:rsidP="00EB28E5">
      <w:pPr>
        <w:jc w:val="both"/>
        <w:rPr>
          <w:rFonts w:cs="Times New Roman"/>
          <w:sz w:val="24"/>
          <w:szCs w:val="24"/>
          <w:lang w:val="en-US"/>
        </w:rPr>
      </w:pPr>
    </w:p>
    <w:p w:rsidR="00B60CC9" w:rsidRDefault="00B60CC9" w:rsidP="00EB28E5">
      <w:pPr>
        <w:pStyle w:val="NoSpacing"/>
        <w:rPr>
          <w:i/>
          <w:sz w:val="24"/>
          <w:szCs w:val="24"/>
          <w:lang w:val="en-US"/>
        </w:rPr>
      </w:pPr>
    </w:p>
    <w:p w:rsidR="00B60CC9" w:rsidRDefault="00B60CC9" w:rsidP="00EB28E5">
      <w:pPr>
        <w:pStyle w:val="NoSpacing"/>
        <w:rPr>
          <w:i/>
          <w:sz w:val="24"/>
          <w:szCs w:val="24"/>
          <w:lang w:val="en-US"/>
        </w:rPr>
      </w:pPr>
    </w:p>
    <w:p w:rsidR="00B60CC9" w:rsidRDefault="00B60CC9" w:rsidP="00EB28E5">
      <w:pPr>
        <w:pStyle w:val="NoSpacing"/>
        <w:rPr>
          <w:i/>
          <w:sz w:val="24"/>
          <w:szCs w:val="24"/>
          <w:lang w:val="en-US"/>
        </w:rPr>
      </w:pPr>
    </w:p>
    <w:p w:rsidR="00B60CC9" w:rsidRDefault="00B60CC9" w:rsidP="00EB28E5">
      <w:pPr>
        <w:pStyle w:val="NoSpacing"/>
        <w:rPr>
          <w:i/>
          <w:sz w:val="24"/>
          <w:szCs w:val="24"/>
          <w:lang w:val="en-US"/>
        </w:rPr>
      </w:pPr>
    </w:p>
    <w:p w:rsidR="00EB28E5" w:rsidRPr="00EB28E5" w:rsidRDefault="00EB28E5" w:rsidP="00EB28E5">
      <w:pPr>
        <w:pStyle w:val="NoSpacing"/>
        <w:rPr>
          <w:sz w:val="24"/>
          <w:szCs w:val="24"/>
          <w:lang w:val="en-US"/>
        </w:rPr>
      </w:pPr>
      <w:r w:rsidRPr="00EB28E5">
        <w:rPr>
          <w:i/>
          <w:sz w:val="24"/>
          <w:szCs w:val="24"/>
          <w:lang w:val="en-US"/>
        </w:rPr>
        <w:t>Mathonsi Ncube Law Chambers</w:t>
      </w:r>
      <w:r w:rsidRPr="00EB28E5">
        <w:rPr>
          <w:sz w:val="24"/>
          <w:szCs w:val="24"/>
          <w:lang w:val="en-US"/>
        </w:rPr>
        <w:t>, applicant’s legal practitioners</w:t>
      </w:r>
    </w:p>
    <w:p w:rsidR="00EB28E5" w:rsidRPr="00EB28E5" w:rsidRDefault="00EB28E5" w:rsidP="00EB28E5">
      <w:pPr>
        <w:pStyle w:val="NoSpacing"/>
        <w:rPr>
          <w:sz w:val="24"/>
          <w:szCs w:val="24"/>
          <w:lang w:val="en-US"/>
        </w:rPr>
      </w:pPr>
      <w:r w:rsidRPr="00EB28E5">
        <w:rPr>
          <w:i/>
          <w:sz w:val="24"/>
          <w:szCs w:val="24"/>
          <w:lang w:val="en-US"/>
        </w:rPr>
        <w:t>Maseko Law Chambers</w:t>
      </w:r>
      <w:r w:rsidRPr="00EB28E5">
        <w:rPr>
          <w:sz w:val="24"/>
          <w:szCs w:val="24"/>
          <w:lang w:val="en-US"/>
        </w:rPr>
        <w:t>, respondent’s legal practitioners</w:t>
      </w:r>
    </w:p>
    <w:p w:rsidR="00E24718" w:rsidRPr="00EB28E5" w:rsidRDefault="00E24718" w:rsidP="00EB28E5">
      <w:pPr>
        <w:pStyle w:val="NoSpacing"/>
        <w:rPr>
          <w:sz w:val="24"/>
          <w:szCs w:val="24"/>
          <w:lang w:val="en-US"/>
        </w:rPr>
      </w:pPr>
      <w:r w:rsidRPr="00EB28E5">
        <w:rPr>
          <w:sz w:val="24"/>
          <w:szCs w:val="24"/>
          <w:lang w:val="en-US"/>
        </w:rPr>
        <w:t xml:space="preserve"> </w:t>
      </w:r>
    </w:p>
    <w:p w:rsidR="00767D85" w:rsidRPr="00EB28E5" w:rsidRDefault="00767D85" w:rsidP="00EB28E5">
      <w:pPr>
        <w:pStyle w:val="NoSpacing"/>
        <w:rPr>
          <w:sz w:val="24"/>
          <w:szCs w:val="24"/>
          <w:lang w:val="en-US"/>
        </w:rPr>
      </w:pPr>
    </w:p>
    <w:p w:rsidR="00831CBF" w:rsidRPr="00831CBF" w:rsidRDefault="00831CBF" w:rsidP="00831CBF">
      <w:pPr>
        <w:ind w:left="720"/>
        <w:jc w:val="both"/>
        <w:rPr>
          <w:sz w:val="24"/>
          <w:szCs w:val="24"/>
          <w:lang w:val="en-US"/>
        </w:rPr>
      </w:pPr>
    </w:p>
    <w:p w:rsidR="00A16A01" w:rsidRDefault="00A16A01" w:rsidP="006411BD">
      <w:pPr>
        <w:ind w:firstLine="720"/>
        <w:jc w:val="both"/>
        <w:rPr>
          <w:sz w:val="24"/>
          <w:szCs w:val="24"/>
          <w:lang w:val="en-US"/>
        </w:rPr>
      </w:pPr>
    </w:p>
    <w:p w:rsidR="00037CF6" w:rsidRDefault="00037CF6" w:rsidP="006411BD">
      <w:pPr>
        <w:ind w:firstLine="720"/>
        <w:jc w:val="both"/>
        <w:rPr>
          <w:sz w:val="24"/>
          <w:szCs w:val="24"/>
          <w:lang w:val="en-US"/>
        </w:rPr>
      </w:pPr>
    </w:p>
    <w:p w:rsidR="00223694" w:rsidRDefault="00223694"/>
    <w:sectPr w:rsidR="0022369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0902" w:rsidRDefault="006F0902" w:rsidP="00A7536D">
      <w:pPr>
        <w:spacing w:after="0" w:line="240" w:lineRule="auto"/>
      </w:pPr>
      <w:r>
        <w:separator/>
      </w:r>
    </w:p>
  </w:endnote>
  <w:endnote w:type="continuationSeparator" w:id="0">
    <w:p w:rsidR="006F0902" w:rsidRDefault="006F0902" w:rsidP="00A7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0902" w:rsidRDefault="006F0902" w:rsidP="00A7536D">
      <w:pPr>
        <w:spacing w:after="0" w:line="240" w:lineRule="auto"/>
      </w:pPr>
      <w:r>
        <w:separator/>
      </w:r>
    </w:p>
  </w:footnote>
  <w:footnote w:type="continuationSeparator" w:id="0">
    <w:p w:rsidR="006F0902" w:rsidRDefault="006F0902" w:rsidP="00A753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3636672"/>
      <w:docPartObj>
        <w:docPartGallery w:val="Page Numbers (Top of Page)"/>
        <w:docPartUnique/>
      </w:docPartObj>
    </w:sdtPr>
    <w:sdtEndPr>
      <w:rPr>
        <w:noProof/>
        <w:sz w:val="24"/>
        <w:szCs w:val="24"/>
      </w:rPr>
    </w:sdtEndPr>
    <w:sdtContent>
      <w:p w:rsidR="00A7536D" w:rsidRPr="00A7536D" w:rsidRDefault="00A7536D">
        <w:pPr>
          <w:pStyle w:val="Header"/>
          <w:jc w:val="right"/>
          <w:rPr>
            <w:noProof/>
            <w:sz w:val="24"/>
            <w:szCs w:val="24"/>
          </w:rPr>
        </w:pPr>
        <w:r w:rsidRPr="00A7536D">
          <w:rPr>
            <w:sz w:val="24"/>
            <w:szCs w:val="24"/>
          </w:rPr>
          <w:fldChar w:fldCharType="begin"/>
        </w:r>
        <w:r w:rsidRPr="00A7536D">
          <w:rPr>
            <w:sz w:val="24"/>
            <w:szCs w:val="24"/>
          </w:rPr>
          <w:instrText xml:space="preserve"> PAGE   \* MERGEFORMAT </w:instrText>
        </w:r>
        <w:r w:rsidRPr="00A7536D">
          <w:rPr>
            <w:sz w:val="24"/>
            <w:szCs w:val="24"/>
          </w:rPr>
          <w:fldChar w:fldCharType="separate"/>
        </w:r>
        <w:r w:rsidR="003E3FFC">
          <w:rPr>
            <w:noProof/>
            <w:sz w:val="24"/>
            <w:szCs w:val="24"/>
          </w:rPr>
          <w:t>7</w:t>
        </w:r>
        <w:r w:rsidRPr="00A7536D">
          <w:rPr>
            <w:noProof/>
            <w:sz w:val="24"/>
            <w:szCs w:val="24"/>
          </w:rPr>
          <w:fldChar w:fldCharType="end"/>
        </w:r>
      </w:p>
      <w:p w:rsidR="00A7536D" w:rsidRPr="00A7536D" w:rsidRDefault="00A7536D">
        <w:pPr>
          <w:pStyle w:val="Header"/>
          <w:jc w:val="right"/>
          <w:rPr>
            <w:noProof/>
            <w:sz w:val="24"/>
            <w:szCs w:val="24"/>
          </w:rPr>
        </w:pPr>
        <w:r w:rsidRPr="00A7536D">
          <w:rPr>
            <w:noProof/>
            <w:sz w:val="24"/>
            <w:szCs w:val="24"/>
          </w:rPr>
          <w:t>HB</w:t>
        </w:r>
        <w:r w:rsidR="003E3FFC">
          <w:rPr>
            <w:noProof/>
            <w:sz w:val="24"/>
            <w:szCs w:val="24"/>
          </w:rPr>
          <w:t xml:space="preserve"> 86/24</w:t>
        </w:r>
      </w:p>
      <w:p w:rsidR="00A7536D" w:rsidRPr="00A7536D" w:rsidRDefault="00A7536D">
        <w:pPr>
          <w:pStyle w:val="Header"/>
          <w:jc w:val="right"/>
          <w:rPr>
            <w:sz w:val="24"/>
            <w:szCs w:val="24"/>
          </w:rPr>
        </w:pPr>
        <w:r w:rsidRPr="00A7536D">
          <w:rPr>
            <w:noProof/>
            <w:sz w:val="24"/>
            <w:szCs w:val="24"/>
          </w:rPr>
          <w:t>HCBC 2357/23</w:t>
        </w:r>
      </w:p>
    </w:sdtContent>
  </w:sdt>
  <w:p w:rsidR="00A7536D" w:rsidRDefault="00A753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2F431E6"/>
    <w:multiLevelType w:val="hybridMultilevel"/>
    <w:tmpl w:val="A43ABE34"/>
    <w:lvl w:ilvl="0" w:tplc="A49C6E4A">
      <w:start w:val="1"/>
      <w:numFmt w:val="lowerLetter"/>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1BD"/>
    <w:rsid w:val="00037CF6"/>
    <w:rsid w:val="00051D34"/>
    <w:rsid w:val="00057976"/>
    <w:rsid w:val="00097A70"/>
    <w:rsid w:val="000B7EF0"/>
    <w:rsid w:val="00142BB5"/>
    <w:rsid w:val="00151179"/>
    <w:rsid w:val="00223694"/>
    <w:rsid w:val="002905AD"/>
    <w:rsid w:val="002A1E74"/>
    <w:rsid w:val="003013A0"/>
    <w:rsid w:val="003E3FFC"/>
    <w:rsid w:val="00454F63"/>
    <w:rsid w:val="004E1059"/>
    <w:rsid w:val="004F358E"/>
    <w:rsid w:val="00550F98"/>
    <w:rsid w:val="00640FE6"/>
    <w:rsid w:val="006411BD"/>
    <w:rsid w:val="0068135C"/>
    <w:rsid w:val="006D4594"/>
    <w:rsid w:val="006F0902"/>
    <w:rsid w:val="00752099"/>
    <w:rsid w:val="00767D85"/>
    <w:rsid w:val="007A4D5C"/>
    <w:rsid w:val="007B3019"/>
    <w:rsid w:val="00831CBF"/>
    <w:rsid w:val="00841C25"/>
    <w:rsid w:val="0084628F"/>
    <w:rsid w:val="00860631"/>
    <w:rsid w:val="00873DD2"/>
    <w:rsid w:val="008945B1"/>
    <w:rsid w:val="008B0B34"/>
    <w:rsid w:val="00911F74"/>
    <w:rsid w:val="0093172C"/>
    <w:rsid w:val="009654EC"/>
    <w:rsid w:val="009A497F"/>
    <w:rsid w:val="009C0B15"/>
    <w:rsid w:val="00A14042"/>
    <w:rsid w:val="00A16A01"/>
    <w:rsid w:val="00A31F30"/>
    <w:rsid w:val="00A7536D"/>
    <w:rsid w:val="00AE2C17"/>
    <w:rsid w:val="00B60CC9"/>
    <w:rsid w:val="00B75740"/>
    <w:rsid w:val="00B8235D"/>
    <w:rsid w:val="00B846B5"/>
    <w:rsid w:val="00BA065F"/>
    <w:rsid w:val="00BE6FC7"/>
    <w:rsid w:val="00C35FAA"/>
    <w:rsid w:val="00D00AA2"/>
    <w:rsid w:val="00D310C9"/>
    <w:rsid w:val="00DC279D"/>
    <w:rsid w:val="00DC2BF8"/>
    <w:rsid w:val="00DF72DD"/>
    <w:rsid w:val="00E24718"/>
    <w:rsid w:val="00E30108"/>
    <w:rsid w:val="00E514FE"/>
    <w:rsid w:val="00E97820"/>
    <w:rsid w:val="00EB28E5"/>
    <w:rsid w:val="00EC0229"/>
    <w:rsid w:val="00EF0AB4"/>
    <w:rsid w:val="00F06BB1"/>
    <w:rsid w:val="00F73EFA"/>
    <w:rsid w:val="00FE4A0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086E82-8F36-4B6A-8B04-BA648BFE8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1BD"/>
    <w:pPr>
      <w:spacing w:line="36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11BD"/>
    <w:pPr>
      <w:spacing w:after="0" w:line="240" w:lineRule="auto"/>
    </w:pPr>
    <w:rPr>
      <w:rFonts w:ascii="Times New Roman" w:hAnsi="Times New Roman"/>
      <w:sz w:val="28"/>
    </w:rPr>
  </w:style>
  <w:style w:type="paragraph" w:styleId="ListParagraph">
    <w:name w:val="List Paragraph"/>
    <w:basedOn w:val="Normal"/>
    <w:uiPriority w:val="34"/>
    <w:qFormat/>
    <w:rsid w:val="00BE6FC7"/>
    <w:pPr>
      <w:ind w:left="720"/>
      <w:contextualSpacing/>
    </w:pPr>
  </w:style>
  <w:style w:type="paragraph" w:styleId="Header">
    <w:name w:val="header"/>
    <w:basedOn w:val="Normal"/>
    <w:link w:val="HeaderChar"/>
    <w:uiPriority w:val="99"/>
    <w:unhideWhenUsed/>
    <w:rsid w:val="00A753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36D"/>
    <w:rPr>
      <w:rFonts w:ascii="Times New Roman" w:hAnsi="Times New Roman"/>
      <w:sz w:val="28"/>
    </w:rPr>
  </w:style>
  <w:style w:type="paragraph" w:styleId="Footer">
    <w:name w:val="footer"/>
    <w:basedOn w:val="Normal"/>
    <w:link w:val="FooterChar"/>
    <w:uiPriority w:val="99"/>
    <w:unhideWhenUsed/>
    <w:rsid w:val="00A753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36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51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7</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45</cp:revision>
  <dcterms:created xsi:type="dcterms:W3CDTF">2024-06-24T08:47:00Z</dcterms:created>
  <dcterms:modified xsi:type="dcterms:W3CDTF">2024-06-26T10:43:00Z</dcterms:modified>
</cp:coreProperties>
</file>