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3BBCB6" w14:textId="04FFC893" w:rsidR="00293D8D" w:rsidRPr="00293D8D" w:rsidRDefault="00293D8D" w:rsidP="00B01494">
      <w:pPr>
        <w:spacing w:line="360" w:lineRule="auto"/>
        <w:jc w:val="both"/>
        <w:rPr>
          <w:rFonts w:ascii="Times New Roman" w:hAnsi="Times New Roman" w:cs="Times New Roman"/>
          <w:b/>
          <w:bCs/>
          <w:sz w:val="24"/>
          <w:szCs w:val="24"/>
          <w:lang w:val="en-US"/>
        </w:rPr>
      </w:pPr>
      <w:r w:rsidRPr="00293D8D">
        <w:rPr>
          <w:rFonts w:ascii="Times New Roman" w:hAnsi="Times New Roman" w:cs="Times New Roman"/>
          <w:b/>
          <w:bCs/>
          <w:sz w:val="24"/>
          <w:szCs w:val="24"/>
          <w:lang w:val="en-US"/>
        </w:rPr>
        <w:t>NETSAYI MAGUNDA</w:t>
      </w:r>
      <w:bookmarkStart w:id="0" w:name="_GoBack"/>
      <w:bookmarkEnd w:id="0"/>
    </w:p>
    <w:p w14:paraId="0842C803" w14:textId="4E377C36" w:rsidR="00293D8D" w:rsidRPr="00293D8D" w:rsidRDefault="00293D8D" w:rsidP="00B01494">
      <w:pPr>
        <w:spacing w:line="360" w:lineRule="auto"/>
        <w:jc w:val="both"/>
        <w:rPr>
          <w:rFonts w:ascii="Times New Roman" w:hAnsi="Times New Roman" w:cs="Times New Roman"/>
          <w:b/>
          <w:bCs/>
          <w:sz w:val="24"/>
          <w:szCs w:val="24"/>
          <w:lang w:val="en-US"/>
        </w:rPr>
      </w:pPr>
      <w:r w:rsidRPr="00293D8D">
        <w:rPr>
          <w:rFonts w:ascii="Times New Roman" w:hAnsi="Times New Roman" w:cs="Times New Roman"/>
          <w:b/>
          <w:bCs/>
          <w:sz w:val="24"/>
          <w:szCs w:val="24"/>
          <w:lang w:val="en-US"/>
        </w:rPr>
        <w:t xml:space="preserve">Versus </w:t>
      </w:r>
    </w:p>
    <w:p w14:paraId="1B5CB279" w14:textId="41A4FC8F" w:rsidR="00293D8D" w:rsidRDefault="00293D8D" w:rsidP="00B01494">
      <w:pPr>
        <w:spacing w:line="360" w:lineRule="auto"/>
        <w:jc w:val="both"/>
        <w:rPr>
          <w:rFonts w:ascii="Times New Roman" w:hAnsi="Times New Roman" w:cs="Times New Roman"/>
          <w:b/>
          <w:bCs/>
          <w:sz w:val="24"/>
          <w:szCs w:val="24"/>
          <w:lang w:val="en-US"/>
        </w:rPr>
      </w:pPr>
      <w:r w:rsidRPr="00293D8D">
        <w:rPr>
          <w:rFonts w:ascii="Times New Roman" w:hAnsi="Times New Roman" w:cs="Times New Roman"/>
          <w:b/>
          <w:bCs/>
          <w:sz w:val="24"/>
          <w:szCs w:val="24"/>
          <w:lang w:val="en-US"/>
        </w:rPr>
        <w:t>DOREEN VUNDLA</w:t>
      </w:r>
    </w:p>
    <w:p w14:paraId="7E703274" w14:textId="77777777" w:rsidR="00293D8D" w:rsidRDefault="00293D8D" w:rsidP="00293D8D">
      <w:pPr>
        <w:pStyle w:val="NoSpacing"/>
        <w:rPr>
          <w:rFonts w:ascii="Times New Roman" w:hAnsi="Times New Roman" w:cs="Times New Roman"/>
          <w:sz w:val="24"/>
          <w:szCs w:val="24"/>
          <w:lang w:val="en-US"/>
        </w:rPr>
      </w:pPr>
    </w:p>
    <w:p w14:paraId="7179C4BA" w14:textId="4044D487" w:rsidR="00293D8D" w:rsidRPr="00293D8D" w:rsidRDefault="00293D8D" w:rsidP="00293D8D">
      <w:pPr>
        <w:pStyle w:val="NoSpacing"/>
        <w:rPr>
          <w:rFonts w:ascii="Times New Roman" w:hAnsi="Times New Roman" w:cs="Times New Roman"/>
          <w:sz w:val="24"/>
          <w:szCs w:val="24"/>
          <w:lang w:val="en-US"/>
        </w:rPr>
      </w:pPr>
      <w:r w:rsidRPr="00293D8D">
        <w:rPr>
          <w:rFonts w:ascii="Times New Roman" w:hAnsi="Times New Roman" w:cs="Times New Roman"/>
          <w:sz w:val="24"/>
          <w:szCs w:val="24"/>
          <w:lang w:val="en-US"/>
        </w:rPr>
        <w:t>IN THE HIGH COURT OF ZIMBABWE</w:t>
      </w:r>
    </w:p>
    <w:p w14:paraId="677CF80C" w14:textId="513DCD55" w:rsidR="00293D8D" w:rsidRPr="00293D8D" w:rsidRDefault="00293D8D" w:rsidP="00293D8D">
      <w:pPr>
        <w:pStyle w:val="NoSpacing"/>
        <w:rPr>
          <w:rFonts w:ascii="Times New Roman" w:hAnsi="Times New Roman" w:cs="Times New Roman"/>
          <w:sz w:val="24"/>
          <w:szCs w:val="24"/>
          <w:lang w:val="en-US"/>
        </w:rPr>
      </w:pPr>
      <w:r w:rsidRPr="00293D8D">
        <w:rPr>
          <w:rFonts w:ascii="Times New Roman" w:hAnsi="Times New Roman" w:cs="Times New Roman"/>
          <w:sz w:val="24"/>
          <w:szCs w:val="24"/>
          <w:lang w:val="en-US"/>
        </w:rPr>
        <w:t>MANGOTA J</w:t>
      </w:r>
    </w:p>
    <w:p w14:paraId="2B9A15A9" w14:textId="059C4DD0" w:rsidR="00293D8D" w:rsidRDefault="00293D8D" w:rsidP="00293D8D">
      <w:pPr>
        <w:pStyle w:val="NoSpacing"/>
        <w:rPr>
          <w:rFonts w:ascii="Times New Roman" w:hAnsi="Times New Roman" w:cs="Times New Roman"/>
          <w:sz w:val="24"/>
          <w:szCs w:val="24"/>
          <w:lang w:val="en-US"/>
        </w:rPr>
      </w:pPr>
      <w:r w:rsidRPr="00293D8D">
        <w:rPr>
          <w:rFonts w:ascii="Times New Roman" w:hAnsi="Times New Roman" w:cs="Times New Roman"/>
          <w:sz w:val="24"/>
          <w:szCs w:val="24"/>
          <w:lang w:val="en-US"/>
        </w:rPr>
        <w:t>BULAWAYO 10 OCTOBER 2023</w:t>
      </w:r>
      <w:r w:rsidR="002B0A3D">
        <w:rPr>
          <w:rFonts w:ascii="Times New Roman" w:hAnsi="Times New Roman" w:cs="Times New Roman"/>
          <w:sz w:val="24"/>
          <w:szCs w:val="24"/>
          <w:lang w:val="en-US"/>
        </w:rPr>
        <w:t xml:space="preserve"> and 26 JUNE </w:t>
      </w:r>
      <w:r w:rsidR="00062AE9">
        <w:rPr>
          <w:rFonts w:ascii="Times New Roman" w:hAnsi="Times New Roman" w:cs="Times New Roman"/>
          <w:sz w:val="24"/>
          <w:szCs w:val="24"/>
          <w:lang w:val="en-US"/>
        </w:rPr>
        <w:t>2024</w:t>
      </w:r>
    </w:p>
    <w:p w14:paraId="1913DE9F" w14:textId="77777777" w:rsidR="0013245F" w:rsidRDefault="0013245F" w:rsidP="00293D8D">
      <w:pPr>
        <w:pStyle w:val="NoSpacing"/>
        <w:rPr>
          <w:rFonts w:ascii="Times New Roman" w:hAnsi="Times New Roman" w:cs="Times New Roman"/>
          <w:sz w:val="24"/>
          <w:szCs w:val="24"/>
          <w:lang w:val="en-US"/>
        </w:rPr>
      </w:pPr>
    </w:p>
    <w:p w14:paraId="6621A501" w14:textId="77777777" w:rsidR="00075014" w:rsidRDefault="00075014" w:rsidP="00293D8D">
      <w:pPr>
        <w:pStyle w:val="NoSpacing"/>
        <w:rPr>
          <w:rFonts w:ascii="Times New Roman" w:hAnsi="Times New Roman" w:cs="Times New Roman"/>
          <w:sz w:val="24"/>
          <w:szCs w:val="24"/>
          <w:lang w:val="en-US"/>
        </w:rPr>
      </w:pPr>
    </w:p>
    <w:p w14:paraId="5C6FD354" w14:textId="77777777" w:rsidR="00075014" w:rsidRDefault="00075014" w:rsidP="00293D8D">
      <w:pPr>
        <w:pStyle w:val="NoSpacing"/>
        <w:rPr>
          <w:rFonts w:ascii="Times New Roman" w:hAnsi="Times New Roman" w:cs="Times New Roman"/>
          <w:sz w:val="24"/>
          <w:szCs w:val="24"/>
          <w:lang w:val="en-US"/>
        </w:rPr>
      </w:pPr>
    </w:p>
    <w:p w14:paraId="490B2FDB" w14:textId="1CF11C88" w:rsidR="00075014" w:rsidRPr="00075014" w:rsidRDefault="00075014" w:rsidP="00293D8D">
      <w:pPr>
        <w:pStyle w:val="NoSpacing"/>
        <w:rPr>
          <w:rFonts w:ascii="Times New Roman" w:hAnsi="Times New Roman" w:cs="Times New Roman"/>
          <w:b/>
          <w:sz w:val="24"/>
          <w:szCs w:val="24"/>
          <w:lang w:val="en-US"/>
        </w:rPr>
      </w:pPr>
      <w:r w:rsidRPr="00075014">
        <w:rPr>
          <w:rFonts w:ascii="Times New Roman" w:hAnsi="Times New Roman" w:cs="Times New Roman"/>
          <w:b/>
          <w:sz w:val="24"/>
          <w:szCs w:val="24"/>
          <w:lang w:val="en-US"/>
        </w:rPr>
        <w:t>Opposed Application</w:t>
      </w:r>
    </w:p>
    <w:p w14:paraId="33C40F66" w14:textId="77777777" w:rsidR="00075014" w:rsidRDefault="00075014" w:rsidP="00293D8D">
      <w:pPr>
        <w:pStyle w:val="NoSpacing"/>
        <w:rPr>
          <w:rFonts w:ascii="Times New Roman" w:hAnsi="Times New Roman" w:cs="Times New Roman"/>
          <w:sz w:val="24"/>
          <w:szCs w:val="24"/>
          <w:lang w:val="en-US"/>
        </w:rPr>
      </w:pPr>
    </w:p>
    <w:p w14:paraId="038F9573" w14:textId="77777777" w:rsidR="00075014" w:rsidRDefault="00075014" w:rsidP="00293D8D">
      <w:pPr>
        <w:pStyle w:val="NoSpacing"/>
        <w:rPr>
          <w:rFonts w:ascii="Times New Roman" w:hAnsi="Times New Roman" w:cs="Times New Roman"/>
          <w:sz w:val="24"/>
          <w:szCs w:val="24"/>
          <w:lang w:val="en-US"/>
        </w:rPr>
      </w:pPr>
    </w:p>
    <w:p w14:paraId="366504A4" w14:textId="77777777" w:rsidR="00075014" w:rsidRDefault="00075014" w:rsidP="00293D8D">
      <w:pPr>
        <w:pStyle w:val="NoSpacing"/>
        <w:rPr>
          <w:rFonts w:ascii="Times New Roman" w:hAnsi="Times New Roman" w:cs="Times New Roman"/>
          <w:sz w:val="24"/>
          <w:szCs w:val="24"/>
          <w:lang w:val="en-US"/>
        </w:rPr>
      </w:pPr>
    </w:p>
    <w:p w14:paraId="2A502A64" w14:textId="7508DE15" w:rsidR="0013245F" w:rsidRDefault="0013245F" w:rsidP="00293D8D">
      <w:pPr>
        <w:pStyle w:val="NoSpacing"/>
        <w:rPr>
          <w:rFonts w:ascii="Times New Roman" w:hAnsi="Times New Roman" w:cs="Times New Roman"/>
          <w:sz w:val="24"/>
          <w:szCs w:val="24"/>
          <w:lang w:val="en-US"/>
        </w:rPr>
      </w:pPr>
      <w:r>
        <w:rPr>
          <w:rFonts w:ascii="Times New Roman" w:hAnsi="Times New Roman" w:cs="Times New Roman"/>
          <w:sz w:val="24"/>
          <w:szCs w:val="24"/>
          <w:lang w:val="en-US"/>
        </w:rPr>
        <w:t>Applicant in person</w:t>
      </w:r>
    </w:p>
    <w:p w14:paraId="533D62EC" w14:textId="4716A3E6" w:rsidR="0013245F" w:rsidRPr="00293D8D" w:rsidRDefault="0013245F" w:rsidP="00293D8D">
      <w:pPr>
        <w:pStyle w:val="NoSpacing"/>
        <w:rPr>
          <w:rFonts w:ascii="Times New Roman" w:hAnsi="Times New Roman" w:cs="Times New Roman"/>
          <w:sz w:val="24"/>
          <w:szCs w:val="24"/>
          <w:lang w:val="en-US"/>
        </w:rPr>
      </w:pPr>
      <w:r w:rsidRPr="0013245F">
        <w:rPr>
          <w:rFonts w:ascii="Times New Roman" w:hAnsi="Times New Roman" w:cs="Times New Roman"/>
          <w:i/>
          <w:sz w:val="24"/>
          <w:szCs w:val="24"/>
          <w:lang w:val="en-US"/>
        </w:rPr>
        <w:t xml:space="preserve">N. </w:t>
      </w:r>
      <w:proofErr w:type="spellStart"/>
      <w:r w:rsidRPr="0013245F">
        <w:rPr>
          <w:rFonts w:ascii="Times New Roman" w:hAnsi="Times New Roman" w:cs="Times New Roman"/>
          <w:i/>
          <w:sz w:val="24"/>
          <w:szCs w:val="24"/>
          <w:lang w:val="en-US"/>
        </w:rPr>
        <w:t>Mazibuko</w:t>
      </w:r>
      <w:proofErr w:type="spellEnd"/>
      <w:r>
        <w:rPr>
          <w:rFonts w:ascii="Times New Roman" w:hAnsi="Times New Roman" w:cs="Times New Roman"/>
          <w:sz w:val="24"/>
          <w:szCs w:val="24"/>
          <w:lang w:val="en-US"/>
        </w:rPr>
        <w:t>, for the respondent</w:t>
      </w:r>
    </w:p>
    <w:p w14:paraId="53C35939" w14:textId="77777777" w:rsidR="00293D8D" w:rsidRDefault="00293D8D" w:rsidP="00B01494">
      <w:pPr>
        <w:spacing w:line="360" w:lineRule="auto"/>
        <w:jc w:val="both"/>
        <w:rPr>
          <w:rFonts w:ascii="Times New Roman" w:hAnsi="Times New Roman" w:cs="Times New Roman"/>
          <w:bCs/>
          <w:sz w:val="24"/>
          <w:szCs w:val="24"/>
          <w:lang w:val="en-US"/>
        </w:rPr>
      </w:pPr>
    </w:p>
    <w:p w14:paraId="5BDCAA84" w14:textId="718AB168" w:rsidR="00B12625" w:rsidRPr="006A406E" w:rsidRDefault="00F45BE2" w:rsidP="00F45BE2">
      <w:pPr>
        <w:spacing w:line="360" w:lineRule="auto"/>
        <w:ind w:firstLine="360"/>
        <w:jc w:val="both"/>
        <w:rPr>
          <w:rFonts w:ascii="Times New Roman" w:hAnsi="Times New Roman" w:cs="Times New Roman"/>
          <w:bCs/>
          <w:sz w:val="24"/>
          <w:szCs w:val="24"/>
          <w:lang w:val="en-US"/>
        </w:rPr>
      </w:pPr>
      <w:r w:rsidRPr="00F45BE2">
        <w:rPr>
          <w:rFonts w:ascii="Times New Roman" w:hAnsi="Times New Roman" w:cs="Times New Roman"/>
          <w:b/>
          <w:bCs/>
          <w:sz w:val="24"/>
          <w:szCs w:val="24"/>
          <w:lang w:val="en-US"/>
        </w:rPr>
        <w:t>MANGOTA J:</w:t>
      </w:r>
      <w:r w:rsidR="00211111">
        <w:rPr>
          <w:rFonts w:ascii="Times New Roman" w:hAnsi="Times New Roman" w:cs="Times New Roman"/>
          <w:b/>
          <w:bCs/>
          <w:sz w:val="24"/>
          <w:szCs w:val="24"/>
          <w:lang w:val="en-US"/>
        </w:rPr>
        <w:t xml:space="preserve"> </w:t>
      </w:r>
      <w:r w:rsidRPr="00F45BE2">
        <w:rPr>
          <w:rFonts w:ascii="Times New Roman" w:hAnsi="Times New Roman" w:cs="Times New Roman"/>
          <w:b/>
          <w:bCs/>
          <w:sz w:val="24"/>
          <w:szCs w:val="24"/>
          <w:lang w:val="en-US"/>
        </w:rPr>
        <w:t>-</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ab/>
      </w:r>
      <w:r w:rsidR="00B12625" w:rsidRPr="006A406E">
        <w:rPr>
          <w:rFonts w:ascii="Times New Roman" w:hAnsi="Times New Roman" w:cs="Times New Roman"/>
          <w:bCs/>
          <w:sz w:val="24"/>
          <w:szCs w:val="24"/>
          <w:lang w:val="en-US"/>
        </w:rPr>
        <w:t>The current is an application for summary judgment. It</w:t>
      </w:r>
      <w:r w:rsidR="00E6297B" w:rsidRPr="006A406E">
        <w:rPr>
          <w:rFonts w:ascii="Times New Roman" w:hAnsi="Times New Roman" w:cs="Times New Roman"/>
          <w:bCs/>
          <w:sz w:val="24"/>
          <w:szCs w:val="24"/>
          <w:lang w:val="en-US"/>
        </w:rPr>
        <w:t>s</w:t>
      </w:r>
      <w:r w:rsidR="00B12625" w:rsidRPr="006A406E">
        <w:rPr>
          <w:rFonts w:ascii="Times New Roman" w:hAnsi="Times New Roman" w:cs="Times New Roman"/>
          <w:bCs/>
          <w:sz w:val="24"/>
          <w:szCs w:val="24"/>
          <w:lang w:val="en-US"/>
        </w:rPr>
        <w:t xml:space="preserve"> history is simple and straightforward. It runs in the following order:  On 21 July, 2022 the applicant sued the respondent claiming from the latter payment of:</w:t>
      </w:r>
    </w:p>
    <w:p w14:paraId="3BE8EC0D" w14:textId="4C1844D5" w:rsidR="00B12625" w:rsidRPr="006A406E" w:rsidRDefault="00B12625" w:rsidP="00B01494">
      <w:pPr>
        <w:pStyle w:val="ListParagraph"/>
        <w:numPr>
          <w:ilvl w:val="0"/>
          <w:numId w:val="1"/>
        </w:numPr>
        <w:spacing w:line="360" w:lineRule="auto"/>
        <w:jc w:val="both"/>
        <w:rPr>
          <w:rFonts w:ascii="Times New Roman" w:hAnsi="Times New Roman" w:cs="Times New Roman"/>
          <w:bCs/>
          <w:sz w:val="24"/>
          <w:szCs w:val="24"/>
          <w:lang w:val="en-US"/>
        </w:rPr>
      </w:pPr>
      <w:r w:rsidRPr="006A406E">
        <w:rPr>
          <w:rFonts w:ascii="Times New Roman" w:hAnsi="Times New Roman" w:cs="Times New Roman"/>
          <w:bCs/>
          <w:sz w:val="24"/>
          <w:szCs w:val="24"/>
          <w:lang w:val="en-US"/>
        </w:rPr>
        <w:t>USD 15 750 or its equivalent in the local currency;</w:t>
      </w:r>
    </w:p>
    <w:p w14:paraId="5A158308" w14:textId="5ED64EAB" w:rsidR="00B12625" w:rsidRPr="006A406E" w:rsidRDefault="00E6297B" w:rsidP="00B01494">
      <w:pPr>
        <w:pStyle w:val="ListParagraph"/>
        <w:numPr>
          <w:ilvl w:val="0"/>
          <w:numId w:val="1"/>
        </w:numPr>
        <w:spacing w:line="360" w:lineRule="auto"/>
        <w:jc w:val="both"/>
        <w:rPr>
          <w:rFonts w:ascii="Times New Roman" w:hAnsi="Times New Roman" w:cs="Times New Roman"/>
          <w:bCs/>
          <w:sz w:val="24"/>
          <w:szCs w:val="24"/>
          <w:lang w:val="en-US"/>
        </w:rPr>
      </w:pPr>
      <w:r w:rsidRPr="006A406E">
        <w:rPr>
          <w:rFonts w:ascii="Times New Roman" w:hAnsi="Times New Roman" w:cs="Times New Roman"/>
          <w:bCs/>
          <w:sz w:val="24"/>
          <w:szCs w:val="24"/>
          <w:lang w:val="en-US"/>
        </w:rPr>
        <w:t>i</w:t>
      </w:r>
      <w:r w:rsidR="00B12625" w:rsidRPr="006A406E">
        <w:rPr>
          <w:rFonts w:ascii="Times New Roman" w:hAnsi="Times New Roman" w:cs="Times New Roman"/>
          <w:bCs/>
          <w:sz w:val="24"/>
          <w:szCs w:val="24"/>
          <w:lang w:val="en-US"/>
        </w:rPr>
        <w:t>nterest at the prescribed rate reckoned from the date of the summo</w:t>
      </w:r>
      <w:r w:rsidR="00357978">
        <w:rPr>
          <w:rFonts w:ascii="Times New Roman" w:hAnsi="Times New Roman" w:cs="Times New Roman"/>
          <w:bCs/>
          <w:sz w:val="24"/>
          <w:szCs w:val="24"/>
          <w:lang w:val="en-US"/>
        </w:rPr>
        <w:t xml:space="preserve">ns to the date of full payment </w:t>
      </w:r>
      <w:r w:rsidR="00444DC7">
        <w:rPr>
          <w:rFonts w:ascii="Times New Roman" w:hAnsi="Times New Roman" w:cs="Times New Roman"/>
          <w:bCs/>
          <w:sz w:val="24"/>
          <w:szCs w:val="24"/>
          <w:lang w:val="en-US"/>
        </w:rPr>
        <w:t>-</w:t>
      </w:r>
      <w:r w:rsidR="00062AE9">
        <w:rPr>
          <w:rFonts w:ascii="Times New Roman" w:hAnsi="Times New Roman" w:cs="Times New Roman"/>
          <w:bCs/>
          <w:sz w:val="24"/>
          <w:szCs w:val="24"/>
          <w:lang w:val="en-US"/>
        </w:rPr>
        <w:t xml:space="preserve"> </w:t>
      </w:r>
      <w:r w:rsidR="00B12625" w:rsidRPr="006A406E">
        <w:rPr>
          <w:rFonts w:ascii="Times New Roman" w:hAnsi="Times New Roman" w:cs="Times New Roman"/>
          <w:bCs/>
          <w:sz w:val="24"/>
          <w:szCs w:val="24"/>
          <w:lang w:val="en-US"/>
        </w:rPr>
        <w:t>and</w:t>
      </w:r>
    </w:p>
    <w:p w14:paraId="2A850160" w14:textId="3C5E99C8" w:rsidR="00B12625" w:rsidRPr="006A406E" w:rsidRDefault="00E6297B" w:rsidP="00B01494">
      <w:pPr>
        <w:pStyle w:val="ListParagraph"/>
        <w:numPr>
          <w:ilvl w:val="0"/>
          <w:numId w:val="1"/>
        </w:numPr>
        <w:spacing w:line="360" w:lineRule="auto"/>
        <w:jc w:val="both"/>
        <w:rPr>
          <w:rFonts w:ascii="Times New Roman" w:hAnsi="Times New Roman" w:cs="Times New Roman"/>
          <w:bCs/>
          <w:sz w:val="24"/>
          <w:szCs w:val="24"/>
          <w:lang w:val="en-US"/>
        </w:rPr>
      </w:pPr>
      <w:proofErr w:type="gramStart"/>
      <w:r w:rsidRPr="006A406E">
        <w:rPr>
          <w:rFonts w:ascii="Times New Roman" w:hAnsi="Times New Roman" w:cs="Times New Roman"/>
          <w:bCs/>
          <w:sz w:val="24"/>
          <w:szCs w:val="24"/>
          <w:lang w:val="en-US"/>
        </w:rPr>
        <w:t>c</w:t>
      </w:r>
      <w:r w:rsidR="00B12625" w:rsidRPr="006A406E">
        <w:rPr>
          <w:rFonts w:ascii="Times New Roman" w:hAnsi="Times New Roman" w:cs="Times New Roman"/>
          <w:bCs/>
          <w:sz w:val="24"/>
          <w:szCs w:val="24"/>
          <w:lang w:val="en-US"/>
        </w:rPr>
        <w:t>osts</w:t>
      </w:r>
      <w:proofErr w:type="gramEnd"/>
      <w:r w:rsidR="00B12625" w:rsidRPr="006A406E">
        <w:rPr>
          <w:rFonts w:ascii="Times New Roman" w:hAnsi="Times New Roman" w:cs="Times New Roman"/>
          <w:bCs/>
          <w:sz w:val="24"/>
          <w:szCs w:val="24"/>
          <w:lang w:val="en-US"/>
        </w:rPr>
        <w:t xml:space="preserve"> of suit.</w:t>
      </w:r>
    </w:p>
    <w:p w14:paraId="0F954483" w14:textId="5E94D4AE" w:rsidR="00B12625" w:rsidRPr="006A406E" w:rsidRDefault="00B12625" w:rsidP="00357978">
      <w:pPr>
        <w:spacing w:line="360" w:lineRule="auto"/>
        <w:ind w:firstLine="360"/>
        <w:jc w:val="both"/>
        <w:rPr>
          <w:rFonts w:ascii="Times New Roman" w:hAnsi="Times New Roman" w:cs="Times New Roman"/>
          <w:bCs/>
          <w:sz w:val="24"/>
          <w:szCs w:val="24"/>
          <w:lang w:val="en-US"/>
        </w:rPr>
      </w:pPr>
      <w:r w:rsidRPr="006A406E">
        <w:rPr>
          <w:rFonts w:ascii="Times New Roman" w:hAnsi="Times New Roman" w:cs="Times New Roman"/>
          <w:bCs/>
          <w:sz w:val="24"/>
          <w:szCs w:val="24"/>
          <w:lang w:val="en-US"/>
        </w:rPr>
        <w:t xml:space="preserve">The applicant alleges, in paragraph 4 of her declaration, that she lent and advanced the claimed sum to the respondent at the latter’s special instance and request. She states that she loaned the money to her on 12 May, 2021. The respondent, she claims, signed an acknowledgment of debt in respect of the money which she advanced to her. </w:t>
      </w:r>
      <w:r w:rsidR="00F902A7" w:rsidRPr="006A406E">
        <w:rPr>
          <w:rFonts w:ascii="Times New Roman" w:hAnsi="Times New Roman" w:cs="Times New Roman"/>
          <w:bCs/>
          <w:sz w:val="24"/>
          <w:szCs w:val="24"/>
          <w:lang w:val="en-US"/>
        </w:rPr>
        <w:t>She avers, in paragraph 5 of her declaration, that the respondent committed herself to repay</w:t>
      </w:r>
      <w:r w:rsidR="00E6297B" w:rsidRPr="006A406E">
        <w:rPr>
          <w:rFonts w:ascii="Times New Roman" w:hAnsi="Times New Roman" w:cs="Times New Roman"/>
          <w:bCs/>
          <w:sz w:val="24"/>
          <w:szCs w:val="24"/>
          <w:lang w:val="en-US"/>
        </w:rPr>
        <w:t>ing</w:t>
      </w:r>
      <w:r w:rsidR="00F902A7" w:rsidRPr="006A406E">
        <w:rPr>
          <w:rFonts w:ascii="Times New Roman" w:hAnsi="Times New Roman" w:cs="Times New Roman"/>
          <w:bCs/>
          <w:sz w:val="24"/>
          <w:szCs w:val="24"/>
          <w:lang w:val="en-US"/>
        </w:rPr>
        <w:t xml:space="preserve"> the loan in two tranches. The respondent, according to her, agreed to repay the first tranche of USD 2000 on or before 7 June, 2021 and the outstanding balance of USD 13 750 on or before 7 August, 2021.</w:t>
      </w:r>
      <w:r w:rsidR="00E6297B" w:rsidRPr="006A406E">
        <w:rPr>
          <w:rFonts w:ascii="Times New Roman" w:hAnsi="Times New Roman" w:cs="Times New Roman"/>
          <w:bCs/>
          <w:sz w:val="24"/>
          <w:szCs w:val="24"/>
          <w:lang w:val="en-US"/>
        </w:rPr>
        <w:t xml:space="preserve"> The respondent, it is her testimony, paid nothing to her from the date that the money was advanced to her </w:t>
      </w:r>
      <w:proofErr w:type="spellStart"/>
      <w:r w:rsidR="00E6297B" w:rsidRPr="006A406E">
        <w:rPr>
          <w:rFonts w:ascii="Times New Roman" w:hAnsi="Times New Roman" w:cs="Times New Roman"/>
          <w:bCs/>
          <w:sz w:val="24"/>
          <w:szCs w:val="24"/>
          <w:lang w:val="en-US"/>
        </w:rPr>
        <w:t>todate</w:t>
      </w:r>
      <w:proofErr w:type="spellEnd"/>
      <w:r w:rsidR="00E6297B" w:rsidRPr="006A406E">
        <w:rPr>
          <w:rFonts w:ascii="Times New Roman" w:hAnsi="Times New Roman" w:cs="Times New Roman"/>
          <w:bCs/>
          <w:sz w:val="24"/>
          <w:szCs w:val="24"/>
          <w:lang w:val="en-US"/>
        </w:rPr>
        <w:t xml:space="preserve">. She attached to her summary judgment application the </w:t>
      </w:r>
      <w:r w:rsidR="00E6297B" w:rsidRPr="006A406E">
        <w:rPr>
          <w:rFonts w:ascii="Times New Roman" w:hAnsi="Times New Roman" w:cs="Times New Roman"/>
          <w:bCs/>
          <w:sz w:val="24"/>
          <w:szCs w:val="24"/>
          <w:lang w:val="en-US"/>
        </w:rPr>
        <w:lastRenderedPageBreak/>
        <w:t xml:space="preserve">acknowledgement of debt which the respondent signed. She marked it Annexure C. It is her view that the respondent entered appearance to defend as a way of delaying the inevitable and also as a way of frustrating her effort to recover from her the sum of money which </w:t>
      </w:r>
      <w:r w:rsidR="00F241DA" w:rsidRPr="006A406E">
        <w:rPr>
          <w:rFonts w:ascii="Times New Roman" w:hAnsi="Times New Roman" w:cs="Times New Roman"/>
          <w:bCs/>
          <w:sz w:val="24"/>
          <w:szCs w:val="24"/>
          <w:lang w:val="en-US"/>
        </w:rPr>
        <w:t>she claims is due to her from her. She moves me to grant the application as prayed for in her draft order.</w:t>
      </w:r>
    </w:p>
    <w:p w14:paraId="4F9CB1CF" w14:textId="731DAA97" w:rsidR="00450AC0" w:rsidRPr="006A406E" w:rsidRDefault="00450AC0" w:rsidP="00CF13C1">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lang w:val="en-US"/>
        </w:rPr>
        <w:t xml:space="preserve">The respondent opposes the application. She claims that she entered appearance to defend with a </w:t>
      </w:r>
      <w:r w:rsidRPr="00A43043">
        <w:rPr>
          <w:rFonts w:ascii="Times New Roman" w:hAnsi="Times New Roman" w:cs="Times New Roman"/>
          <w:bCs/>
          <w:i/>
          <w:sz w:val="24"/>
          <w:szCs w:val="24"/>
          <w:lang w:val="en-US"/>
        </w:rPr>
        <w:t>bona fide</w:t>
      </w:r>
      <w:r w:rsidRPr="006A406E">
        <w:rPr>
          <w:rFonts w:ascii="Times New Roman" w:hAnsi="Times New Roman" w:cs="Times New Roman"/>
          <w:bCs/>
          <w:sz w:val="24"/>
          <w:szCs w:val="24"/>
          <w:lang w:val="en-US"/>
        </w:rPr>
        <w:t xml:space="preserve"> intention. She does not deny that she signed the acknowledgment of debt. She states that she signed the same through harassment and duress. She claims that she paid USD 25 000 to the applicant. She insists that she owes the applicant no money. She moves me to dismiss the application with costs.</w:t>
      </w:r>
      <w:r w:rsidR="00810885" w:rsidRPr="006A406E">
        <w:rPr>
          <w:rFonts w:ascii="Times New Roman" w:hAnsi="Times New Roman" w:cs="Times New Roman"/>
          <w:bCs/>
          <w:sz w:val="24"/>
          <w:szCs w:val="24"/>
        </w:rPr>
        <w:t xml:space="preserve">  </w:t>
      </w:r>
    </w:p>
    <w:p w14:paraId="54265A71" w14:textId="2EA6074D" w:rsidR="00810885" w:rsidRPr="006A406E" w:rsidRDefault="00810885" w:rsidP="00CF13C1">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The case which the applicant placed before me falls under Rule 30 of the High Court Rules, 2021. The rule allows a plaintiff to apply to the court to enter judgment in his favour, in a summary manner, in respect of what he</w:t>
      </w:r>
      <w:r w:rsidR="00444DC7">
        <w:rPr>
          <w:rFonts w:ascii="Times New Roman" w:hAnsi="Times New Roman" w:cs="Times New Roman"/>
          <w:bCs/>
          <w:sz w:val="24"/>
          <w:szCs w:val="24"/>
        </w:rPr>
        <w:t xml:space="preserve"> (includes </w:t>
      </w:r>
      <w:proofErr w:type="gramStart"/>
      <w:r w:rsidR="00444DC7">
        <w:rPr>
          <w:rFonts w:ascii="Times New Roman" w:hAnsi="Times New Roman" w:cs="Times New Roman"/>
          <w:bCs/>
          <w:sz w:val="24"/>
          <w:szCs w:val="24"/>
        </w:rPr>
        <w:t>she</w:t>
      </w:r>
      <w:proofErr w:type="gramEnd"/>
      <w:r w:rsidR="00444DC7">
        <w:rPr>
          <w:rFonts w:ascii="Times New Roman" w:hAnsi="Times New Roman" w:cs="Times New Roman"/>
          <w:bCs/>
          <w:sz w:val="24"/>
          <w:szCs w:val="24"/>
        </w:rPr>
        <w:t>)</w:t>
      </w:r>
      <w:r w:rsidRPr="006A406E">
        <w:rPr>
          <w:rFonts w:ascii="Times New Roman" w:hAnsi="Times New Roman" w:cs="Times New Roman"/>
          <w:bCs/>
          <w:sz w:val="24"/>
          <w:szCs w:val="24"/>
        </w:rPr>
        <w:t xml:space="preserve"> claims in the summons and costs. It allows him to file the application for summary judgment at any time before a pre-trial-conference is held. He is at liberty to file the same where he remains of the view that the defendant does not have a </w:t>
      </w:r>
      <w:r w:rsidRPr="00625083">
        <w:rPr>
          <w:rFonts w:ascii="Times New Roman" w:hAnsi="Times New Roman" w:cs="Times New Roman"/>
          <w:bCs/>
          <w:i/>
          <w:sz w:val="24"/>
          <w:szCs w:val="24"/>
        </w:rPr>
        <w:t xml:space="preserve">bona fide </w:t>
      </w:r>
      <w:r w:rsidRPr="006A406E">
        <w:rPr>
          <w:rFonts w:ascii="Times New Roman" w:hAnsi="Times New Roman" w:cs="Times New Roman"/>
          <w:bCs/>
          <w:sz w:val="24"/>
          <w:szCs w:val="24"/>
        </w:rPr>
        <w:t>defence to his claim and/or that the defence has been entered solely for purposes of delay.</w:t>
      </w:r>
    </w:p>
    <w:p w14:paraId="0004E4DF" w14:textId="70C4CC47" w:rsidR="000759FB" w:rsidRPr="006A406E" w:rsidRDefault="000759FB" w:rsidP="00A43043">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Whilst Rule 30 of the rules of court offers an avenue to the plaintiff or the applicant who genuinely believes in a shortened course of action to his judgment, the rule cannot, in my view, be taken lightly. It cannot</w:t>
      </w:r>
      <w:r w:rsidR="00444DC7">
        <w:rPr>
          <w:rFonts w:ascii="Times New Roman" w:hAnsi="Times New Roman" w:cs="Times New Roman"/>
          <w:bCs/>
          <w:sz w:val="24"/>
          <w:szCs w:val="24"/>
        </w:rPr>
        <w:t xml:space="preserve"> be so taken lightly </w:t>
      </w:r>
      <w:r w:rsidRPr="006A406E">
        <w:rPr>
          <w:rFonts w:ascii="Times New Roman" w:hAnsi="Times New Roman" w:cs="Times New Roman"/>
          <w:bCs/>
          <w:sz w:val="24"/>
          <w:szCs w:val="24"/>
        </w:rPr>
        <w:t xml:space="preserve">for the simple reason that it tends to close the door against the defendant or the respondent who may very well have a good defence to the claim of the plaintiff or applicant. The rules of fair-play which are the hallmark of any justice delivery system the world over should, at all times, be observed by the court and litigants who can only </w:t>
      </w:r>
      <w:r w:rsidR="004E74A2" w:rsidRPr="006A406E">
        <w:rPr>
          <w:rFonts w:ascii="Times New Roman" w:hAnsi="Times New Roman" w:cs="Times New Roman"/>
          <w:bCs/>
          <w:sz w:val="24"/>
          <w:szCs w:val="24"/>
        </w:rPr>
        <w:t>depart from the same in very exceptional circumstances where the answer to the claim of the plaintiff or the applicant is not only obvious but is also unassailable.</w:t>
      </w:r>
    </w:p>
    <w:p w14:paraId="315CE0EA" w14:textId="62E45FDD" w:rsidR="005C7233" w:rsidRPr="006A406E" w:rsidRDefault="005C7233" w:rsidP="00A43043">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 xml:space="preserve">It is for the above-mentioned reason, if for no other, that the court has, by and large, insisted on the </w:t>
      </w:r>
      <w:proofErr w:type="spellStart"/>
      <w:r w:rsidRPr="00FF53FB">
        <w:rPr>
          <w:rFonts w:ascii="Times New Roman" w:hAnsi="Times New Roman" w:cs="Times New Roman"/>
          <w:bCs/>
          <w:i/>
          <w:sz w:val="24"/>
          <w:szCs w:val="24"/>
        </w:rPr>
        <w:t>audi</w:t>
      </w:r>
      <w:proofErr w:type="spellEnd"/>
      <w:r w:rsidRPr="00FF53FB">
        <w:rPr>
          <w:rFonts w:ascii="Times New Roman" w:hAnsi="Times New Roman" w:cs="Times New Roman"/>
          <w:bCs/>
          <w:i/>
          <w:sz w:val="24"/>
          <w:szCs w:val="24"/>
        </w:rPr>
        <w:t xml:space="preserve"> alteram partem</w:t>
      </w:r>
      <w:r w:rsidRPr="006A406E">
        <w:rPr>
          <w:rFonts w:ascii="Times New Roman" w:hAnsi="Times New Roman" w:cs="Times New Roman"/>
          <w:bCs/>
          <w:sz w:val="24"/>
          <w:szCs w:val="24"/>
        </w:rPr>
        <w:t xml:space="preserve"> rule which the Supreme Court was pleased to define aptly in </w:t>
      </w:r>
      <w:r w:rsidRPr="00FF53FB">
        <w:rPr>
          <w:rFonts w:ascii="Times New Roman" w:hAnsi="Times New Roman" w:cs="Times New Roman"/>
          <w:bCs/>
          <w:i/>
          <w:sz w:val="24"/>
          <w:szCs w:val="24"/>
        </w:rPr>
        <w:t>Taylor</w:t>
      </w:r>
      <w:r w:rsidRPr="006A406E">
        <w:rPr>
          <w:rFonts w:ascii="Times New Roman" w:hAnsi="Times New Roman" w:cs="Times New Roman"/>
          <w:bCs/>
          <w:sz w:val="24"/>
          <w:szCs w:val="24"/>
        </w:rPr>
        <w:t xml:space="preserve"> v </w:t>
      </w:r>
      <w:r w:rsidRPr="00FF53FB">
        <w:rPr>
          <w:rFonts w:ascii="Times New Roman" w:hAnsi="Times New Roman" w:cs="Times New Roman"/>
          <w:bCs/>
          <w:i/>
          <w:sz w:val="24"/>
          <w:szCs w:val="24"/>
        </w:rPr>
        <w:t>Minister of Higher Education &amp; Others</w:t>
      </w:r>
      <w:r w:rsidRPr="006A406E">
        <w:rPr>
          <w:rFonts w:ascii="Times New Roman" w:hAnsi="Times New Roman" w:cs="Times New Roman"/>
          <w:bCs/>
          <w:sz w:val="24"/>
          <w:szCs w:val="24"/>
        </w:rPr>
        <w:t xml:space="preserve">, 1996(2) ZLR 772 (S). The rule insists that, where a court makes a decision which adversely affects a person in his liberty, property or rights, he (includes </w:t>
      </w:r>
      <w:proofErr w:type="gramStart"/>
      <w:r w:rsidRPr="006A406E">
        <w:rPr>
          <w:rFonts w:ascii="Times New Roman" w:hAnsi="Times New Roman" w:cs="Times New Roman"/>
          <w:bCs/>
          <w:sz w:val="24"/>
          <w:szCs w:val="24"/>
        </w:rPr>
        <w:t>she</w:t>
      </w:r>
      <w:proofErr w:type="gramEnd"/>
      <w:r w:rsidRPr="006A406E">
        <w:rPr>
          <w:rFonts w:ascii="Times New Roman" w:hAnsi="Times New Roman" w:cs="Times New Roman"/>
          <w:bCs/>
          <w:sz w:val="24"/>
          <w:szCs w:val="24"/>
        </w:rPr>
        <w:t>) has a right to be heard before a decision is taken against him.</w:t>
      </w:r>
    </w:p>
    <w:p w14:paraId="6E3E7FD8" w14:textId="27C35EB6" w:rsidR="00492D69" w:rsidRPr="006A406E" w:rsidRDefault="00492D69" w:rsidP="00464C1B">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lastRenderedPageBreak/>
        <w:t>Summary judgment, it stands to reason and logic, is a drastic remedy which should not be easily resorted to.</w:t>
      </w:r>
      <w:r w:rsidR="00541DC1" w:rsidRPr="006A406E">
        <w:rPr>
          <w:rFonts w:ascii="Times New Roman" w:hAnsi="Times New Roman" w:cs="Times New Roman"/>
          <w:bCs/>
          <w:sz w:val="24"/>
          <w:szCs w:val="24"/>
        </w:rPr>
        <w:t xml:space="preserve"> It follows, therefore, that where the respondent, in a summary judgment application, is able to show that:</w:t>
      </w:r>
    </w:p>
    <w:p w14:paraId="0D153507" w14:textId="71E36694" w:rsidR="00541DC1" w:rsidRPr="006A406E" w:rsidRDefault="00541DC1" w:rsidP="00B01494">
      <w:pPr>
        <w:pStyle w:val="ListParagraph"/>
        <w:numPr>
          <w:ilvl w:val="0"/>
          <w:numId w:val="2"/>
        </w:numPr>
        <w:spacing w:line="360" w:lineRule="auto"/>
        <w:jc w:val="both"/>
        <w:rPr>
          <w:rFonts w:ascii="Times New Roman" w:hAnsi="Times New Roman" w:cs="Times New Roman"/>
          <w:bCs/>
          <w:sz w:val="24"/>
          <w:szCs w:val="24"/>
        </w:rPr>
      </w:pPr>
      <w:r w:rsidRPr="006A406E">
        <w:rPr>
          <w:rFonts w:ascii="Times New Roman" w:hAnsi="Times New Roman" w:cs="Times New Roman"/>
          <w:bCs/>
          <w:sz w:val="24"/>
          <w:szCs w:val="24"/>
        </w:rPr>
        <w:t>there is a possibility of his success; or</w:t>
      </w:r>
    </w:p>
    <w:p w14:paraId="3BE33453" w14:textId="73D29DC8" w:rsidR="00541DC1" w:rsidRPr="006A406E" w:rsidRDefault="00541DC1" w:rsidP="00B01494">
      <w:pPr>
        <w:pStyle w:val="ListParagraph"/>
        <w:numPr>
          <w:ilvl w:val="0"/>
          <w:numId w:val="2"/>
        </w:numPr>
        <w:spacing w:line="360" w:lineRule="auto"/>
        <w:jc w:val="both"/>
        <w:rPr>
          <w:rFonts w:ascii="Times New Roman" w:hAnsi="Times New Roman" w:cs="Times New Roman"/>
          <w:bCs/>
          <w:sz w:val="24"/>
          <w:szCs w:val="24"/>
        </w:rPr>
      </w:pPr>
      <w:r w:rsidRPr="006A406E">
        <w:rPr>
          <w:rFonts w:ascii="Times New Roman" w:hAnsi="Times New Roman" w:cs="Times New Roman"/>
          <w:bCs/>
          <w:sz w:val="24"/>
          <w:szCs w:val="24"/>
        </w:rPr>
        <w:t xml:space="preserve">he has a plausible case; or </w:t>
      </w:r>
    </w:p>
    <w:p w14:paraId="71FBE4A2" w14:textId="18A37F6E" w:rsidR="00541DC1" w:rsidRPr="006A406E" w:rsidRDefault="00541DC1" w:rsidP="00B01494">
      <w:pPr>
        <w:pStyle w:val="ListParagraph"/>
        <w:numPr>
          <w:ilvl w:val="0"/>
          <w:numId w:val="2"/>
        </w:numPr>
        <w:spacing w:line="360" w:lineRule="auto"/>
        <w:jc w:val="both"/>
        <w:rPr>
          <w:rFonts w:ascii="Times New Roman" w:hAnsi="Times New Roman" w:cs="Times New Roman"/>
          <w:bCs/>
          <w:sz w:val="24"/>
          <w:szCs w:val="24"/>
        </w:rPr>
      </w:pPr>
      <w:r w:rsidRPr="006A406E">
        <w:rPr>
          <w:rFonts w:ascii="Times New Roman" w:hAnsi="Times New Roman" w:cs="Times New Roman"/>
          <w:bCs/>
          <w:sz w:val="24"/>
          <w:szCs w:val="24"/>
        </w:rPr>
        <w:t>there is a triable issue; or</w:t>
      </w:r>
    </w:p>
    <w:p w14:paraId="535C5249" w14:textId="6BA7CE77" w:rsidR="00541DC1" w:rsidRPr="006A406E" w:rsidRDefault="00541DC1" w:rsidP="00B01494">
      <w:pPr>
        <w:pStyle w:val="ListParagraph"/>
        <w:numPr>
          <w:ilvl w:val="0"/>
          <w:numId w:val="2"/>
        </w:numPr>
        <w:spacing w:line="360" w:lineRule="auto"/>
        <w:jc w:val="both"/>
        <w:rPr>
          <w:rFonts w:ascii="Times New Roman" w:hAnsi="Times New Roman" w:cs="Times New Roman"/>
          <w:bCs/>
          <w:sz w:val="24"/>
          <w:szCs w:val="24"/>
        </w:rPr>
      </w:pPr>
      <w:r w:rsidRPr="006A406E">
        <w:rPr>
          <w:rFonts w:ascii="Times New Roman" w:hAnsi="Times New Roman" w:cs="Times New Roman"/>
          <w:bCs/>
          <w:sz w:val="24"/>
          <w:szCs w:val="24"/>
        </w:rPr>
        <w:t xml:space="preserve">there is a reasonable possibility that an injustice may be done if summary judgment is granted, an application under Rule 30 of the rules of court cannot be granted: </w:t>
      </w:r>
      <w:proofErr w:type="spellStart"/>
      <w:r w:rsidRPr="00F230D2">
        <w:rPr>
          <w:rFonts w:ascii="Times New Roman" w:hAnsi="Times New Roman" w:cs="Times New Roman"/>
          <w:bCs/>
          <w:i/>
          <w:sz w:val="24"/>
          <w:szCs w:val="24"/>
        </w:rPr>
        <w:t>Bhango</w:t>
      </w:r>
      <w:proofErr w:type="spellEnd"/>
      <w:r w:rsidRPr="006A406E">
        <w:rPr>
          <w:rFonts w:ascii="Times New Roman" w:hAnsi="Times New Roman" w:cs="Times New Roman"/>
          <w:bCs/>
          <w:sz w:val="24"/>
          <w:szCs w:val="24"/>
        </w:rPr>
        <w:t xml:space="preserve"> v </w:t>
      </w:r>
      <w:proofErr w:type="spellStart"/>
      <w:r w:rsidRPr="00F230D2">
        <w:rPr>
          <w:rFonts w:ascii="Times New Roman" w:hAnsi="Times New Roman" w:cs="Times New Roman"/>
          <w:bCs/>
          <w:i/>
          <w:sz w:val="24"/>
          <w:szCs w:val="24"/>
        </w:rPr>
        <w:t>Madhlela</w:t>
      </w:r>
      <w:proofErr w:type="spellEnd"/>
      <w:r w:rsidRPr="00F230D2">
        <w:rPr>
          <w:rFonts w:ascii="Times New Roman" w:hAnsi="Times New Roman" w:cs="Times New Roman"/>
          <w:bCs/>
          <w:i/>
          <w:sz w:val="24"/>
          <w:szCs w:val="24"/>
        </w:rPr>
        <w:t>,</w:t>
      </w:r>
      <w:r w:rsidRPr="006A406E">
        <w:rPr>
          <w:rFonts w:ascii="Times New Roman" w:hAnsi="Times New Roman" w:cs="Times New Roman"/>
          <w:bCs/>
          <w:sz w:val="24"/>
          <w:szCs w:val="24"/>
        </w:rPr>
        <w:t xml:space="preserve"> HB 136/2015; </w:t>
      </w:r>
      <w:r w:rsidRPr="00F230D2">
        <w:rPr>
          <w:rFonts w:ascii="Times New Roman" w:hAnsi="Times New Roman" w:cs="Times New Roman"/>
          <w:bCs/>
          <w:i/>
          <w:sz w:val="24"/>
          <w:szCs w:val="24"/>
        </w:rPr>
        <w:t>Jena</w:t>
      </w:r>
      <w:r w:rsidRPr="006A406E">
        <w:rPr>
          <w:rFonts w:ascii="Times New Roman" w:hAnsi="Times New Roman" w:cs="Times New Roman"/>
          <w:bCs/>
          <w:sz w:val="24"/>
          <w:szCs w:val="24"/>
        </w:rPr>
        <w:t xml:space="preserve"> v </w:t>
      </w:r>
      <w:proofErr w:type="spellStart"/>
      <w:r w:rsidRPr="00F230D2">
        <w:rPr>
          <w:rFonts w:ascii="Times New Roman" w:hAnsi="Times New Roman" w:cs="Times New Roman"/>
          <w:bCs/>
          <w:i/>
          <w:sz w:val="24"/>
          <w:szCs w:val="24"/>
        </w:rPr>
        <w:t>Nechipote</w:t>
      </w:r>
      <w:proofErr w:type="spellEnd"/>
      <w:r w:rsidRPr="00F230D2">
        <w:rPr>
          <w:rFonts w:ascii="Times New Roman" w:hAnsi="Times New Roman" w:cs="Times New Roman"/>
          <w:bCs/>
          <w:i/>
          <w:sz w:val="24"/>
          <w:szCs w:val="24"/>
        </w:rPr>
        <w:t>,</w:t>
      </w:r>
      <w:r w:rsidRPr="006A406E">
        <w:rPr>
          <w:rFonts w:ascii="Times New Roman" w:hAnsi="Times New Roman" w:cs="Times New Roman"/>
          <w:bCs/>
          <w:sz w:val="24"/>
          <w:szCs w:val="24"/>
        </w:rPr>
        <w:t xml:space="preserve"> 1986(1) ZLR 96 (S); </w:t>
      </w:r>
      <w:proofErr w:type="spellStart"/>
      <w:r w:rsidRPr="00F230D2">
        <w:rPr>
          <w:rFonts w:ascii="Times New Roman" w:hAnsi="Times New Roman" w:cs="Times New Roman"/>
          <w:bCs/>
          <w:i/>
          <w:sz w:val="24"/>
          <w:szCs w:val="24"/>
        </w:rPr>
        <w:t>Niri</w:t>
      </w:r>
      <w:proofErr w:type="spellEnd"/>
      <w:r w:rsidRPr="006A406E">
        <w:rPr>
          <w:rFonts w:ascii="Times New Roman" w:hAnsi="Times New Roman" w:cs="Times New Roman"/>
          <w:bCs/>
          <w:sz w:val="24"/>
          <w:szCs w:val="24"/>
        </w:rPr>
        <w:t xml:space="preserve"> v </w:t>
      </w:r>
      <w:r w:rsidRPr="00F230D2">
        <w:rPr>
          <w:rFonts w:ascii="Times New Roman" w:hAnsi="Times New Roman" w:cs="Times New Roman"/>
          <w:bCs/>
          <w:i/>
          <w:sz w:val="24"/>
          <w:szCs w:val="24"/>
        </w:rPr>
        <w:t xml:space="preserve">Coleman &amp; </w:t>
      </w:r>
      <w:proofErr w:type="spellStart"/>
      <w:r w:rsidRPr="00F230D2">
        <w:rPr>
          <w:rFonts w:ascii="Times New Roman" w:hAnsi="Times New Roman" w:cs="Times New Roman"/>
          <w:bCs/>
          <w:i/>
          <w:sz w:val="24"/>
          <w:szCs w:val="24"/>
        </w:rPr>
        <w:t>Ors</w:t>
      </w:r>
      <w:proofErr w:type="spellEnd"/>
      <w:r w:rsidRPr="006A406E">
        <w:rPr>
          <w:rFonts w:ascii="Times New Roman" w:hAnsi="Times New Roman" w:cs="Times New Roman"/>
          <w:bCs/>
          <w:sz w:val="24"/>
          <w:szCs w:val="24"/>
        </w:rPr>
        <w:t>, 2002 (2) ZLR 580.</w:t>
      </w:r>
      <w:r w:rsidR="00F21E50" w:rsidRPr="006A406E">
        <w:rPr>
          <w:rFonts w:ascii="Times New Roman" w:hAnsi="Times New Roman" w:cs="Times New Roman"/>
          <w:bCs/>
          <w:sz w:val="24"/>
          <w:szCs w:val="24"/>
        </w:rPr>
        <w:t xml:space="preserve"> </w:t>
      </w:r>
    </w:p>
    <w:p w14:paraId="462256E3" w14:textId="55E83A5C" w:rsidR="00DD0B69" w:rsidRPr="006A406E" w:rsidRDefault="00F21E50" w:rsidP="00F230D2">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 xml:space="preserve">The case authorities which have been cited in the foregoing </w:t>
      </w:r>
      <w:r w:rsidR="00F230D2">
        <w:rPr>
          <w:rFonts w:ascii="Times New Roman" w:hAnsi="Times New Roman" w:cs="Times New Roman"/>
          <w:bCs/>
          <w:sz w:val="24"/>
          <w:szCs w:val="24"/>
        </w:rPr>
        <w:t xml:space="preserve">paragraph show, in clear </w:t>
      </w:r>
      <w:proofErr w:type="gramStart"/>
      <w:r w:rsidR="00F230D2">
        <w:rPr>
          <w:rFonts w:ascii="Times New Roman" w:hAnsi="Times New Roman" w:cs="Times New Roman"/>
          <w:bCs/>
          <w:sz w:val="24"/>
          <w:szCs w:val="24"/>
        </w:rPr>
        <w:t xml:space="preserve">terms, </w:t>
      </w:r>
      <w:r w:rsidRPr="006A406E">
        <w:rPr>
          <w:rFonts w:ascii="Times New Roman" w:hAnsi="Times New Roman" w:cs="Times New Roman"/>
          <w:bCs/>
          <w:sz w:val="24"/>
          <w:szCs w:val="24"/>
        </w:rPr>
        <w:t>that</w:t>
      </w:r>
      <w:proofErr w:type="gramEnd"/>
      <w:r w:rsidRPr="006A406E">
        <w:rPr>
          <w:rFonts w:ascii="Times New Roman" w:hAnsi="Times New Roman" w:cs="Times New Roman"/>
          <w:bCs/>
          <w:sz w:val="24"/>
          <w:szCs w:val="24"/>
        </w:rPr>
        <w:t xml:space="preserve"> a respondent against whom summary judgment has been lodged cannot simply fold his arms in the vein hope that the applicant who alleges must prove. He has a duty to show the court that he has a </w:t>
      </w:r>
      <w:r w:rsidRPr="00F230D2">
        <w:rPr>
          <w:rFonts w:ascii="Times New Roman" w:hAnsi="Times New Roman" w:cs="Times New Roman"/>
          <w:bCs/>
          <w:i/>
          <w:sz w:val="24"/>
          <w:szCs w:val="24"/>
        </w:rPr>
        <w:t>bona fide</w:t>
      </w:r>
      <w:r w:rsidRPr="006A406E">
        <w:rPr>
          <w:rFonts w:ascii="Times New Roman" w:hAnsi="Times New Roman" w:cs="Times New Roman"/>
          <w:bCs/>
          <w:sz w:val="24"/>
          <w:szCs w:val="24"/>
        </w:rPr>
        <w:t xml:space="preserve"> defence to the applicant’s claim. He should, in other words, show that he did not enter appearance to defend as a delaying tactic but that an injustice may be done if summary judgment is granted against him.</w:t>
      </w:r>
    </w:p>
    <w:p w14:paraId="1FA892A2" w14:textId="4913B316" w:rsidR="00F21E50" w:rsidRPr="006A406E" w:rsidRDefault="00F21E50" w:rsidP="00B01494">
      <w:pPr>
        <w:spacing w:line="360" w:lineRule="auto"/>
        <w:jc w:val="both"/>
        <w:rPr>
          <w:rFonts w:ascii="Times New Roman" w:hAnsi="Times New Roman" w:cs="Times New Roman"/>
          <w:bCs/>
          <w:sz w:val="24"/>
          <w:szCs w:val="24"/>
        </w:rPr>
      </w:pPr>
      <w:r w:rsidRPr="006A406E">
        <w:rPr>
          <w:rFonts w:ascii="Times New Roman" w:hAnsi="Times New Roman" w:cs="Times New Roman"/>
          <w:bCs/>
          <w:sz w:val="24"/>
          <w:szCs w:val="24"/>
        </w:rPr>
        <w:t xml:space="preserve"> </w:t>
      </w:r>
      <w:r w:rsidR="00F230D2">
        <w:rPr>
          <w:rFonts w:ascii="Times New Roman" w:hAnsi="Times New Roman" w:cs="Times New Roman"/>
          <w:bCs/>
          <w:sz w:val="24"/>
          <w:szCs w:val="24"/>
        </w:rPr>
        <w:tab/>
      </w:r>
      <w:r w:rsidRPr="006A406E">
        <w:rPr>
          <w:rFonts w:ascii="Times New Roman" w:hAnsi="Times New Roman" w:cs="Times New Roman"/>
          <w:bCs/>
          <w:sz w:val="24"/>
          <w:szCs w:val="24"/>
        </w:rPr>
        <w:t>Th</w:t>
      </w:r>
      <w:r w:rsidR="00DD0B69" w:rsidRPr="006A406E">
        <w:rPr>
          <w:rFonts w:ascii="Times New Roman" w:hAnsi="Times New Roman" w:cs="Times New Roman"/>
          <w:bCs/>
          <w:sz w:val="24"/>
          <w:szCs w:val="24"/>
        </w:rPr>
        <w:t>e above</w:t>
      </w:r>
      <w:r w:rsidRPr="006A406E">
        <w:rPr>
          <w:rFonts w:ascii="Times New Roman" w:hAnsi="Times New Roman" w:cs="Times New Roman"/>
          <w:bCs/>
          <w:sz w:val="24"/>
          <w:szCs w:val="24"/>
        </w:rPr>
        <w:t xml:space="preserve"> position of the law was aptly enunciated in </w:t>
      </w:r>
      <w:proofErr w:type="spellStart"/>
      <w:r w:rsidRPr="00F230D2">
        <w:rPr>
          <w:rFonts w:ascii="Times New Roman" w:hAnsi="Times New Roman" w:cs="Times New Roman"/>
          <w:bCs/>
          <w:i/>
          <w:sz w:val="24"/>
          <w:szCs w:val="24"/>
        </w:rPr>
        <w:t>Kingstons</w:t>
      </w:r>
      <w:proofErr w:type="spellEnd"/>
      <w:r w:rsidRPr="00F230D2">
        <w:rPr>
          <w:rFonts w:ascii="Times New Roman" w:hAnsi="Times New Roman" w:cs="Times New Roman"/>
          <w:bCs/>
          <w:i/>
          <w:sz w:val="24"/>
          <w:szCs w:val="24"/>
        </w:rPr>
        <w:t xml:space="preserve"> Ltd</w:t>
      </w:r>
      <w:r w:rsidRPr="006A406E">
        <w:rPr>
          <w:rFonts w:ascii="Times New Roman" w:hAnsi="Times New Roman" w:cs="Times New Roman"/>
          <w:bCs/>
          <w:sz w:val="24"/>
          <w:szCs w:val="24"/>
        </w:rPr>
        <w:t xml:space="preserve"> v </w:t>
      </w:r>
      <w:r w:rsidRPr="00F230D2">
        <w:rPr>
          <w:rFonts w:ascii="Times New Roman" w:hAnsi="Times New Roman" w:cs="Times New Roman"/>
          <w:bCs/>
          <w:i/>
          <w:sz w:val="24"/>
          <w:szCs w:val="24"/>
        </w:rPr>
        <w:t xml:space="preserve">L.D. </w:t>
      </w:r>
      <w:proofErr w:type="spellStart"/>
      <w:r w:rsidRPr="00F230D2">
        <w:rPr>
          <w:rFonts w:ascii="Times New Roman" w:hAnsi="Times New Roman" w:cs="Times New Roman"/>
          <w:bCs/>
          <w:i/>
          <w:sz w:val="24"/>
          <w:szCs w:val="24"/>
        </w:rPr>
        <w:t>Inerson</w:t>
      </w:r>
      <w:proofErr w:type="spellEnd"/>
      <w:r w:rsidRPr="006A406E">
        <w:rPr>
          <w:rFonts w:ascii="Times New Roman" w:hAnsi="Times New Roman" w:cs="Times New Roman"/>
          <w:bCs/>
          <w:sz w:val="24"/>
          <w:szCs w:val="24"/>
        </w:rPr>
        <w:t xml:space="preserve"> </w:t>
      </w:r>
      <w:r w:rsidRPr="00F230D2">
        <w:rPr>
          <w:rFonts w:ascii="Times New Roman" w:hAnsi="Times New Roman" w:cs="Times New Roman"/>
          <w:bCs/>
          <w:i/>
          <w:sz w:val="24"/>
          <w:szCs w:val="24"/>
        </w:rPr>
        <w:t>(Pvt) Ltd</w:t>
      </w:r>
      <w:r w:rsidRPr="006A406E">
        <w:rPr>
          <w:rFonts w:ascii="Times New Roman" w:hAnsi="Times New Roman" w:cs="Times New Roman"/>
          <w:bCs/>
          <w:sz w:val="24"/>
          <w:szCs w:val="24"/>
        </w:rPr>
        <w:t xml:space="preserve">, 2006 (1) ZLR 45 (S) in which the court </w:t>
      </w:r>
      <w:r w:rsidR="00DD0B69" w:rsidRPr="006A406E">
        <w:rPr>
          <w:rFonts w:ascii="Times New Roman" w:hAnsi="Times New Roman" w:cs="Times New Roman"/>
          <w:bCs/>
          <w:sz w:val="24"/>
          <w:szCs w:val="24"/>
        </w:rPr>
        <w:t>remarked on the same as follows:</w:t>
      </w:r>
      <w:r w:rsidRPr="006A406E">
        <w:rPr>
          <w:rFonts w:ascii="Times New Roman" w:hAnsi="Times New Roman" w:cs="Times New Roman"/>
          <w:bCs/>
          <w:sz w:val="24"/>
          <w:szCs w:val="24"/>
        </w:rPr>
        <w:t xml:space="preserve"> </w:t>
      </w:r>
    </w:p>
    <w:p w14:paraId="1B916D89" w14:textId="45EF9CDD" w:rsidR="00F21E50" w:rsidRPr="006A406E" w:rsidRDefault="00F21E50" w:rsidP="00EB029C">
      <w:pPr>
        <w:spacing w:line="240" w:lineRule="auto"/>
        <w:ind w:left="720"/>
        <w:jc w:val="both"/>
        <w:rPr>
          <w:rFonts w:ascii="Times New Roman" w:hAnsi="Times New Roman" w:cs="Times New Roman"/>
          <w:bCs/>
          <w:sz w:val="24"/>
          <w:szCs w:val="24"/>
        </w:rPr>
      </w:pPr>
      <w:r w:rsidRPr="006A406E">
        <w:rPr>
          <w:rFonts w:ascii="Times New Roman" w:hAnsi="Times New Roman" w:cs="Times New Roman"/>
          <w:bCs/>
          <w:sz w:val="24"/>
          <w:szCs w:val="24"/>
        </w:rPr>
        <w:t xml:space="preserve">“In summary judgment proceedings, not every defence raised by a defendant will succeed in defeating </w:t>
      </w:r>
      <w:r w:rsidR="006D4458" w:rsidRPr="006A406E">
        <w:rPr>
          <w:rFonts w:ascii="Times New Roman" w:hAnsi="Times New Roman" w:cs="Times New Roman"/>
          <w:bCs/>
          <w:sz w:val="24"/>
          <w:szCs w:val="24"/>
        </w:rPr>
        <w:t xml:space="preserve">a plaintiff’s claim. What the defendant must do is to raise a </w:t>
      </w:r>
      <w:r w:rsidR="006D4458" w:rsidRPr="00A471B5">
        <w:rPr>
          <w:rFonts w:ascii="Times New Roman" w:hAnsi="Times New Roman" w:cs="Times New Roman"/>
          <w:bCs/>
          <w:i/>
          <w:sz w:val="24"/>
          <w:szCs w:val="24"/>
        </w:rPr>
        <w:t>bona fide</w:t>
      </w:r>
      <w:r w:rsidR="006D4458" w:rsidRPr="006A406E">
        <w:rPr>
          <w:rFonts w:ascii="Times New Roman" w:hAnsi="Times New Roman" w:cs="Times New Roman"/>
          <w:bCs/>
          <w:sz w:val="24"/>
          <w:szCs w:val="24"/>
        </w:rPr>
        <w:t xml:space="preserve"> defence, or a plausible case, with sufficient clarity and completeness to enable the court to determine whether the affidavit discharges a </w:t>
      </w:r>
      <w:r w:rsidR="006D4458" w:rsidRPr="00A471B5">
        <w:rPr>
          <w:rFonts w:ascii="Times New Roman" w:hAnsi="Times New Roman" w:cs="Times New Roman"/>
          <w:bCs/>
          <w:i/>
          <w:sz w:val="24"/>
          <w:szCs w:val="24"/>
        </w:rPr>
        <w:t>bona fide</w:t>
      </w:r>
      <w:r w:rsidR="006D4458" w:rsidRPr="006A406E">
        <w:rPr>
          <w:rFonts w:ascii="Times New Roman" w:hAnsi="Times New Roman" w:cs="Times New Roman"/>
          <w:bCs/>
          <w:sz w:val="24"/>
          <w:szCs w:val="24"/>
        </w:rPr>
        <w:t xml:space="preserve"> defence. The defendant must allege facts which, if established, would enable him to succeed. If the defence is averred in a manner which appears in all circumstances needlessly bald, vague or sketchy, that will constitute material for the court to consider in relation to the requirement of </w:t>
      </w:r>
      <w:r w:rsidR="006D4458" w:rsidRPr="009C4FCB">
        <w:rPr>
          <w:rFonts w:ascii="Times New Roman" w:hAnsi="Times New Roman" w:cs="Times New Roman"/>
          <w:bCs/>
          <w:i/>
          <w:sz w:val="24"/>
          <w:szCs w:val="24"/>
        </w:rPr>
        <w:t>bona fide</w:t>
      </w:r>
      <w:r w:rsidR="006D4458" w:rsidRPr="006A406E">
        <w:rPr>
          <w:rFonts w:ascii="Times New Roman" w:hAnsi="Times New Roman" w:cs="Times New Roman"/>
          <w:bCs/>
          <w:sz w:val="24"/>
          <w:szCs w:val="24"/>
        </w:rPr>
        <w:t>. The defendant must take the court into his confidence and provide sufficient information to enable the court to assess his defence. He must not content himself with vague generalities and conclusory allegations not substantiated by solid facts”.</w:t>
      </w:r>
    </w:p>
    <w:p w14:paraId="1461A4CD" w14:textId="6CA08450" w:rsidR="00694B66" w:rsidRPr="006A406E" w:rsidRDefault="00694B66" w:rsidP="00BF0DAD">
      <w:pPr>
        <w:spacing w:line="360" w:lineRule="auto"/>
        <w:ind w:firstLine="720"/>
        <w:jc w:val="both"/>
        <w:rPr>
          <w:rFonts w:ascii="Times New Roman" w:hAnsi="Times New Roman" w:cs="Times New Roman"/>
          <w:bCs/>
          <w:sz w:val="24"/>
          <w:szCs w:val="24"/>
        </w:rPr>
      </w:pPr>
      <w:r w:rsidRPr="006A406E">
        <w:rPr>
          <w:rFonts w:ascii="Times New Roman" w:hAnsi="Times New Roman" w:cs="Times New Roman"/>
          <w:bCs/>
          <w:sz w:val="24"/>
          <w:szCs w:val="24"/>
        </w:rPr>
        <w:t xml:space="preserve">The cited case authority is </w:t>
      </w:r>
      <w:r w:rsidRPr="00444DC7">
        <w:rPr>
          <w:rFonts w:ascii="Times New Roman" w:hAnsi="Times New Roman" w:cs="Times New Roman"/>
          <w:bCs/>
          <w:i/>
          <w:iCs/>
          <w:sz w:val="24"/>
          <w:szCs w:val="24"/>
        </w:rPr>
        <w:t>in sync</w:t>
      </w:r>
      <w:r w:rsidRPr="006A406E">
        <w:rPr>
          <w:rFonts w:ascii="Times New Roman" w:hAnsi="Times New Roman" w:cs="Times New Roman"/>
          <w:bCs/>
          <w:sz w:val="24"/>
          <w:szCs w:val="24"/>
        </w:rPr>
        <w:t xml:space="preserve"> with litigation the world over. Where the plaintiff </w:t>
      </w:r>
      <w:r w:rsidRPr="00211111">
        <w:rPr>
          <w:rFonts w:ascii="Times New Roman" w:hAnsi="Times New Roman" w:cs="Times New Roman"/>
          <w:bCs/>
          <w:i/>
          <w:iCs/>
          <w:sz w:val="24"/>
          <w:szCs w:val="24"/>
        </w:rPr>
        <w:t>cum</w:t>
      </w:r>
      <w:r w:rsidRPr="006A406E">
        <w:rPr>
          <w:rFonts w:ascii="Times New Roman" w:hAnsi="Times New Roman" w:cs="Times New Roman"/>
          <w:bCs/>
          <w:sz w:val="24"/>
          <w:szCs w:val="24"/>
        </w:rPr>
        <w:t xml:space="preserve">-turned applicant asserts, in an application for summary judgment, what he claims from the defendant now-turned respondent, stating his cause of action as well as the allegation that the respondent who entered appearance to defend does not have a </w:t>
      </w:r>
      <w:r w:rsidRPr="00A773AF">
        <w:rPr>
          <w:rFonts w:ascii="Times New Roman" w:hAnsi="Times New Roman" w:cs="Times New Roman"/>
          <w:bCs/>
          <w:i/>
          <w:sz w:val="24"/>
          <w:szCs w:val="24"/>
        </w:rPr>
        <w:t>bona fide</w:t>
      </w:r>
      <w:r w:rsidRPr="006A406E">
        <w:rPr>
          <w:rFonts w:ascii="Times New Roman" w:hAnsi="Times New Roman" w:cs="Times New Roman"/>
          <w:bCs/>
          <w:sz w:val="24"/>
          <w:szCs w:val="24"/>
        </w:rPr>
        <w:t xml:space="preserve"> defence to his </w:t>
      </w:r>
      <w:r w:rsidRPr="006A406E">
        <w:rPr>
          <w:rFonts w:ascii="Times New Roman" w:hAnsi="Times New Roman" w:cs="Times New Roman"/>
          <w:bCs/>
          <w:sz w:val="24"/>
          <w:szCs w:val="24"/>
        </w:rPr>
        <w:lastRenderedPageBreak/>
        <w:t xml:space="preserve">claim, the latter must respond in rebuttal to the allegations of the applicant. He cannot simply place reliance on such bald denials as he is able to do in his plea. By applying as he does, the applicant would have led evidence which is gleaned from his founding affidavit and the attachment(s), if any, which he files together with the application. The respondent should, likewise, lead evidence in rebuttal and, where he can, he must attach to his notice of opposition documentary evidence which shows that the application is not only </w:t>
      </w:r>
      <w:r w:rsidR="00444DC7">
        <w:rPr>
          <w:rFonts w:ascii="Times New Roman" w:hAnsi="Times New Roman" w:cs="Times New Roman"/>
          <w:bCs/>
          <w:sz w:val="24"/>
          <w:szCs w:val="24"/>
        </w:rPr>
        <w:t>un</w:t>
      </w:r>
      <w:r w:rsidRPr="006A406E">
        <w:rPr>
          <w:rFonts w:ascii="Times New Roman" w:hAnsi="Times New Roman" w:cs="Times New Roman"/>
          <w:bCs/>
          <w:sz w:val="24"/>
          <w:szCs w:val="24"/>
        </w:rPr>
        <w:t>warranted but that it should also be dismissed. Where he fails to do so in the face of mounting evidence which has been filed against him, he has no one else to blame but himself when summary judgment is granted against him for his failure to put the court into his confidence.</w:t>
      </w:r>
    </w:p>
    <w:p w14:paraId="6101BFEE" w14:textId="7C218C7D" w:rsidR="00F96791" w:rsidRPr="006A406E" w:rsidRDefault="00F96791" w:rsidP="00A773AF">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It is in the context of the above-analysed matters that the current application will be considered. Before I proceed to deal with the main matter, however, I must consider t</w:t>
      </w:r>
      <w:r w:rsidR="009548CE" w:rsidRPr="006A406E">
        <w:rPr>
          <w:rFonts w:ascii="Times New Roman" w:hAnsi="Times New Roman" w:cs="Times New Roman"/>
          <w:bCs/>
          <w:sz w:val="24"/>
          <w:szCs w:val="24"/>
        </w:rPr>
        <w:t>hree</w:t>
      </w:r>
      <w:r w:rsidRPr="006A406E">
        <w:rPr>
          <w:rFonts w:ascii="Times New Roman" w:hAnsi="Times New Roman" w:cs="Times New Roman"/>
          <w:bCs/>
          <w:sz w:val="24"/>
          <w:szCs w:val="24"/>
        </w:rPr>
        <w:t xml:space="preserve"> </w:t>
      </w:r>
      <w:r w:rsidRPr="00A773AF">
        <w:rPr>
          <w:rFonts w:ascii="Times New Roman" w:hAnsi="Times New Roman" w:cs="Times New Roman"/>
          <w:bCs/>
          <w:i/>
          <w:sz w:val="24"/>
          <w:szCs w:val="24"/>
        </w:rPr>
        <w:t xml:space="preserve">in </w:t>
      </w:r>
      <w:proofErr w:type="spellStart"/>
      <w:r w:rsidRPr="00A773AF">
        <w:rPr>
          <w:rFonts w:ascii="Times New Roman" w:hAnsi="Times New Roman" w:cs="Times New Roman"/>
          <w:bCs/>
          <w:i/>
          <w:sz w:val="24"/>
          <w:szCs w:val="24"/>
        </w:rPr>
        <w:t>limine</w:t>
      </w:r>
      <w:proofErr w:type="spellEnd"/>
      <w:r w:rsidRPr="006A406E">
        <w:rPr>
          <w:rFonts w:ascii="Times New Roman" w:hAnsi="Times New Roman" w:cs="Times New Roman"/>
          <w:bCs/>
          <w:sz w:val="24"/>
          <w:szCs w:val="24"/>
        </w:rPr>
        <w:t xml:space="preserve"> matters which the respondent raised in her Heads. The preliminary issues are that:</w:t>
      </w:r>
    </w:p>
    <w:p w14:paraId="2E1794FE" w14:textId="54AF6124" w:rsidR="009548CE" w:rsidRPr="006A406E" w:rsidRDefault="009548CE" w:rsidP="00B01494">
      <w:pPr>
        <w:pStyle w:val="ListParagraph"/>
        <w:numPr>
          <w:ilvl w:val="0"/>
          <w:numId w:val="3"/>
        </w:numPr>
        <w:spacing w:line="360" w:lineRule="auto"/>
        <w:jc w:val="both"/>
        <w:rPr>
          <w:rFonts w:ascii="Times New Roman" w:hAnsi="Times New Roman" w:cs="Times New Roman"/>
          <w:bCs/>
          <w:sz w:val="24"/>
          <w:szCs w:val="24"/>
        </w:rPr>
      </w:pPr>
      <w:r w:rsidRPr="006A406E">
        <w:rPr>
          <w:rFonts w:ascii="Times New Roman" w:hAnsi="Times New Roman" w:cs="Times New Roman"/>
          <w:bCs/>
          <w:sz w:val="24"/>
          <w:szCs w:val="24"/>
        </w:rPr>
        <w:t>the applicant failed to comply with Rule 15(8) as read with sub-rule (9) of the same rule making her application to be deemed to have been dismissed;</w:t>
      </w:r>
    </w:p>
    <w:p w14:paraId="672E78C5" w14:textId="30AA1DE0" w:rsidR="009548CE" w:rsidRPr="006A406E" w:rsidRDefault="009548CE" w:rsidP="00B01494">
      <w:pPr>
        <w:pStyle w:val="ListParagraph"/>
        <w:numPr>
          <w:ilvl w:val="0"/>
          <w:numId w:val="3"/>
        </w:numPr>
        <w:spacing w:line="360" w:lineRule="auto"/>
        <w:jc w:val="both"/>
        <w:rPr>
          <w:rFonts w:ascii="Times New Roman" w:hAnsi="Times New Roman" w:cs="Times New Roman"/>
          <w:bCs/>
          <w:sz w:val="24"/>
          <w:szCs w:val="24"/>
        </w:rPr>
      </w:pPr>
      <w:r w:rsidRPr="006A406E">
        <w:rPr>
          <w:rFonts w:ascii="Times New Roman" w:hAnsi="Times New Roman" w:cs="Times New Roman"/>
          <w:bCs/>
          <w:sz w:val="24"/>
          <w:szCs w:val="24"/>
        </w:rPr>
        <w:t xml:space="preserve">the summons which the applicant issued is a nullity for its failure to comply with Rule 12(5) ( c ) as read with Rule 12 (15)  which rules are peremptory in nature and also in that the address of service is more than ten (10) </w:t>
      </w:r>
      <w:proofErr w:type="spellStart"/>
      <w:r w:rsidRPr="006A406E">
        <w:rPr>
          <w:rFonts w:ascii="Times New Roman" w:hAnsi="Times New Roman" w:cs="Times New Roman"/>
          <w:bCs/>
          <w:sz w:val="24"/>
          <w:szCs w:val="24"/>
        </w:rPr>
        <w:t>kilometers</w:t>
      </w:r>
      <w:proofErr w:type="spellEnd"/>
      <w:r w:rsidRPr="006A406E">
        <w:rPr>
          <w:rFonts w:ascii="Times New Roman" w:hAnsi="Times New Roman" w:cs="Times New Roman"/>
          <w:bCs/>
          <w:sz w:val="24"/>
          <w:szCs w:val="24"/>
        </w:rPr>
        <w:t xml:space="preserve"> from the seat of the court-and</w:t>
      </w:r>
    </w:p>
    <w:p w14:paraId="0948F378" w14:textId="1EAF4BC7" w:rsidR="009548CE" w:rsidRPr="006A406E" w:rsidRDefault="009548CE" w:rsidP="00B01494">
      <w:pPr>
        <w:pStyle w:val="ListParagraph"/>
        <w:numPr>
          <w:ilvl w:val="0"/>
          <w:numId w:val="3"/>
        </w:numPr>
        <w:spacing w:line="360" w:lineRule="auto"/>
        <w:jc w:val="both"/>
        <w:rPr>
          <w:rFonts w:ascii="Times New Roman" w:hAnsi="Times New Roman" w:cs="Times New Roman"/>
          <w:bCs/>
          <w:sz w:val="24"/>
          <w:szCs w:val="24"/>
        </w:rPr>
      </w:pPr>
      <w:proofErr w:type="gramStart"/>
      <w:r w:rsidRPr="006A406E">
        <w:rPr>
          <w:rFonts w:ascii="Times New Roman" w:hAnsi="Times New Roman" w:cs="Times New Roman"/>
          <w:bCs/>
          <w:sz w:val="24"/>
          <w:szCs w:val="24"/>
        </w:rPr>
        <w:t>the</w:t>
      </w:r>
      <w:proofErr w:type="gramEnd"/>
      <w:r w:rsidRPr="006A406E">
        <w:rPr>
          <w:rFonts w:ascii="Times New Roman" w:hAnsi="Times New Roman" w:cs="Times New Roman"/>
          <w:bCs/>
          <w:sz w:val="24"/>
          <w:szCs w:val="24"/>
        </w:rPr>
        <w:t xml:space="preserve"> answering affidavit falls foul of Rule 30 (7) of the rules of court and it should therefore be expunged from the record.</w:t>
      </w:r>
    </w:p>
    <w:p w14:paraId="45FAC299" w14:textId="65FA60D3" w:rsidR="009548CE" w:rsidRPr="006A406E" w:rsidRDefault="009548CE" w:rsidP="00A773AF">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 xml:space="preserve">The settled position of the law is that a party can raise a point of law at any stage of the proceedings. He can raise such even on appeal notwithstanding that the same was not raised </w:t>
      </w:r>
      <w:r w:rsidRPr="00A773AF">
        <w:rPr>
          <w:rFonts w:ascii="Times New Roman" w:hAnsi="Times New Roman" w:cs="Times New Roman"/>
          <w:bCs/>
          <w:i/>
          <w:sz w:val="24"/>
          <w:szCs w:val="24"/>
        </w:rPr>
        <w:t>a quo.</w:t>
      </w:r>
      <w:r w:rsidRPr="006A406E">
        <w:rPr>
          <w:rFonts w:ascii="Times New Roman" w:hAnsi="Times New Roman" w:cs="Times New Roman"/>
          <w:bCs/>
          <w:sz w:val="24"/>
          <w:szCs w:val="24"/>
        </w:rPr>
        <w:t xml:space="preserve"> The Supreme Court had the occasion to clarify the law on the aspect which is under consideration in </w:t>
      </w:r>
      <w:r w:rsidRPr="00A773AF">
        <w:rPr>
          <w:rFonts w:ascii="Times New Roman" w:hAnsi="Times New Roman" w:cs="Times New Roman"/>
          <w:bCs/>
          <w:i/>
          <w:sz w:val="24"/>
          <w:szCs w:val="24"/>
        </w:rPr>
        <w:t>Cold Driven Investments (Pvt) Ltd</w:t>
      </w:r>
      <w:r w:rsidRPr="006A406E">
        <w:rPr>
          <w:rFonts w:ascii="Times New Roman" w:hAnsi="Times New Roman" w:cs="Times New Roman"/>
          <w:bCs/>
          <w:sz w:val="24"/>
          <w:szCs w:val="24"/>
        </w:rPr>
        <w:t xml:space="preserve"> v </w:t>
      </w:r>
      <w:proofErr w:type="spellStart"/>
      <w:r w:rsidR="00B7163B" w:rsidRPr="00A773AF">
        <w:rPr>
          <w:rFonts w:ascii="Times New Roman" w:hAnsi="Times New Roman" w:cs="Times New Roman"/>
          <w:bCs/>
          <w:i/>
          <w:sz w:val="24"/>
          <w:szCs w:val="24"/>
        </w:rPr>
        <w:t>Telone</w:t>
      </w:r>
      <w:proofErr w:type="spellEnd"/>
      <w:r w:rsidR="00B7163B" w:rsidRPr="00A773AF">
        <w:rPr>
          <w:rFonts w:ascii="Times New Roman" w:hAnsi="Times New Roman" w:cs="Times New Roman"/>
          <w:bCs/>
          <w:i/>
          <w:sz w:val="24"/>
          <w:szCs w:val="24"/>
        </w:rPr>
        <w:t xml:space="preserve"> (Pvt) Ltd</w:t>
      </w:r>
      <w:r w:rsidR="00B7163B" w:rsidRPr="006A406E">
        <w:rPr>
          <w:rFonts w:ascii="Times New Roman" w:hAnsi="Times New Roman" w:cs="Times New Roman"/>
          <w:bCs/>
          <w:sz w:val="24"/>
          <w:szCs w:val="24"/>
        </w:rPr>
        <w:t>, SC 9/13 in which it remarked as follows:</w:t>
      </w:r>
    </w:p>
    <w:p w14:paraId="6FA93F3F" w14:textId="51616E12" w:rsidR="00B7163B" w:rsidRPr="006A406E" w:rsidRDefault="00B7163B" w:rsidP="00A773AF">
      <w:pPr>
        <w:spacing w:line="360" w:lineRule="auto"/>
        <w:ind w:left="360"/>
        <w:jc w:val="both"/>
        <w:rPr>
          <w:rFonts w:ascii="Times New Roman" w:hAnsi="Times New Roman" w:cs="Times New Roman"/>
          <w:bCs/>
          <w:sz w:val="24"/>
          <w:szCs w:val="24"/>
        </w:rPr>
      </w:pPr>
      <w:r w:rsidRPr="006A406E">
        <w:rPr>
          <w:rFonts w:ascii="Times New Roman" w:hAnsi="Times New Roman" w:cs="Times New Roman"/>
          <w:bCs/>
          <w:sz w:val="24"/>
          <w:szCs w:val="24"/>
        </w:rPr>
        <w:t>“</w:t>
      </w:r>
      <w:r w:rsidRPr="00444DC7">
        <w:rPr>
          <w:rFonts w:ascii="Times New Roman" w:hAnsi="Times New Roman" w:cs="Times New Roman"/>
          <w:bCs/>
          <w:i/>
          <w:iCs/>
          <w:sz w:val="24"/>
          <w:szCs w:val="24"/>
        </w:rPr>
        <w:t>The theme that runs through the principles is that a question of law can be raised at any stage of the proceedings provided that it does not occasion prejudice to the other party”.</w:t>
      </w:r>
    </w:p>
    <w:p w14:paraId="21C88634" w14:textId="0FF3DFD6" w:rsidR="00B7163B" w:rsidRPr="006A406E" w:rsidRDefault="00B7163B" w:rsidP="00A773AF">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 xml:space="preserve">The cited case authority shows that, whilst the respondent has the right to raise the issues of the applicant’s compliance with Rule 15 (8) as read with sub-rule (9) of the same rule of </w:t>
      </w:r>
      <w:r w:rsidRPr="006A406E">
        <w:rPr>
          <w:rFonts w:ascii="Times New Roman" w:hAnsi="Times New Roman" w:cs="Times New Roman"/>
          <w:bCs/>
          <w:sz w:val="24"/>
          <w:szCs w:val="24"/>
        </w:rPr>
        <w:lastRenderedPageBreak/>
        <w:t xml:space="preserve">court, what it cannot do is to raise such where the same causes prejudice to the applicant. Further, whilst the issue of compliance with Rule 15 of the High Court Rules, 2021 is a question of law which the respondent can raise at any stage of the proceedings, as it is doing </w:t>
      </w:r>
      <w:r w:rsidRPr="00E30423">
        <w:rPr>
          <w:rFonts w:ascii="Times New Roman" w:hAnsi="Times New Roman" w:cs="Times New Roman"/>
          <w:bCs/>
          <w:i/>
          <w:sz w:val="24"/>
          <w:szCs w:val="24"/>
        </w:rPr>
        <w:t xml:space="preserve">in </w:t>
      </w:r>
      <w:proofErr w:type="spellStart"/>
      <w:r w:rsidRPr="00E30423">
        <w:rPr>
          <w:rFonts w:ascii="Times New Roman" w:hAnsi="Times New Roman" w:cs="Times New Roman"/>
          <w:bCs/>
          <w:i/>
          <w:sz w:val="24"/>
          <w:szCs w:val="24"/>
        </w:rPr>
        <w:t>casu</w:t>
      </w:r>
      <w:proofErr w:type="spellEnd"/>
      <w:r w:rsidRPr="006A406E">
        <w:rPr>
          <w:rFonts w:ascii="Times New Roman" w:hAnsi="Times New Roman" w:cs="Times New Roman"/>
          <w:bCs/>
          <w:sz w:val="24"/>
          <w:szCs w:val="24"/>
        </w:rPr>
        <w:t xml:space="preserve">, the issue of whether or not the applicant paid the requisite fees to the Sheriff as is stipulated in sub-rule (8) of Rule 15 of the rules of court is one of fact. It should, therefore, have been canvassed with the applicant in the respondent’s notice of opposition. The respondent who is ably legally represented and is a legal practitioner by profession herself does not advance any reason as to why she refrained from raising the same in her notice of opposition and only did so in her Heads. She, in the process, deprived the applicant of the opportunity to explain herself </w:t>
      </w:r>
      <w:r w:rsidR="0011677B" w:rsidRPr="006A406E">
        <w:rPr>
          <w:rFonts w:ascii="Times New Roman" w:hAnsi="Times New Roman" w:cs="Times New Roman"/>
          <w:bCs/>
          <w:sz w:val="24"/>
          <w:szCs w:val="24"/>
        </w:rPr>
        <w:t>on the same much to her serious prejudice.</w:t>
      </w:r>
    </w:p>
    <w:p w14:paraId="19DED509" w14:textId="26E06174" w:rsidR="001E7AE7" w:rsidRPr="006A406E" w:rsidRDefault="001E7AE7" w:rsidP="00A773AF">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Judicial notice is taken of the fact that, with effect from 1 September 2023, all process which litigants filed at court manually was</w:t>
      </w:r>
      <w:r w:rsidR="00A63A16" w:rsidRPr="006A406E">
        <w:rPr>
          <w:rFonts w:ascii="Times New Roman" w:hAnsi="Times New Roman" w:cs="Times New Roman"/>
          <w:bCs/>
          <w:sz w:val="24"/>
          <w:szCs w:val="24"/>
        </w:rPr>
        <w:t xml:space="preserve"> re-</w:t>
      </w:r>
      <w:r w:rsidRPr="006A406E">
        <w:rPr>
          <w:rFonts w:ascii="Times New Roman" w:hAnsi="Times New Roman" w:cs="Times New Roman"/>
          <w:bCs/>
          <w:sz w:val="24"/>
          <w:szCs w:val="24"/>
        </w:rPr>
        <w:t xml:space="preserve"> filed electronically through the Integrated Electronic Case Management System which, in short, is referred to as IECMS. The possibility that some important pleading(s) and/or paper(s) failed to find their way into the newly introduced system of filing is more probable than it is fanciful. Because of the observed probability, I took the liberty to call for the physical record of the case of the parties. On perusing it, I observed that the applicant made two payments in respect of her case. These are reflected on receipt numbers JSC 1759976 and JSC 1762184 which the registrar of this court date-stamped 5 July, 2022 and 19 September, 2022 res</w:t>
      </w:r>
      <w:r w:rsidR="00A63A16" w:rsidRPr="006A406E">
        <w:rPr>
          <w:rFonts w:ascii="Times New Roman" w:hAnsi="Times New Roman" w:cs="Times New Roman"/>
          <w:bCs/>
          <w:sz w:val="24"/>
          <w:szCs w:val="24"/>
        </w:rPr>
        <w:t>pectively.</w:t>
      </w:r>
    </w:p>
    <w:p w14:paraId="0907667A" w14:textId="725AEBE5" w:rsidR="00A63A16" w:rsidRPr="006A406E" w:rsidRDefault="00A63A16" w:rsidP="00A773AF">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 xml:space="preserve">Given that the applicant filed her summary judgment application on 20 September, 2022 the possibility that the sum of money which she paid on 19 September, 2022 as is reflected on the registrar’s receipt number JSC1762184 which the registrar date-stamped 19 September, 2022 was/is in compliance with Rule 15(8) and (9) of the rules of court cannot be regarded as a far-fetched idea. The respondent does not state the reason for the observed payment if it was not </w:t>
      </w:r>
      <w:r w:rsidR="001105B1" w:rsidRPr="006A406E">
        <w:rPr>
          <w:rFonts w:ascii="Times New Roman" w:hAnsi="Times New Roman" w:cs="Times New Roman"/>
          <w:bCs/>
          <w:sz w:val="24"/>
          <w:szCs w:val="24"/>
        </w:rPr>
        <w:t xml:space="preserve">payment which was/is not in compliance with the rule of court which is under consideration currently. She made a payment of $30 in the mentioned regard. If she complied with the rule, as I am satisfied that she did, the respondent’s first </w:t>
      </w:r>
      <w:r w:rsidR="001105B1" w:rsidRPr="00E30423">
        <w:rPr>
          <w:rFonts w:ascii="Times New Roman" w:hAnsi="Times New Roman" w:cs="Times New Roman"/>
          <w:bCs/>
          <w:i/>
          <w:sz w:val="24"/>
          <w:szCs w:val="24"/>
        </w:rPr>
        <w:t xml:space="preserve">in </w:t>
      </w:r>
      <w:proofErr w:type="spellStart"/>
      <w:r w:rsidR="001105B1" w:rsidRPr="00E30423">
        <w:rPr>
          <w:rFonts w:ascii="Times New Roman" w:hAnsi="Times New Roman" w:cs="Times New Roman"/>
          <w:bCs/>
          <w:i/>
          <w:sz w:val="24"/>
          <w:szCs w:val="24"/>
        </w:rPr>
        <w:t>limine</w:t>
      </w:r>
      <w:proofErr w:type="spellEnd"/>
      <w:r w:rsidR="001105B1" w:rsidRPr="006A406E">
        <w:rPr>
          <w:rFonts w:ascii="Times New Roman" w:hAnsi="Times New Roman" w:cs="Times New Roman"/>
          <w:bCs/>
          <w:sz w:val="24"/>
          <w:szCs w:val="24"/>
        </w:rPr>
        <w:t xml:space="preserve"> matter would therefore be without merit. It is without merit for the simple reason that the applicant complied with the rule of court which is the subject of the respondent’s contestation with her. The respondent’s first preliminary point is therefore dismissed.</w:t>
      </w:r>
    </w:p>
    <w:p w14:paraId="5BEE9243" w14:textId="10ADD211" w:rsidR="00F844F4" w:rsidRPr="006A406E" w:rsidRDefault="00374CDD" w:rsidP="00E30423">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lastRenderedPageBreak/>
        <w:t>The plaintiff, it is clear from a reading of the summons which she issued out, di</w:t>
      </w:r>
      <w:r w:rsidR="001D1D5A">
        <w:rPr>
          <w:rFonts w:ascii="Times New Roman" w:hAnsi="Times New Roman" w:cs="Times New Roman"/>
          <w:bCs/>
          <w:sz w:val="24"/>
          <w:szCs w:val="24"/>
        </w:rPr>
        <w:t>d not comply with Rule 12 (5) (c</w:t>
      </w:r>
      <w:r w:rsidRPr="006A406E">
        <w:rPr>
          <w:rFonts w:ascii="Times New Roman" w:hAnsi="Times New Roman" w:cs="Times New Roman"/>
          <w:bCs/>
          <w:sz w:val="24"/>
          <w:szCs w:val="24"/>
        </w:rPr>
        <w:t>) as read with sub-rule (15) of the High Court Rules, 2021. She did not include in the summons her email address, facsimile, telephone or her cellular phone number as the rule requires her to have done.</w:t>
      </w:r>
      <w:r w:rsidR="006120C3" w:rsidRPr="006A406E">
        <w:rPr>
          <w:rFonts w:ascii="Times New Roman" w:hAnsi="Times New Roman" w:cs="Times New Roman"/>
          <w:bCs/>
          <w:sz w:val="24"/>
          <w:szCs w:val="24"/>
        </w:rPr>
        <w:t xml:space="preserve"> </w:t>
      </w:r>
      <w:r w:rsidR="00F844F4" w:rsidRPr="006A406E">
        <w:rPr>
          <w:rFonts w:ascii="Times New Roman" w:hAnsi="Times New Roman" w:cs="Times New Roman"/>
          <w:bCs/>
          <w:sz w:val="24"/>
          <w:szCs w:val="24"/>
        </w:rPr>
        <w:t xml:space="preserve"> Nor did she include</w:t>
      </w:r>
      <w:r w:rsidR="006E36EA" w:rsidRPr="006A406E">
        <w:rPr>
          <w:rFonts w:ascii="Times New Roman" w:hAnsi="Times New Roman" w:cs="Times New Roman"/>
          <w:bCs/>
          <w:sz w:val="24"/>
          <w:szCs w:val="24"/>
        </w:rPr>
        <w:t>,</w:t>
      </w:r>
      <w:r w:rsidR="00F844F4" w:rsidRPr="006A406E">
        <w:rPr>
          <w:rFonts w:ascii="Times New Roman" w:hAnsi="Times New Roman" w:cs="Times New Roman"/>
          <w:bCs/>
          <w:sz w:val="24"/>
          <w:szCs w:val="24"/>
        </w:rPr>
        <w:t xml:space="preserve"> in the same</w:t>
      </w:r>
      <w:r w:rsidR="006E36EA" w:rsidRPr="006A406E">
        <w:rPr>
          <w:rFonts w:ascii="Times New Roman" w:hAnsi="Times New Roman" w:cs="Times New Roman"/>
          <w:bCs/>
          <w:sz w:val="24"/>
          <w:szCs w:val="24"/>
        </w:rPr>
        <w:t>,</w:t>
      </w:r>
      <w:r w:rsidR="00F844F4" w:rsidRPr="006A406E">
        <w:rPr>
          <w:rFonts w:ascii="Times New Roman" w:hAnsi="Times New Roman" w:cs="Times New Roman"/>
          <w:bCs/>
          <w:sz w:val="24"/>
          <w:szCs w:val="24"/>
        </w:rPr>
        <w:t xml:space="preserve"> such details of the respondent or</w:t>
      </w:r>
      <w:r w:rsidR="006E36EA" w:rsidRPr="006A406E">
        <w:rPr>
          <w:rFonts w:ascii="Times New Roman" w:hAnsi="Times New Roman" w:cs="Times New Roman"/>
          <w:bCs/>
          <w:sz w:val="24"/>
          <w:szCs w:val="24"/>
        </w:rPr>
        <w:t xml:space="preserve"> the </w:t>
      </w:r>
      <w:r w:rsidR="00F844F4" w:rsidRPr="006A406E">
        <w:rPr>
          <w:rFonts w:ascii="Times New Roman" w:hAnsi="Times New Roman" w:cs="Times New Roman"/>
          <w:bCs/>
          <w:sz w:val="24"/>
          <w:szCs w:val="24"/>
        </w:rPr>
        <w:t>latter’s legal representative, if such were known to her.</w:t>
      </w:r>
    </w:p>
    <w:p w14:paraId="2518B44B" w14:textId="3CC0918B" w:rsidR="00374CDD" w:rsidRPr="006A406E" w:rsidRDefault="00F844F4" w:rsidP="00E30423">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 xml:space="preserve"> The question which begs the answer is: does her failure to comply with the rule of court make her case fatally defective to a point where the summons which she issued out of this court</w:t>
      </w:r>
      <w:r w:rsidR="006E36EA" w:rsidRPr="006A406E">
        <w:rPr>
          <w:rFonts w:ascii="Times New Roman" w:hAnsi="Times New Roman" w:cs="Times New Roman"/>
          <w:bCs/>
          <w:sz w:val="24"/>
          <w:szCs w:val="24"/>
        </w:rPr>
        <w:t xml:space="preserve"> remains</w:t>
      </w:r>
      <w:r w:rsidRPr="006A406E">
        <w:rPr>
          <w:rFonts w:ascii="Times New Roman" w:hAnsi="Times New Roman" w:cs="Times New Roman"/>
          <w:bCs/>
          <w:sz w:val="24"/>
          <w:szCs w:val="24"/>
        </w:rPr>
        <w:t xml:space="preserve"> a nullity. My considered view is that the summons which she issued out of the court cannot be regarded as a nullity as the respondent would have me believe. Whilst the rule is couched in peremptory terms as the respondent correctly states, the same is not cast in such</w:t>
      </w:r>
      <w:r w:rsidR="006E36EA" w:rsidRPr="006A406E">
        <w:rPr>
          <w:rFonts w:ascii="Times New Roman" w:hAnsi="Times New Roman" w:cs="Times New Roman"/>
          <w:bCs/>
          <w:sz w:val="24"/>
          <w:szCs w:val="24"/>
        </w:rPr>
        <w:t xml:space="preserve"> a stone</w:t>
      </w:r>
      <w:r w:rsidRPr="006A406E">
        <w:rPr>
          <w:rFonts w:ascii="Times New Roman" w:hAnsi="Times New Roman" w:cs="Times New Roman"/>
          <w:bCs/>
          <w:sz w:val="24"/>
          <w:szCs w:val="24"/>
        </w:rPr>
        <w:t xml:space="preserve"> as to render the summons a nullity where the details which are stipulated in the rule are not included in the summons. My views in the mentioned regard find support from the possibility,</w:t>
      </w:r>
      <w:r w:rsidR="006E36EA" w:rsidRPr="006A406E">
        <w:rPr>
          <w:rFonts w:ascii="Times New Roman" w:hAnsi="Times New Roman" w:cs="Times New Roman"/>
          <w:bCs/>
          <w:sz w:val="24"/>
          <w:szCs w:val="24"/>
        </w:rPr>
        <w:t xml:space="preserve"> or</w:t>
      </w:r>
      <w:r w:rsidRPr="006A406E">
        <w:rPr>
          <w:rFonts w:ascii="Times New Roman" w:hAnsi="Times New Roman" w:cs="Times New Roman"/>
          <w:bCs/>
          <w:sz w:val="24"/>
          <w:szCs w:val="24"/>
        </w:rPr>
        <w:t xml:space="preserve"> even the probability, that the court will not shut its doors to a plaintiff who does not have such details as are stipulated in the rule. If it did so, it would operate on discriminatory terms. It would exclude </w:t>
      </w:r>
      <w:r w:rsidR="006E36EA" w:rsidRPr="006A406E">
        <w:rPr>
          <w:rFonts w:ascii="Times New Roman" w:hAnsi="Times New Roman" w:cs="Times New Roman"/>
          <w:bCs/>
          <w:sz w:val="24"/>
          <w:szCs w:val="24"/>
        </w:rPr>
        <w:t>from its precincts all those who, for one reason or the other, do not have such details as are stipulated in the rule.</w:t>
      </w:r>
      <w:r w:rsidR="0058584E" w:rsidRPr="006A406E">
        <w:rPr>
          <w:rFonts w:ascii="Times New Roman" w:hAnsi="Times New Roman" w:cs="Times New Roman"/>
          <w:bCs/>
          <w:sz w:val="24"/>
          <w:szCs w:val="24"/>
        </w:rPr>
        <w:t xml:space="preserve"> The drafters of the rules of court did not certainly </w:t>
      </w:r>
      <w:r w:rsidR="00444DC7">
        <w:rPr>
          <w:rFonts w:ascii="Times New Roman" w:hAnsi="Times New Roman" w:cs="Times New Roman"/>
          <w:bCs/>
          <w:sz w:val="24"/>
          <w:szCs w:val="24"/>
        </w:rPr>
        <w:t xml:space="preserve">have the intention to </w:t>
      </w:r>
      <w:r w:rsidR="0058584E" w:rsidRPr="006A406E">
        <w:rPr>
          <w:rFonts w:ascii="Times New Roman" w:hAnsi="Times New Roman" w:cs="Times New Roman"/>
          <w:bCs/>
          <w:sz w:val="24"/>
          <w:szCs w:val="24"/>
        </w:rPr>
        <w:t>encourage courts to practice selective justice. They encouraged, and still encourage, those who come to court in search of justice to have the same dished out to them irrespective of whether or not they comply with the rule which is under consideration in this part of the judgment. It could not have been the intention of the drafters of the rules of court to deny justice to litigants who do not, for instance, have an email address, a facsimile, a telephone and/or a cellular number.</w:t>
      </w:r>
    </w:p>
    <w:p w14:paraId="3645BA9E" w14:textId="48DDB667" w:rsidR="0058584E" w:rsidRPr="006A406E" w:rsidRDefault="0058584E" w:rsidP="00E30423">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 xml:space="preserve">The view which I hold of the matter is that the rule stipulates inclusion in the summons the details which are contained in the rule for no purpose other than for easy communication and easy service of process from one litigant to the other and </w:t>
      </w:r>
      <w:r w:rsidRPr="00D81816">
        <w:rPr>
          <w:rFonts w:ascii="Times New Roman" w:hAnsi="Times New Roman" w:cs="Times New Roman"/>
          <w:bCs/>
          <w:i/>
          <w:sz w:val="24"/>
          <w:szCs w:val="24"/>
        </w:rPr>
        <w:t>vice versa</w:t>
      </w:r>
      <w:r w:rsidRPr="006A406E">
        <w:rPr>
          <w:rFonts w:ascii="Times New Roman" w:hAnsi="Times New Roman" w:cs="Times New Roman"/>
          <w:bCs/>
          <w:sz w:val="24"/>
          <w:szCs w:val="24"/>
        </w:rPr>
        <w:t>. It is for the mentioned reason, if for no other, that the rule stipulates that the plaintiff</w:t>
      </w:r>
      <w:r w:rsidR="001E1794" w:rsidRPr="006A406E">
        <w:rPr>
          <w:rFonts w:ascii="Times New Roman" w:hAnsi="Times New Roman" w:cs="Times New Roman"/>
          <w:bCs/>
          <w:sz w:val="24"/>
          <w:szCs w:val="24"/>
        </w:rPr>
        <w:t xml:space="preserve"> should</w:t>
      </w:r>
      <w:r w:rsidRPr="006A406E">
        <w:rPr>
          <w:rFonts w:ascii="Times New Roman" w:hAnsi="Times New Roman" w:cs="Times New Roman"/>
          <w:bCs/>
          <w:sz w:val="24"/>
          <w:szCs w:val="24"/>
        </w:rPr>
        <w:t xml:space="preserve"> include the particulars of the defendant</w:t>
      </w:r>
      <w:r w:rsidR="00211111">
        <w:rPr>
          <w:rFonts w:ascii="Times New Roman" w:hAnsi="Times New Roman" w:cs="Times New Roman"/>
          <w:bCs/>
          <w:sz w:val="24"/>
          <w:szCs w:val="24"/>
        </w:rPr>
        <w:t>,</w:t>
      </w:r>
      <w:r w:rsidR="001E1794" w:rsidRPr="006A406E">
        <w:rPr>
          <w:rFonts w:ascii="Times New Roman" w:hAnsi="Times New Roman" w:cs="Times New Roman"/>
          <w:bCs/>
          <w:sz w:val="24"/>
          <w:szCs w:val="24"/>
        </w:rPr>
        <w:t xml:space="preserve"> if such are known to him. The qualification which the drafters of the rules included in sub-rule (15) of the rule remains </w:t>
      </w:r>
      <w:r w:rsidR="001E1794" w:rsidRPr="00444DC7">
        <w:rPr>
          <w:rFonts w:ascii="Times New Roman" w:hAnsi="Times New Roman" w:cs="Times New Roman"/>
          <w:bCs/>
          <w:i/>
          <w:iCs/>
          <w:sz w:val="24"/>
          <w:szCs w:val="24"/>
        </w:rPr>
        <w:t>in sync</w:t>
      </w:r>
      <w:r w:rsidR="001E1794" w:rsidRPr="006A406E">
        <w:rPr>
          <w:rFonts w:ascii="Times New Roman" w:hAnsi="Times New Roman" w:cs="Times New Roman"/>
          <w:bCs/>
          <w:sz w:val="24"/>
          <w:szCs w:val="24"/>
        </w:rPr>
        <w:t xml:space="preserve"> with</w:t>
      </w:r>
      <w:r w:rsidR="00362F2D" w:rsidRPr="006A406E">
        <w:rPr>
          <w:rFonts w:ascii="Times New Roman" w:hAnsi="Times New Roman" w:cs="Times New Roman"/>
          <w:bCs/>
          <w:sz w:val="24"/>
          <w:szCs w:val="24"/>
        </w:rPr>
        <w:t xml:space="preserve"> the</w:t>
      </w:r>
      <w:r w:rsidR="001E1794" w:rsidRPr="006A406E">
        <w:rPr>
          <w:rFonts w:ascii="Times New Roman" w:hAnsi="Times New Roman" w:cs="Times New Roman"/>
          <w:bCs/>
          <w:sz w:val="24"/>
          <w:szCs w:val="24"/>
        </w:rPr>
        <w:t xml:space="preserve"> view which I hold on this aspect of the application which is before me. The sub-rule reads, in the relevant part, as follows:</w:t>
      </w:r>
    </w:p>
    <w:p w14:paraId="12E8A332" w14:textId="2FD6ADC8" w:rsidR="001E1794" w:rsidRPr="006A406E" w:rsidRDefault="001E1794" w:rsidP="00D81816">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lastRenderedPageBreak/>
        <w:t>“……..</w:t>
      </w:r>
      <w:r w:rsidRPr="00444DC7">
        <w:rPr>
          <w:rFonts w:ascii="Times New Roman" w:hAnsi="Times New Roman" w:cs="Times New Roman"/>
          <w:bCs/>
          <w:i/>
          <w:iCs/>
          <w:sz w:val="24"/>
          <w:szCs w:val="24"/>
        </w:rPr>
        <w:t>the plaintiff’s postal address and, where available, the plaintiff’s facsimile address and electronic mail address</w:t>
      </w:r>
      <w:r w:rsidRPr="006A406E">
        <w:rPr>
          <w:rFonts w:ascii="Times New Roman" w:hAnsi="Times New Roman" w:cs="Times New Roman"/>
          <w:bCs/>
          <w:sz w:val="24"/>
          <w:szCs w:val="24"/>
        </w:rPr>
        <w:t xml:space="preserve">”. In stating as it </w:t>
      </w:r>
      <w:r w:rsidR="00362F2D" w:rsidRPr="006A406E">
        <w:rPr>
          <w:rFonts w:ascii="Times New Roman" w:hAnsi="Times New Roman" w:cs="Times New Roman"/>
          <w:bCs/>
          <w:sz w:val="24"/>
          <w:szCs w:val="24"/>
        </w:rPr>
        <w:t>does</w:t>
      </w:r>
      <w:r w:rsidRPr="006A406E">
        <w:rPr>
          <w:rFonts w:ascii="Times New Roman" w:hAnsi="Times New Roman" w:cs="Times New Roman"/>
          <w:bCs/>
          <w:sz w:val="24"/>
          <w:szCs w:val="24"/>
        </w:rPr>
        <w:t>, it acknowledg</w:t>
      </w:r>
      <w:r w:rsidR="00362F2D" w:rsidRPr="006A406E">
        <w:rPr>
          <w:rFonts w:ascii="Times New Roman" w:hAnsi="Times New Roman" w:cs="Times New Roman"/>
          <w:bCs/>
          <w:sz w:val="24"/>
          <w:szCs w:val="24"/>
        </w:rPr>
        <w:t>es</w:t>
      </w:r>
      <w:r w:rsidRPr="006A406E">
        <w:rPr>
          <w:rFonts w:ascii="Times New Roman" w:hAnsi="Times New Roman" w:cs="Times New Roman"/>
          <w:bCs/>
          <w:sz w:val="24"/>
          <w:szCs w:val="24"/>
        </w:rPr>
        <w:t xml:space="preserve"> that there are cases where the plaintiff may not have any or all of the details which are stipulated in Rule 12 (5) ( c ) and yet the summons which he issues out of the court will still be as valid as any summons which contains the details which are stipulated in the rule. The respondent’s second preliminary point is without meri</w:t>
      </w:r>
      <w:r w:rsidR="00362F2D" w:rsidRPr="006A406E">
        <w:rPr>
          <w:rFonts w:ascii="Times New Roman" w:hAnsi="Times New Roman" w:cs="Times New Roman"/>
          <w:bCs/>
          <w:sz w:val="24"/>
          <w:szCs w:val="24"/>
        </w:rPr>
        <w:t>t</w:t>
      </w:r>
      <w:r w:rsidRPr="006A406E">
        <w:rPr>
          <w:rFonts w:ascii="Times New Roman" w:hAnsi="Times New Roman" w:cs="Times New Roman"/>
          <w:bCs/>
          <w:sz w:val="24"/>
          <w:szCs w:val="24"/>
        </w:rPr>
        <w:t>.</w:t>
      </w:r>
      <w:r w:rsidR="00362F2D" w:rsidRPr="006A406E">
        <w:rPr>
          <w:rFonts w:ascii="Times New Roman" w:hAnsi="Times New Roman" w:cs="Times New Roman"/>
          <w:bCs/>
          <w:sz w:val="24"/>
          <w:szCs w:val="24"/>
        </w:rPr>
        <w:t xml:space="preserve"> It is, accordingly, dismissed.</w:t>
      </w:r>
    </w:p>
    <w:p w14:paraId="59D58CC6" w14:textId="46E8DA17" w:rsidR="00BC329F" w:rsidRPr="006A406E" w:rsidRDefault="00BC329F" w:rsidP="00D81816">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 xml:space="preserve">The respondent’s third </w:t>
      </w:r>
      <w:r w:rsidRPr="00DE22F1">
        <w:rPr>
          <w:rFonts w:ascii="Times New Roman" w:hAnsi="Times New Roman" w:cs="Times New Roman"/>
          <w:bCs/>
          <w:i/>
          <w:sz w:val="24"/>
          <w:szCs w:val="24"/>
        </w:rPr>
        <w:t xml:space="preserve">in </w:t>
      </w:r>
      <w:proofErr w:type="spellStart"/>
      <w:r w:rsidRPr="00DE22F1">
        <w:rPr>
          <w:rFonts w:ascii="Times New Roman" w:hAnsi="Times New Roman" w:cs="Times New Roman"/>
          <w:bCs/>
          <w:i/>
          <w:sz w:val="24"/>
          <w:szCs w:val="24"/>
        </w:rPr>
        <w:t>limine</w:t>
      </w:r>
      <w:proofErr w:type="spellEnd"/>
      <w:r w:rsidRPr="006A406E">
        <w:rPr>
          <w:rFonts w:ascii="Times New Roman" w:hAnsi="Times New Roman" w:cs="Times New Roman"/>
          <w:bCs/>
          <w:sz w:val="24"/>
          <w:szCs w:val="24"/>
        </w:rPr>
        <w:t xml:space="preserve"> matter is valid. Rule 30 of the High Court Rules, 2021 makes reference to such applications as the one which the applicant placed before me for consideration. It, in short, deals with an application for summary judgment. The rule does not accord to the applicant the right to respond to the respondent’s notice of opposition in the form of an answering affidavit. In a summary judgment case, therefore, the founding affidavit and the opposing affidavit remain the corner-stone of the case. The answering affidavit is excluded from the equation. Consequently, when the respondent states, as it is doing, that the answering affidavit falls foul of Rule 30 (7) of the rules of court, the assertion which it makes remains unassailable. The answering affidavit is, accordingly, expunged from the record.</w:t>
      </w:r>
    </w:p>
    <w:p w14:paraId="6E036D1C" w14:textId="79C01BD1" w:rsidR="00F90584" w:rsidRPr="006A406E" w:rsidRDefault="00F90584" w:rsidP="00D81816">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On the merits, the respondent made no meaningful defence to the claim of the applicant. The claim is properly stated. It is supported by documentary evidence which the applicant filed of record and marked Annexure C. The annexure is the acknowledgement of debt which the respondent signed. It constitutes the applicant’s cause of action. It is a liquid document which the respondent is challenged to either deny or disown.</w:t>
      </w:r>
      <w:r w:rsidR="00463FD7" w:rsidRPr="006A406E">
        <w:rPr>
          <w:rFonts w:ascii="Times New Roman" w:hAnsi="Times New Roman" w:cs="Times New Roman"/>
          <w:bCs/>
          <w:sz w:val="24"/>
          <w:szCs w:val="24"/>
        </w:rPr>
        <w:t xml:space="preserve"> All she does is to make a bare denial leaving her case at that.</w:t>
      </w:r>
    </w:p>
    <w:p w14:paraId="3C85657B" w14:textId="721AC568" w:rsidR="00F90584" w:rsidRPr="006A406E" w:rsidRDefault="00F90584" w:rsidP="00DE22F1">
      <w:pPr>
        <w:spacing w:line="360" w:lineRule="auto"/>
        <w:ind w:firstLine="360"/>
        <w:jc w:val="both"/>
        <w:rPr>
          <w:rFonts w:ascii="Times New Roman" w:hAnsi="Times New Roman" w:cs="Times New Roman"/>
          <w:bCs/>
          <w:sz w:val="24"/>
          <w:szCs w:val="24"/>
        </w:rPr>
      </w:pPr>
      <w:r w:rsidRPr="006A406E">
        <w:rPr>
          <w:rFonts w:ascii="Times New Roman" w:hAnsi="Times New Roman" w:cs="Times New Roman"/>
          <w:bCs/>
          <w:sz w:val="24"/>
          <w:szCs w:val="24"/>
        </w:rPr>
        <w:t xml:space="preserve">The respondent’s assertion which, to all intents and purposes, is tantamount to a bald </w:t>
      </w:r>
      <w:proofErr w:type="gramStart"/>
      <w:r w:rsidR="00444DC7">
        <w:rPr>
          <w:rFonts w:ascii="Times New Roman" w:hAnsi="Times New Roman" w:cs="Times New Roman"/>
          <w:bCs/>
          <w:sz w:val="24"/>
          <w:szCs w:val="24"/>
        </w:rPr>
        <w:t xml:space="preserve">denial </w:t>
      </w:r>
      <w:r w:rsidRPr="006A406E">
        <w:rPr>
          <w:rFonts w:ascii="Times New Roman" w:hAnsi="Times New Roman" w:cs="Times New Roman"/>
          <w:bCs/>
          <w:sz w:val="24"/>
          <w:szCs w:val="24"/>
        </w:rPr>
        <w:t xml:space="preserve"> is</w:t>
      </w:r>
      <w:proofErr w:type="gramEnd"/>
      <w:r w:rsidRPr="006A406E">
        <w:rPr>
          <w:rFonts w:ascii="Times New Roman" w:hAnsi="Times New Roman" w:cs="Times New Roman"/>
          <w:bCs/>
          <w:sz w:val="24"/>
          <w:szCs w:val="24"/>
        </w:rPr>
        <w:t xml:space="preserve"> that the acknowledgement of debt was obtained unlawfully through harassment and duress. She does not show the unlawfulness of the annexure. Nor does she state the person who harassed her let alone the </w:t>
      </w:r>
      <w:r w:rsidR="00444DC7">
        <w:rPr>
          <w:rFonts w:ascii="Times New Roman" w:hAnsi="Times New Roman" w:cs="Times New Roman"/>
          <w:bCs/>
          <w:sz w:val="24"/>
          <w:szCs w:val="24"/>
        </w:rPr>
        <w:t>nature</w:t>
      </w:r>
      <w:r w:rsidRPr="006A406E">
        <w:rPr>
          <w:rFonts w:ascii="Times New Roman" w:hAnsi="Times New Roman" w:cs="Times New Roman"/>
          <w:bCs/>
          <w:sz w:val="24"/>
          <w:szCs w:val="24"/>
        </w:rPr>
        <w:t xml:space="preserve"> of harassment which she allegedly</w:t>
      </w:r>
      <w:r w:rsidR="00876801" w:rsidRPr="006A406E">
        <w:rPr>
          <w:rFonts w:ascii="Times New Roman" w:hAnsi="Times New Roman" w:cs="Times New Roman"/>
          <w:bCs/>
          <w:sz w:val="24"/>
          <w:szCs w:val="24"/>
        </w:rPr>
        <w:t xml:space="preserve"> underwent for her</w:t>
      </w:r>
      <w:r w:rsidRPr="006A406E">
        <w:rPr>
          <w:rFonts w:ascii="Times New Roman" w:hAnsi="Times New Roman" w:cs="Times New Roman"/>
          <w:bCs/>
          <w:sz w:val="24"/>
          <w:szCs w:val="24"/>
        </w:rPr>
        <w:t xml:space="preserve"> to sign the document. She does not even show the kind of duress which may have been brought to bear upon her</w:t>
      </w:r>
      <w:r w:rsidR="00876801" w:rsidRPr="006A406E">
        <w:rPr>
          <w:rFonts w:ascii="Times New Roman" w:hAnsi="Times New Roman" w:cs="Times New Roman"/>
          <w:bCs/>
          <w:sz w:val="24"/>
          <w:szCs w:val="24"/>
        </w:rPr>
        <w:t xml:space="preserve">, if </w:t>
      </w:r>
      <w:r w:rsidR="00444DC7">
        <w:rPr>
          <w:rFonts w:ascii="Times New Roman" w:hAnsi="Times New Roman" w:cs="Times New Roman"/>
          <w:bCs/>
          <w:sz w:val="24"/>
          <w:szCs w:val="24"/>
        </w:rPr>
        <w:t>ever such</w:t>
      </w:r>
      <w:r w:rsidR="00876801" w:rsidRPr="006A406E">
        <w:rPr>
          <w:rFonts w:ascii="Times New Roman" w:hAnsi="Times New Roman" w:cs="Times New Roman"/>
          <w:bCs/>
          <w:sz w:val="24"/>
          <w:szCs w:val="24"/>
        </w:rPr>
        <w:t xml:space="preserve"> occurred to her</w:t>
      </w:r>
      <w:r w:rsidRPr="006A406E">
        <w:rPr>
          <w:rFonts w:ascii="Times New Roman" w:hAnsi="Times New Roman" w:cs="Times New Roman"/>
          <w:bCs/>
          <w:sz w:val="24"/>
          <w:szCs w:val="24"/>
        </w:rPr>
        <w:t>. Nor does she tell of the person (s) by means of whom she underwent the alleged duress. She states, in her notice of opposition, that she paid the sum of USD 25 000 to the applicant. She alleges that she attached proof of such payment. But she did not attach such.</w:t>
      </w:r>
      <w:r w:rsidR="00463FD7" w:rsidRPr="006A406E">
        <w:rPr>
          <w:rFonts w:ascii="Times New Roman" w:hAnsi="Times New Roman" w:cs="Times New Roman"/>
          <w:bCs/>
          <w:sz w:val="24"/>
          <w:szCs w:val="24"/>
        </w:rPr>
        <w:t xml:space="preserve"> She states that</w:t>
      </w:r>
      <w:r w:rsidR="00876801" w:rsidRPr="006A406E">
        <w:rPr>
          <w:rFonts w:ascii="Times New Roman" w:hAnsi="Times New Roman" w:cs="Times New Roman"/>
          <w:bCs/>
          <w:sz w:val="24"/>
          <w:szCs w:val="24"/>
        </w:rPr>
        <w:t xml:space="preserve"> she owes no</w:t>
      </w:r>
      <w:r w:rsidR="00463FD7" w:rsidRPr="006A406E">
        <w:rPr>
          <w:rFonts w:ascii="Times New Roman" w:hAnsi="Times New Roman" w:cs="Times New Roman"/>
          <w:bCs/>
          <w:sz w:val="24"/>
          <w:szCs w:val="24"/>
        </w:rPr>
        <w:t xml:space="preserve"> debt</w:t>
      </w:r>
      <w:r w:rsidR="00876801" w:rsidRPr="006A406E">
        <w:rPr>
          <w:rFonts w:ascii="Times New Roman" w:hAnsi="Times New Roman" w:cs="Times New Roman"/>
          <w:bCs/>
          <w:sz w:val="24"/>
          <w:szCs w:val="24"/>
        </w:rPr>
        <w:t xml:space="preserve"> </w:t>
      </w:r>
      <w:r w:rsidR="00463FD7" w:rsidRPr="006A406E">
        <w:rPr>
          <w:rFonts w:ascii="Times New Roman" w:hAnsi="Times New Roman" w:cs="Times New Roman"/>
          <w:bCs/>
          <w:sz w:val="24"/>
          <w:szCs w:val="24"/>
        </w:rPr>
        <w:t>to the applicant.</w:t>
      </w:r>
    </w:p>
    <w:p w14:paraId="5C954FA6" w14:textId="728E19E0" w:rsidR="00463FD7" w:rsidRPr="006A406E" w:rsidRDefault="00463FD7" w:rsidP="00B01494">
      <w:pPr>
        <w:spacing w:line="360" w:lineRule="auto"/>
        <w:jc w:val="both"/>
        <w:rPr>
          <w:rFonts w:ascii="Times New Roman" w:hAnsi="Times New Roman" w:cs="Times New Roman"/>
          <w:bCs/>
          <w:sz w:val="24"/>
          <w:szCs w:val="24"/>
        </w:rPr>
      </w:pPr>
      <w:r w:rsidRPr="006A406E">
        <w:rPr>
          <w:rFonts w:ascii="Times New Roman" w:hAnsi="Times New Roman" w:cs="Times New Roman"/>
          <w:bCs/>
          <w:sz w:val="24"/>
          <w:szCs w:val="24"/>
        </w:rPr>
        <w:lastRenderedPageBreak/>
        <w:t>As a qualified legal practitioner who is ably legally represented</w:t>
      </w:r>
      <w:r w:rsidR="000352AC">
        <w:rPr>
          <w:rFonts w:ascii="Times New Roman" w:hAnsi="Times New Roman" w:cs="Times New Roman"/>
          <w:bCs/>
          <w:sz w:val="24"/>
          <w:szCs w:val="24"/>
        </w:rPr>
        <w:t xml:space="preserve"> herself</w:t>
      </w:r>
      <w:r w:rsidRPr="006A406E">
        <w:rPr>
          <w:rFonts w:ascii="Times New Roman" w:hAnsi="Times New Roman" w:cs="Times New Roman"/>
          <w:bCs/>
          <w:sz w:val="24"/>
          <w:szCs w:val="24"/>
        </w:rPr>
        <w:t xml:space="preserve">, the respondent should have done more justice to her case than what she did </w:t>
      </w:r>
      <w:r w:rsidRPr="00DE22F1">
        <w:rPr>
          <w:rFonts w:ascii="Times New Roman" w:hAnsi="Times New Roman" w:cs="Times New Roman"/>
          <w:bCs/>
          <w:i/>
          <w:sz w:val="24"/>
          <w:szCs w:val="24"/>
        </w:rPr>
        <w:t xml:space="preserve">in </w:t>
      </w:r>
      <w:proofErr w:type="spellStart"/>
      <w:r w:rsidRPr="00DE22F1">
        <w:rPr>
          <w:rFonts w:ascii="Times New Roman" w:hAnsi="Times New Roman" w:cs="Times New Roman"/>
          <w:bCs/>
          <w:i/>
          <w:sz w:val="24"/>
          <w:szCs w:val="24"/>
        </w:rPr>
        <w:t>casu</w:t>
      </w:r>
      <w:proofErr w:type="spellEnd"/>
      <w:r w:rsidRPr="00DE22F1">
        <w:rPr>
          <w:rFonts w:ascii="Times New Roman" w:hAnsi="Times New Roman" w:cs="Times New Roman"/>
          <w:bCs/>
          <w:i/>
          <w:sz w:val="24"/>
          <w:szCs w:val="24"/>
        </w:rPr>
        <w:t>.</w:t>
      </w:r>
      <w:r w:rsidR="00605BCD" w:rsidRPr="006A406E">
        <w:rPr>
          <w:rFonts w:ascii="Times New Roman" w:hAnsi="Times New Roman" w:cs="Times New Roman"/>
          <w:bCs/>
          <w:sz w:val="24"/>
          <w:szCs w:val="24"/>
        </w:rPr>
        <w:t xml:space="preserve"> She, in short, should have performed far much better than what she did.</w:t>
      </w:r>
      <w:r w:rsidRPr="006A406E">
        <w:rPr>
          <w:rFonts w:ascii="Times New Roman" w:hAnsi="Times New Roman" w:cs="Times New Roman"/>
          <w:bCs/>
          <w:sz w:val="24"/>
          <w:szCs w:val="24"/>
        </w:rPr>
        <w:t xml:space="preserve"> She should</w:t>
      </w:r>
      <w:r w:rsidR="00605BCD" w:rsidRPr="006A406E">
        <w:rPr>
          <w:rFonts w:ascii="Times New Roman" w:hAnsi="Times New Roman" w:cs="Times New Roman"/>
          <w:bCs/>
          <w:sz w:val="24"/>
          <w:szCs w:val="24"/>
        </w:rPr>
        <w:t>, for instance,</w:t>
      </w:r>
      <w:r w:rsidRPr="006A406E">
        <w:rPr>
          <w:rFonts w:ascii="Times New Roman" w:hAnsi="Times New Roman" w:cs="Times New Roman"/>
          <w:bCs/>
          <w:sz w:val="24"/>
          <w:szCs w:val="24"/>
        </w:rPr>
        <w:t xml:space="preserve"> have shown that the matters which she is raising have some substance. She should have shown</w:t>
      </w:r>
      <w:r w:rsidR="00605BCD" w:rsidRPr="006A406E">
        <w:rPr>
          <w:rFonts w:ascii="Times New Roman" w:hAnsi="Times New Roman" w:cs="Times New Roman"/>
          <w:bCs/>
          <w:sz w:val="24"/>
          <w:szCs w:val="24"/>
        </w:rPr>
        <w:t xml:space="preserve"> that there is</w:t>
      </w:r>
      <w:r w:rsidRPr="006A406E">
        <w:rPr>
          <w:rFonts w:ascii="Times New Roman" w:hAnsi="Times New Roman" w:cs="Times New Roman"/>
          <w:bCs/>
          <w:sz w:val="24"/>
          <w:szCs w:val="24"/>
        </w:rPr>
        <w:t xml:space="preserve"> </w:t>
      </w:r>
      <w:r w:rsidR="00D73934" w:rsidRPr="006A406E">
        <w:rPr>
          <w:rFonts w:ascii="Times New Roman" w:hAnsi="Times New Roman" w:cs="Times New Roman"/>
          <w:bCs/>
          <w:sz w:val="24"/>
          <w:szCs w:val="24"/>
        </w:rPr>
        <w:t>a possibility of her success in the main case</w:t>
      </w:r>
      <w:r w:rsidR="00605BCD" w:rsidRPr="006A406E">
        <w:rPr>
          <w:rFonts w:ascii="Times New Roman" w:hAnsi="Times New Roman" w:cs="Times New Roman"/>
          <w:bCs/>
          <w:sz w:val="24"/>
          <w:szCs w:val="24"/>
        </w:rPr>
        <w:t xml:space="preserve"> or</w:t>
      </w:r>
      <w:r w:rsidR="00D73934" w:rsidRPr="006A406E">
        <w:rPr>
          <w:rFonts w:ascii="Times New Roman" w:hAnsi="Times New Roman" w:cs="Times New Roman"/>
          <w:bCs/>
          <w:sz w:val="24"/>
          <w:szCs w:val="24"/>
        </w:rPr>
        <w:t xml:space="preserve"> that she has a plausible case or that there is a triable issue which I am enjoined to take note of. She should, in short, have stated her case with sufficient completeness to enable me to decide on whether or not she has a </w:t>
      </w:r>
      <w:r w:rsidR="00D73934" w:rsidRPr="00DE22F1">
        <w:rPr>
          <w:rFonts w:ascii="Times New Roman" w:hAnsi="Times New Roman" w:cs="Times New Roman"/>
          <w:bCs/>
          <w:i/>
          <w:sz w:val="24"/>
          <w:szCs w:val="24"/>
        </w:rPr>
        <w:t>bona fide</w:t>
      </w:r>
      <w:r w:rsidR="00D73934" w:rsidRPr="006A406E">
        <w:rPr>
          <w:rFonts w:ascii="Times New Roman" w:hAnsi="Times New Roman" w:cs="Times New Roman"/>
          <w:bCs/>
          <w:sz w:val="24"/>
          <w:szCs w:val="24"/>
        </w:rPr>
        <w:t xml:space="preserve"> defence to the applicant’s claim. She state</w:t>
      </w:r>
      <w:r w:rsidR="00876801" w:rsidRPr="006A406E">
        <w:rPr>
          <w:rFonts w:ascii="Times New Roman" w:hAnsi="Times New Roman" w:cs="Times New Roman"/>
          <w:bCs/>
          <w:sz w:val="24"/>
          <w:szCs w:val="24"/>
        </w:rPr>
        <w:t>s</w:t>
      </w:r>
      <w:r w:rsidR="00D73934" w:rsidRPr="006A406E">
        <w:rPr>
          <w:rFonts w:ascii="Times New Roman" w:hAnsi="Times New Roman" w:cs="Times New Roman"/>
          <w:bCs/>
          <w:sz w:val="24"/>
          <w:szCs w:val="24"/>
        </w:rPr>
        <w:t xml:space="preserve"> her defence in a bald, vague and sketchy manner and, in the process, she d</w:t>
      </w:r>
      <w:r w:rsidR="00605BCD" w:rsidRPr="006A406E">
        <w:rPr>
          <w:rFonts w:ascii="Times New Roman" w:hAnsi="Times New Roman" w:cs="Times New Roman"/>
          <w:bCs/>
          <w:sz w:val="24"/>
          <w:szCs w:val="24"/>
        </w:rPr>
        <w:t>oes</w:t>
      </w:r>
      <w:r w:rsidR="00D73934" w:rsidRPr="006A406E">
        <w:rPr>
          <w:rFonts w:ascii="Times New Roman" w:hAnsi="Times New Roman" w:cs="Times New Roman"/>
          <w:bCs/>
          <w:sz w:val="24"/>
          <w:szCs w:val="24"/>
        </w:rPr>
        <w:t xml:space="preserve"> a complete dis-service to her own case in a manner which </w:t>
      </w:r>
      <w:r w:rsidR="00605BCD" w:rsidRPr="006A406E">
        <w:rPr>
          <w:rFonts w:ascii="Times New Roman" w:hAnsi="Times New Roman" w:cs="Times New Roman"/>
          <w:bCs/>
          <w:sz w:val="24"/>
          <w:szCs w:val="24"/>
        </w:rPr>
        <w:t>takes it to a point of no return</w:t>
      </w:r>
      <w:r w:rsidR="00D73934" w:rsidRPr="006A406E">
        <w:rPr>
          <w:rFonts w:ascii="Times New Roman" w:hAnsi="Times New Roman" w:cs="Times New Roman"/>
          <w:bCs/>
          <w:sz w:val="24"/>
          <w:szCs w:val="24"/>
        </w:rPr>
        <w:t>.</w:t>
      </w:r>
    </w:p>
    <w:p w14:paraId="57EA78F6" w14:textId="4F68CC40" w:rsidR="00876801" w:rsidRDefault="00876801" w:rsidP="00DE22F1">
      <w:pPr>
        <w:spacing w:line="360" w:lineRule="auto"/>
        <w:ind w:firstLine="720"/>
        <w:jc w:val="both"/>
        <w:rPr>
          <w:rFonts w:ascii="Times New Roman" w:hAnsi="Times New Roman" w:cs="Times New Roman"/>
          <w:bCs/>
          <w:sz w:val="24"/>
          <w:szCs w:val="24"/>
        </w:rPr>
      </w:pPr>
      <w:r w:rsidRPr="006A406E">
        <w:rPr>
          <w:rFonts w:ascii="Times New Roman" w:hAnsi="Times New Roman" w:cs="Times New Roman"/>
          <w:bCs/>
          <w:sz w:val="24"/>
          <w:szCs w:val="24"/>
        </w:rPr>
        <w:t>The applicant</w:t>
      </w:r>
      <w:r w:rsidR="00605BCD" w:rsidRPr="006A406E">
        <w:rPr>
          <w:rFonts w:ascii="Times New Roman" w:hAnsi="Times New Roman" w:cs="Times New Roman"/>
          <w:bCs/>
          <w:sz w:val="24"/>
          <w:szCs w:val="24"/>
        </w:rPr>
        <w:t>’s case is solid. It is supported by clear and cogent documentary evidence which the respondent failed to rebut. She, on her part,</w:t>
      </w:r>
      <w:r w:rsidRPr="006A406E">
        <w:rPr>
          <w:rFonts w:ascii="Times New Roman" w:hAnsi="Times New Roman" w:cs="Times New Roman"/>
          <w:bCs/>
          <w:sz w:val="24"/>
          <w:szCs w:val="24"/>
        </w:rPr>
        <w:t xml:space="preserve"> proved her case on a preponderance of probabilities. The application is, accordingly, granted as prayed in the draft order.</w:t>
      </w:r>
      <w:r w:rsidR="00605BCD" w:rsidRPr="006A406E">
        <w:rPr>
          <w:rFonts w:ascii="Times New Roman" w:hAnsi="Times New Roman" w:cs="Times New Roman"/>
          <w:bCs/>
          <w:sz w:val="24"/>
          <w:szCs w:val="24"/>
        </w:rPr>
        <w:t xml:space="preserve"> </w:t>
      </w:r>
    </w:p>
    <w:p w14:paraId="12CA829F" w14:textId="77777777" w:rsidR="00C119C7" w:rsidRDefault="00C119C7" w:rsidP="00B01494">
      <w:pPr>
        <w:spacing w:line="360" w:lineRule="auto"/>
        <w:jc w:val="both"/>
        <w:rPr>
          <w:rFonts w:ascii="Times New Roman" w:hAnsi="Times New Roman" w:cs="Times New Roman"/>
          <w:bCs/>
          <w:sz w:val="24"/>
          <w:szCs w:val="24"/>
        </w:rPr>
      </w:pPr>
    </w:p>
    <w:p w14:paraId="7E01CAC0" w14:textId="77777777" w:rsidR="00C119C7" w:rsidRDefault="00C119C7" w:rsidP="00B01494">
      <w:pPr>
        <w:spacing w:line="360" w:lineRule="auto"/>
        <w:jc w:val="both"/>
        <w:rPr>
          <w:rFonts w:ascii="Times New Roman" w:hAnsi="Times New Roman" w:cs="Times New Roman"/>
          <w:bCs/>
          <w:sz w:val="24"/>
          <w:szCs w:val="24"/>
        </w:rPr>
      </w:pPr>
    </w:p>
    <w:p w14:paraId="25CC2269" w14:textId="325DED8E" w:rsidR="00C119C7" w:rsidRPr="006A406E" w:rsidRDefault="00C119C7" w:rsidP="00B01494">
      <w:pPr>
        <w:spacing w:line="360" w:lineRule="auto"/>
        <w:jc w:val="both"/>
        <w:rPr>
          <w:rFonts w:ascii="Times New Roman" w:hAnsi="Times New Roman" w:cs="Times New Roman"/>
          <w:bCs/>
          <w:sz w:val="24"/>
          <w:szCs w:val="24"/>
        </w:rPr>
      </w:pPr>
      <w:r w:rsidRPr="00C119C7">
        <w:rPr>
          <w:rFonts w:ascii="Times New Roman" w:hAnsi="Times New Roman" w:cs="Times New Roman"/>
          <w:bCs/>
          <w:i/>
          <w:sz w:val="24"/>
          <w:szCs w:val="24"/>
        </w:rPr>
        <w:t>Calderwood, Bryce Hendrie &amp; Partners</w:t>
      </w:r>
      <w:r>
        <w:rPr>
          <w:rFonts w:ascii="Times New Roman" w:hAnsi="Times New Roman" w:cs="Times New Roman"/>
          <w:bCs/>
          <w:sz w:val="24"/>
          <w:szCs w:val="24"/>
        </w:rPr>
        <w:t>, respondent’s legal practitioners</w:t>
      </w:r>
    </w:p>
    <w:sectPr w:rsidR="00C119C7" w:rsidRPr="006A406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B54869" w14:textId="77777777" w:rsidR="00B50BDB" w:rsidRDefault="00B50BDB" w:rsidP="006A406E">
      <w:pPr>
        <w:spacing w:after="0" w:line="240" w:lineRule="auto"/>
      </w:pPr>
      <w:r>
        <w:separator/>
      </w:r>
    </w:p>
  </w:endnote>
  <w:endnote w:type="continuationSeparator" w:id="0">
    <w:p w14:paraId="7E54EE7E" w14:textId="77777777" w:rsidR="00B50BDB" w:rsidRDefault="00B50BDB" w:rsidP="006A4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CCF8AF" w14:textId="77777777" w:rsidR="00B50BDB" w:rsidRDefault="00B50BDB" w:rsidP="006A406E">
      <w:pPr>
        <w:spacing w:after="0" w:line="240" w:lineRule="auto"/>
      </w:pPr>
      <w:r>
        <w:separator/>
      </w:r>
    </w:p>
  </w:footnote>
  <w:footnote w:type="continuationSeparator" w:id="0">
    <w:p w14:paraId="22CA7DC5" w14:textId="77777777" w:rsidR="00B50BDB" w:rsidRDefault="00B50BDB" w:rsidP="006A40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szCs w:val="24"/>
      </w:rPr>
      <w:id w:val="-173729830"/>
      <w:docPartObj>
        <w:docPartGallery w:val="Page Numbers (Top of Page)"/>
        <w:docPartUnique/>
      </w:docPartObj>
    </w:sdtPr>
    <w:sdtEndPr>
      <w:rPr>
        <w:rFonts w:ascii="Times New Roman" w:hAnsi="Times New Roman" w:cs="Times New Roman"/>
        <w:noProof/>
      </w:rPr>
    </w:sdtEndPr>
    <w:sdtContent>
      <w:p w14:paraId="2947DB1E" w14:textId="77777777" w:rsidR="006A406E" w:rsidRPr="00293D8D" w:rsidRDefault="006A406E">
        <w:pPr>
          <w:pStyle w:val="Header"/>
          <w:jc w:val="right"/>
          <w:rPr>
            <w:rFonts w:ascii="Times New Roman" w:hAnsi="Times New Roman" w:cs="Times New Roman"/>
            <w:noProof/>
            <w:sz w:val="24"/>
            <w:szCs w:val="24"/>
          </w:rPr>
        </w:pPr>
        <w:r w:rsidRPr="00293D8D">
          <w:rPr>
            <w:rFonts w:ascii="Times New Roman" w:hAnsi="Times New Roman" w:cs="Times New Roman"/>
            <w:sz w:val="24"/>
            <w:szCs w:val="24"/>
          </w:rPr>
          <w:fldChar w:fldCharType="begin"/>
        </w:r>
        <w:r w:rsidRPr="00293D8D">
          <w:rPr>
            <w:rFonts w:ascii="Times New Roman" w:hAnsi="Times New Roman" w:cs="Times New Roman"/>
            <w:sz w:val="24"/>
            <w:szCs w:val="24"/>
          </w:rPr>
          <w:instrText xml:space="preserve"> PAGE   \* MERGEFORMAT </w:instrText>
        </w:r>
        <w:r w:rsidRPr="00293D8D">
          <w:rPr>
            <w:rFonts w:ascii="Times New Roman" w:hAnsi="Times New Roman" w:cs="Times New Roman"/>
            <w:sz w:val="24"/>
            <w:szCs w:val="24"/>
          </w:rPr>
          <w:fldChar w:fldCharType="separate"/>
        </w:r>
        <w:r w:rsidR="00DC16AB">
          <w:rPr>
            <w:rFonts w:ascii="Times New Roman" w:hAnsi="Times New Roman" w:cs="Times New Roman"/>
            <w:noProof/>
            <w:sz w:val="24"/>
            <w:szCs w:val="24"/>
          </w:rPr>
          <w:t>1</w:t>
        </w:r>
        <w:r w:rsidRPr="00293D8D">
          <w:rPr>
            <w:rFonts w:ascii="Times New Roman" w:hAnsi="Times New Roman" w:cs="Times New Roman"/>
            <w:noProof/>
            <w:sz w:val="24"/>
            <w:szCs w:val="24"/>
          </w:rPr>
          <w:fldChar w:fldCharType="end"/>
        </w:r>
      </w:p>
      <w:p w14:paraId="33152BCC" w14:textId="0E2D0E1A" w:rsidR="006A406E" w:rsidRPr="00293D8D" w:rsidRDefault="006A406E">
        <w:pPr>
          <w:pStyle w:val="Header"/>
          <w:jc w:val="right"/>
          <w:rPr>
            <w:rFonts w:ascii="Times New Roman" w:hAnsi="Times New Roman" w:cs="Times New Roman"/>
            <w:noProof/>
            <w:sz w:val="24"/>
            <w:szCs w:val="24"/>
          </w:rPr>
        </w:pPr>
        <w:r w:rsidRPr="00293D8D">
          <w:rPr>
            <w:rFonts w:ascii="Times New Roman" w:hAnsi="Times New Roman" w:cs="Times New Roman"/>
            <w:noProof/>
            <w:sz w:val="24"/>
            <w:szCs w:val="24"/>
          </w:rPr>
          <w:t>HB</w:t>
        </w:r>
        <w:r w:rsidR="00E51924">
          <w:rPr>
            <w:rFonts w:ascii="Times New Roman" w:hAnsi="Times New Roman" w:cs="Times New Roman"/>
            <w:noProof/>
            <w:sz w:val="24"/>
            <w:szCs w:val="24"/>
          </w:rPr>
          <w:t xml:space="preserve"> 87/24</w:t>
        </w:r>
      </w:p>
      <w:p w14:paraId="31789F71" w14:textId="77777777" w:rsidR="00293D8D" w:rsidRPr="00293D8D" w:rsidRDefault="006A406E">
        <w:pPr>
          <w:pStyle w:val="Header"/>
          <w:jc w:val="right"/>
          <w:rPr>
            <w:rFonts w:ascii="Times New Roman" w:hAnsi="Times New Roman" w:cs="Times New Roman"/>
            <w:noProof/>
            <w:sz w:val="24"/>
            <w:szCs w:val="24"/>
          </w:rPr>
        </w:pPr>
        <w:r w:rsidRPr="00293D8D">
          <w:rPr>
            <w:rFonts w:ascii="Times New Roman" w:hAnsi="Times New Roman" w:cs="Times New Roman"/>
            <w:noProof/>
            <w:sz w:val="24"/>
            <w:szCs w:val="24"/>
          </w:rPr>
          <w:t>HC 1172/22</w:t>
        </w:r>
      </w:p>
      <w:p w14:paraId="64B1D38D" w14:textId="77777777" w:rsidR="00293D8D" w:rsidRPr="00293D8D" w:rsidRDefault="00293D8D">
        <w:pPr>
          <w:pStyle w:val="Header"/>
          <w:jc w:val="right"/>
          <w:rPr>
            <w:rFonts w:ascii="Times New Roman" w:hAnsi="Times New Roman" w:cs="Times New Roman"/>
            <w:noProof/>
            <w:sz w:val="24"/>
            <w:szCs w:val="24"/>
          </w:rPr>
        </w:pPr>
        <w:r w:rsidRPr="00293D8D">
          <w:rPr>
            <w:rFonts w:ascii="Times New Roman" w:hAnsi="Times New Roman" w:cs="Times New Roman"/>
            <w:noProof/>
            <w:sz w:val="24"/>
            <w:szCs w:val="24"/>
          </w:rPr>
          <w:t>SUMM 318/22</w:t>
        </w:r>
      </w:p>
      <w:p w14:paraId="4C1EA126" w14:textId="4CA0D157" w:rsidR="006A406E" w:rsidRPr="00293D8D" w:rsidRDefault="00293D8D">
        <w:pPr>
          <w:pStyle w:val="Header"/>
          <w:jc w:val="right"/>
          <w:rPr>
            <w:rFonts w:ascii="Times New Roman" w:hAnsi="Times New Roman" w:cs="Times New Roman"/>
            <w:sz w:val="24"/>
            <w:szCs w:val="24"/>
          </w:rPr>
        </w:pPr>
        <w:r w:rsidRPr="00293D8D">
          <w:rPr>
            <w:rFonts w:ascii="Times New Roman" w:hAnsi="Times New Roman" w:cs="Times New Roman"/>
            <w:noProof/>
            <w:sz w:val="24"/>
            <w:szCs w:val="24"/>
          </w:rPr>
          <w:t>XREF HC 1827/22</w:t>
        </w:r>
      </w:p>
    </w:sdtContent>
  </w:sdt>
  <w:p w14:paraId="7C3DA068" w14:textId="77777777" w:rsidR="006A406E" w:rsidRDefault="006A40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C57503"/>
    <w:multiLevelType w:val="hybridMultilevel"/>
    <w:tmpl w:val="C1C0723C"/>
    <w:lvl w:ilvl="0" w:tplc="5BA6797A">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6044640A"/>
    <w:multiLevelType w:val="hybridMultilevel"/>
    <w:tmpl w:val="6D12B834"/>
    <w:lvl w:ilvl="0" w:tplc="F2321ADA">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72667E12"/>
    <w:multiLevelType w:val="hybridMultilevel"/>
    <w:tmpl w:val="3A60C13E"/>
    <w:lvl w:ilvl="0" w:tplc="03F88950">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625"/>
    <w:rsid w:val="000352AC"/>
    <w:rsid w:val="00062AE9"/>
    <w:rsid w:val="00075014"/>
    <w:rsid w:val="000759FB"/>
    <w:rsid w:val="000E7695"/>
    <w:rsid w:val="001105B1"/>
    <w:rsid w:val="0011677B"/>
    <w:rsid w:val="0013245F"/>
    <w:rsid w:val="001D1D5A"/>
    <w:rsid w:val="001E1794"/>
    <w:rsid w:val="001E7AE7"/>
    <w:rsid w:val="00211111"/>
    <w:rsid w:val="00293D8D"/>
    <w:rsid w:val="002B0A3D"/>
    <w:rsid w:val="00357978"/>
    <w:rsid w:val="00362F2D"/>
    <w:rsid w:val="00374CDD"/>
    <w:rsid w:val="003B427C"/>
    <w:rsid w:val="003E17ED"/>
    <w:rsid w:val="003F0845"/>
    <w:rsid w:val="00444DC7"/>
    <w:rsid w:val="00450AC0"/>
    <w:rsid w:val="0045398C"/>
    <w:rsid w:val="00463FD7"/>
    <w:rsid w:val="00464C1B"/>
    <w:rsid w:val="00492D69"/>
    <w:rsid w:val="004E74A2"/>
    <w:rsid w:val="00541DC1"/>
    <w:rsid w:val="0058584E"/>
    <w:rsid w:val="005A0EBE"/>
    <w:rsid w:val="005C7233"/>
    <w:rsid w:val="005F339F"/>
    <w:rsid w:val="00605BCD"/>
    <w:rsid w:val="006120C3"/>
    <w:rsid w:val="006224B6"/>
    <w:rsid w:val="00625083"/>
    <w:rsid w:val="00686FC0"/>
    <w:rsid w:val="00694B66"/>
    <w:rsid w:val="006A406E"/>
    <w:rsid w:val="006D4458"/>
    <w:rsid w:val="006E36EA"/>
    <w:rsid w:val="00731B3B"/>
    <w:rsid w:val="00750A43"/>
    <w:rsid w:val="00773A80"/>
    <w:rsid w:val="00810885"/>
    <w:rsid w:val="00876801"/>
    <w:rsid w:val="00944A93"/>
    <w:rsid w:val="009548CE"/>
    <w:rsid w:val="009A4E9D"/>
    <w:rsid w:val="009C4FCB"/>
    <w:rsid w:val="00A43043"/>
    <w:rsid w:val="00A471B5"/>
    <w:rsid w:val="00A63A16"/>
    <w:rsid w:val="00A773AF"/>
    <w:rsid w:val="00B01494"/>
    <w:rsid w:val="00B12625"/>
    <w:rsid w:val="00B43645"/>
    <w:rsid w:val="00B50BDB"/>
    <w:rsid w:val="00B7163B"/>
    <w:rsid w:val="00BC329F"/>
    <w:rsid w:val="00BF0DAD"/>
    <w:rsid w:val="00C119C7"/>
    <w:rsid w:val="00CF13C1"/>
    <w:rsid w:val="00D411AF"/>
    <w:rsid w:val="00D73934"/>
    <w:rsid w:val="00D81816"/>
    <w:rsid w:val="00DC16AB"/>
    <w:rsid w:val="00DD0B69"/>
    <w:rsid w:val="00DE22F1"/>
    <w:rsid w:val="00E30423"/>
    <w:rsid w:val="00E51924"/>
    <w:rsid w:val="00E6297B"/>
    <w:rsid w:val="00EB029C"/>
    <w:rsid w:val="00EE09BF"/>
    <w:rsid w:val="00F21E50"/>
    <w:rsid w:val="00F230D2"/>
    <w:rsid w:val="00F241DA"/>
    <w:rsid w:val="00F453C6"/>
    <w:rsid w:val="00F45BE2"/>
    <w:rsid w:val="00F844F4"/>
    <w:rsid w:val="00F902A7"/>
    <w:rsid w:val="00F90584"/>
    <w:rsid w:val="00F96791"/>
    <w:rsid w:val="00FF53F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4931"/>
  <w15:chartTrackingRefBased/>
  <w15:docId w15:val="{87E62E3F-F510-4722-B5BD-C01A94A3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2625"/>
    <w:pPr>
      <w:ind w:left="720"/>
      <w:contextualSpacing/>
    </w:pPr>
  </w:style>
  <w:style w:type="paragraph" w:styleId="Header">
    <w:name w:val="header"/>
    <w:basedOn w:val="Normal"/>
    <w:link w:val="HeaderChar"/>
    <w:uiPriority w:val="99"/>
    <w:unhideWhenUsed/>
    <w:rsid w:val="006A4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06E"/>
  </w:style>
  <w:style w:type="paragraph" w:styleId="Footer">
    <w:name w:val="footer"/>
    <w:basedOn w:val="Normal"/>
    <w:link w:val="FooterChar"/>
    <w:uiPriority w:val="99"/>
    <w:unhideWhenUsed/>
    <w:rsid w:val="006A4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06E"/>
  </w:style>
  <w:style w:type="paragraph" w:styleId="NoSpacing">
    <w:name w:val="No Spacing"/>
    <w:uiPriority w:val="1"/>
    <w:qFormat/>
    <w:rsid w:val="00293D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DE2FB-0C2C-46FA-8EE9-91442AA4F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2872</TotalTime>
  <Pages>8</Pages>
  <Words>2694</Words>
  <Characters>15357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USR</cp:lastModifiedBy>
  <cp:revision>75</cp:revision>
  <dcterms:created xsi:type="dcterms:W3CDTF">2024-06-24T13:10:00Z</dcterms:created>
  <dcterms:modified xsi:type="dcterms:W3CDTF">2024-07-02T13:01:00Z</dcterms:modified>
</cp:coreProperties>
</file>