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605" w:rsidRDefault="00D40605" w:rsidP="00D40605">
      <w:pPr>
        <w:jc w:val="both"/>
        <w:rPr>
          <w:rFonts w:ascii="Times New Roman" w:hAnsi="Times New Roman" w:cs="Times New Roman"/>
          <w:b/>
          <w:sz w:val="24"/>
          <w:szCs w:val="24"/>
        </w:rPr>
      </w:pPr>
      <w:r>
        <w:rPr>
          <w:rFonts w:ascii="Times New Roman" w:hAnsi="Times New Roman" w:cs="Times New Roman"/>
          <w:b/>
          <w:sz w:val="24"/>
          <w:szCs w:val="24"/>
        </w:rPr>
        <w:t xml:space="preserve">DAVID LLYOD COOPER </w:t>
      </w:r>
    </w:p>
    <w:p w:rsidR="00D40605" w:rsidRDefault="00D40605" w:rsidP="00D40605">
      <w:pPr>
        <w:jc w:val="both"/>
        <w:rPr>
          <w:rFonts w:ascii="Times New Roman" w:hAnsi="Times New Roman" w:cs="Times New Roman"/>
          <w:b/>
          <w:sz w:val="24"/>
          <w:szCs w:val="24"/>
        </w:rPr>
      </w:pPr>
      <w:proofErr w:type="gramStart"/>
      <w:r>
        <w:rPr>
          <w:rFonts w:ascii="Times New Roman" w:hAnsi="Times New Roman" w:cs="Times New Roman"/>
          <w:b/>
          <w:sz w:val="24"/>
          <w:szCs w:val="24"/>
        </w:rPr>
        <w:t>versus</w:t>
      </w:r>
      <w:proofErr w:type="gramEnd"/>
      <w:r>
        <w:rPr>
          <w:rFonts w:ascii="Times New Roman" w:hAnsi="Times New Roman" w:cs="Times New Roman"/>
          <w:b/>
          <w:sz w:val="24"/>
          <w:szCs w:val="24"/>
        </w:rPr>
        <w:t xml:space="preserve"> </w:t>
      </w:r>
    </w:p>
    <w:p w:rsidR="00D40605" w:rsidRDefault="00D40605" w:rsidP="00D40605">
      <w:pPr>
        <w:jc w:val="both"/>
        <w:rPr>
          <w:rFonts w:ascii="Times New Roman" w:hAnsi="Times New Roman" w:cs="Times New Roman"/>
          <w:b/>
          <w:sz w:val="24"/>
          <w:szCs w:val="24"/>
        </w:rPr>
      </w:pPr>
      <w:r>
        <w:rPr>
          <w:rFonts w:ascii="Times New Roman" w:hAnsi="Times New Roman" w:cs="Times New Roman"/>
          <w:b/>
          <w:sz w:val="24"/>
          <w:szCs w:val="24"/>
        </w:rPr>
        <w:t>BRONWYN SHAY BEZUIDENHOUT</w:t>
      </w:r>
    </w:p>
    <w:p w:rsidR="00D40605" w:rsidRDefault="00D40605" w:rsidP="00D40605">
      <w:pPr>
        <w:jc w:val="both"/>
        <w:rPr>
          <w:rFonts w:ascii="Times New Roman" w:hAnsi="Times New Roman" w:cs="Times New Roman"/>
          <w:b/>
          <w:sz w:val="24"/>
          <w:szCs w:val="24"/>
        </w:rPr>
      </w:pPr>
      <w:r>
        <w:rPr>
          <w:rFonts w:ascii="Times New Roman" w:hAnsi="Times New Roman" w:cs="Times New Roman"/>
          <w:b/>
          <w:sz w:val="24"/>
          <w:szCs w:val="24"/>
        </w:rPr>
        <w:t>AND</w:t>
      </w:r>
    </w:p>
    <w:p w:rsidR="00D40605" w:rsidRDefault="00D40605" w:rsidP="00D40605">
      <w:pPr>
        <w:jc w:val="both"/>
        <w:rPr>
          <w:rFonts w:ascii="Times New Roman" w:hAnsi="Times New Roman" w:cs="Times New Roman"/>
          <w:b/>
          <w:sz w:val="24"/>
          <w:szCs w:val="24"/>
        </w:rPr>
      </w:pPr>
      <w:r>
        <w:rPr>
          <w:rFonts w:ascii="Times New Roman" w:hAnsi="Times New Roman" w:cs="Times New Roman"/>
          <w:b/>
          <w:sz w:val="24"/>
          <w:szCs w:val="24"/>
        </w:rPr>
        <w:t>THE DAMO TRUST</w:t>
      </w:r>
    </w:p>
    <w:p w:rsidR="00D40605" w:rsidRDefault="00D40605" w:rsidP="00D40605">
      <w:pPr>
        <w:jc w:val="both"/>
        <w:rPr>
          <w:rFonts w:ascii="Times New Roman" w:hAnsi="Times New Roman" w:cs="Times New Roman"/>
          <w:b/>
          <w:sz w:val="24"/>
          <w:szCs w:val="24"/>
        </w:rPr>
      </w:pPr>
    </w:p>
    <w:p w:rsidR="00D40605" w:rsidRDefault="00D40605" w:rsidP="00D40605">
      <w:pPr>
        <w:spacing w:after="0"/>
        <w:jc w:val="both"/>
        <w:rPr>
          <w:rFonts w:ascii="Times New Roman" w:hAnsi="Times New Roman" w:cs="Times New Roman"/>
          <w:sz w:val="24"/>
          <w:szCs w:val="24"/>
        </w:rPr>
      </w:pPr>
      <w:r>
        <w:rPr>
          <w:rFonts w:ascii="Times New Roman" w:hAnsi="Times New Roman" w:cs="Times New Roman"/>
          <w:sz w:val="24"/>
          <w:szCs w:val="24"/>
        </w:rPr>
        <w:t>IN THE HIGH COURT OF ZIMBABWE</w:t>
      </w:r>
    </w:p>
    <w:p w:rsidR="00D40605" w:rsidRDefault="00D40605" w:rsidP="00D40605">
      <w:pPr>
        <w:spacing w:after="0"/>
        <w:jc w:val="both"/>
        <w:rPr>
          <w:rFonts w:ascii="Times New Roman" w:hAnsi="Times New Roman" w:cs="Times New Roman"/>
          <w:sz w:val="24"/>
          <w:szCs w:val="24"/>
        </w:rPr>
      </w:pPr>
      <w:r>
        <w:rPr>
          <w:rFonts w:ascii="Times New Roman" w:hAnsi="Times New Roman" w:cs="Times New Roman"/>
          <w:sz w:val="24"/>
          <w:szCs w:val="24"/>
        </w:rPr>
        <w:t>MOYO J</w:t>
      </w:r>
    </w:p>
    <w:p w:rsidR="00D40605" w:rsidRDefault="003E4ACD" w:rsidP="00D40605">
      <w:pPr>
        <w:spacing w:after="0"/>
        <w:jc w:val="both"/>
        <w:rPr>
          <w:rFonts w:ascii="Times New Roman" w:hAnsi="Times New Roman" w:cs="Times New Roman"/>
          <w:sz w:val="24"/>
          <w:szCs w:val="24"/>
        </w:rPr>
      </w:pPr>
      <w:r>
        <w:rPr>
          <w:rFonts w:ascii="Times New Roman" w:hAnsi="Times New Roman" w:cs="Times New Roman"/>
          <w:sz w:val="24"/>
          <w:szCs w:val="24"/>
        </w:rPr>
        <w:t>BULAWAYO 13 FEBRUARY 2026 AND 5 AUGUST 2026</w:t>
      </w:r>
    </w:p>
    <w:p w:rsidR="00D40605" w:rsidRDefault="00D40605" w:rsidP="00D40605">
      <w:pPr>
        <w:spacing w:after="0"/>
        <w:jc w:val="both"/>
        <w:rPr>
          <w:rFonts w:ascii="Times New Roman" w:hAnsi="Times New Roman" w:cs="Times New Roman"/>
          <w:sz w:val="24"/>
          <w:szCs w:val="24"/>
        </w:rPr>
      </w:pPr>
    </w:p>
    <w:p w:rsidR="00D40605" w:rsidRDefault="00D40605" w:rsidP="00D40605">
      <w:pPr>
        <w:spacing w:after="0"/>
        <w:jc w:val="both"/>
        <w:rPr>
          <w:rFonts w:ascii="Times New Roman" w:hAnsi="Times New Roman" w:cs="Times New Roman"/>
          <w:b/>
          <w:sz w:val="24"/>
          <w:szCs w:val="24"/>
        </w:rPr>
      </w:pPr>
    </w:p>
    <w:p w:rsidR="00D40605" w:rsidRDefault="00D40605" w:rsidP="00D40605">
      <w:pPr>
        <w:spacing w:after="0"/>
        <w:jc w:val="both"/>
        <w:rPr>
          <w:rFonts w:ascii="Times New Roman" w:hAnsi="Times New Roman" w:cs="Times New Roman"/>
          <w:b/>
          <w:sz w:val="24"/>
          <w:szCs w:val="24"/>
        </w:rPr>
      </w:pPr>
      <w:r>
        <w:rPr>
          <w:rFonts w:ascii="Times New Roman" w:hAnsi="Times New Roman" w:cs="Times New Roman"/>
          <w:b/>
          <w:sz w:val="24"/>
          <w:szCs w:val="24"/>
        </w:rPr>
        <w:t>Opposed Application</w:t>
      </w:r>
    </w:p>
    <w:p w:rsidR="00D40605" w:rsidRDefault="00D40605" w:rsidP="00D40605">
      <w:pPr>
        <w:spacing w:after="0"/>
        <w:jc w:val="both"/>
        <w:rPr>
          <w:rFonts w:ascii="Times New Roman" w:hAnsi="Times New Roman" w:cs="Times New Roman"/>
          <w:sz w:val="24"/>
          <w:szCs w:val="24"/>
        </w:rPr>
      </w:pPr>
    </w:p>
    <w:p w:rsidR="00D40605" w:rsidRDefault="00D40605" w:rsidP="00D40605">
      <w:pPr>
        <w:spacing w:after="0"/>
        <w:jc w:val="both"/>
        <w:rPr>
          <w:rFonts w:ascii="Times New Roman" w:hAnsi="Times New Roman" w:cs="Times New Roman"/>
          <w:i/>
          <w:sz w:val="24"/>
          <w:szCs w:val="24"/>
        </w:rPr>
      </w:pPr>
    </w:p>
    <w:p w:rsidR="00D40605" w:rsidRDefault="00215A44" w:rsidP="00D40605">
      <w:pPr>
        <w:spacing w:after="0"/>
        <w:jc w:val="both"/>
        <w:rPr>
          <w:rFonts w:ascii="Times New Roman" w:hAnsi="Times New Roman" w:cs="Times New Roman"/>
          <w:sz w:val="24"/>
          <w:szCs w:val="24"/>
        </w:rPr>
      </w:pPr>
      <w:r w:rsidRPr="00215A44">
        <w:rPr>
          <w:rFonts w:ascii="Times New Roman" w:hAnsi="Times New Roman" w:cs="Times New Roman"/>
          <w:i/>
          <w:sz w:val="24"/>
          <w:szCs w:val="24"/>
        </w:rPr>
        <w:t xml:space="preserve">T. </w:t>
      </w:r>
      <w:proofErr w:type="spellStart"/>
      <w:r w:rsidRPr="00215A44">
        <w:rPr>
          <w:rFonts w:ascii="Times New Roman" w:hAnsi="Times New Roman" w:cs="Times New Roman"/>
          <w:i/>
          <w:sz w:val="24"/>
          <w:szCs w:val="24"/>
        </w:rPr>
        <w:t>Zhuwarara</w:t>
      </w:r>
      <w:proofErr w:type="spellEnd"/>
      <w:r>
        <w:rPr>
          <w:rFonts w:ascii="Times New Roman" w:hAnsi="Times New Roman" w:cs="Times New Roman"/>
          <w:sz w:val="24"/>
          <w:szCs w:val="24"/>
        </w:rPr>
        <w:t>, for the applicant</w:t>
      </w:r>
    </w:p>
    <w:p w:rsidR="00215A44" w:rsidRPr="00215A44" w:rsidRDefault="00215A44" w:rsidP="00D40605">
      <w:pPr>
        <w:spacing w:after="0"/>
        <w:jc w:val="both"/>
        <w:rPr>
          <w:rFonts w:ascii="Times New Roman" w:hAnsi="Times New Roman" w:cs="Times New Roman"/>
          <w:sz w:val="24"/>
          <w:szCs w:val="24"/>
        </w:rPr>
      </w:pPr>
      <w:r w:rsidRPr="00215A44">
        <w:rPr>
          <w:rFonts w:ascii="Times New Roman" w:hAnsi="Times New Roman" w:cs="Times New Roman"/>
          <w:i/>
          <w:sz w:val="24"/>
          <w:szCs w:val="24"/>
        </w:rPr>
        <w:t xml:space="preserve">N. </w:t>
      </w:r>
      <w:proofErr w:type="spellStart"/>
      <w:r w:rsidRPr="00215A44">
        <w:rPr>
          <w:rFonts w:ascii="Times New Roman" w:hAnsi="Times New Roman" w:cs="Times New Roman"/>
          <w:i/>
          <w:sz w:val="24"/>
          <w:szCs w:val="24"/>
        </w:rPr>
        <w:t>Mzibuko</w:t>
      </w:r>
      <w:proofErr w:type="spellEnd"/>
      <w:r>
        <w:rPr>
          <w:rFonts w:ascii="Times New Roman" w:hAnsi="Times New Roman" w:cs="Times New Roman"/>
          <w:sz w:val="24"/>
          <w:szCs w:val="24"/>
        </w:rPr>
        <w:t>, for the respondents</w:t>
      </w:r>
    </w:p>
    <w:p w:rsidR="00D40605" w:rsidRDefault="00D40605" w:rsidP="00D40605">
      <w:pPr>
        <w:spacing w:after="0"/>
        <w:jc w:val="both"/>
        <w:rPr>
          <w:rFonts w:ascii="Times New Roman" w:hAnsi="Times New Roman" w:cs="Times New Roman"/>
          <w:sz w:val="24"/>
          <w:szCs w:val="24"/>
        </w:rPr>
      </w:pPr>
    </w:p>
    <w:p w:rsidR="00D40605" w:rsidRDefault="00D40605"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
          <w:sz w:val="24"/>
          <w:szCs w:val="24"/>
        </w:rPr>
        <w:t xml:space="preserve">MOYO J: </w:t>
      </w:r>
      <w:r>
        <w:rPr>
          <w:rFonts w:ascii="Times New Roman" w:hAnsi="Times New Roman" w:cs="Times New Roman"/>
          <w:bCs/>
          <w:sz w:val="24"/>
          <w:szCs w:val="24"/>
        </w:rPr>
        <w:tab/>
      </w:r>
      <w:r w:rsidR="00873489">
        <w:rPr>
          <w:rFonts w:ascii="Times New Roman" w:hAnsi="Times New Roman" w:cs="Times New Roman"/>
          <w:bCs/>
          <w:sz w:val="24"/>
          <w:szCs w:val="24"/>
        </w:rPr>
        <w:t>This is an application for a declaratory order confirming the removal of 1</w:t>
      </w:r>
      <w:r w:rsidR="00873489" w:rsidRPr="00873489">
        <w:rPr>
          <w:rFonts w:ascii="Times New Roman" w:hAnsi="Times New Roman" w:cs="Times New Roman"/>
          <w:bCs/>
          <w:sz w:val="24"/>
          <w:szCs w:val="24"/>
          <w:vertAlign w:val="superscript"/>
        </w:rPr>
        <w:t>st</w:t>
      </w:r>
      <w:r w:rsidR="00873489">
        <w:rPr>
          <w:rFonts w:ascii="Times New Roman" w:hAnsi="Times New Roman" w:cs="Times New Roman"/>
          <w:bCs/>
          <w:sz w:val="24"/>
          <w:szCs w:val="24"/>
        </w:rPr>
        <w:t xml:space="preserve"> respondent as trustee of the Damo Trust registered in 2014 and for an order for the delivery of all trust property, original Deed of Trust for Damo Trust, original Deed of Transfer for stand 503 Acacia Victoria Falls and accounts by 1</w:t>
      </w:r>
      <w:r w:rsidR="00873489" w:rsidRPr="00873489">
        <w:rPr>
          <w:rFonts w:ascii="Times New Roman" w:hAnsi="Times New Roman" w:cs="Times New Roman"/>
          <w:bCs/>
          <w:sz w:val="24"/>
          <w:szCs w:val="24"/>
          <w:vertAlign w:val="superscript"/>
        </w:rPr>
        <w:t>st</w:t>
      </w:r>
      <w:r w:rsidR="00873489">
        <w:rPr>
          <w:rFonts w:ascii="Times New Roman" w:hAnsi="Times New Roman" w:cs="Times New Roman"/>
          <w:bCs/>
          <w:sz w:val="24"/>
          <w:szCs w:val="24"/>
        </w:rPr>
        <w:t xml:space="preserve"> respondent to the applicant being the settlor of Damo Trust.</w:t>
      </w:r>
    </w:p>
    <w:p w:rsidR="00873489" w:rsidRDefault="00873489"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1</w:t>
      </w:r>
      <w:r w:rsidRPr="00873489">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respondent raised 2 preliminary objections that of fatal non joinder of the beneficiaries of the Trust and that applicant as a settlor and not a beneficiary </w:t>
      </w:r>
      <w:r w:rsidR="004F3087">
        <w:rPr>
          <w:rFonts w:ascii="Times New Roman" w:hAnsi="Times New Roman" w:cs="Times New Roman"/>
          <w:bCs/>
          <w:sz w:val="24"/>
          <w:szCs w:val="24"/>
        </w:rPr>
        <w:t>of the T</w:t>
      </w:r>
      <w:r>
        <w:rPr>
          <w:rFonts w:ascii="Times New Roman" w:hAnsi="Times New Roman" w:cs="Times New Roman"/>
          <w:bCs/>
          <w:sz w:val="24"/>
          <w:szCs w:val="24"/>
        </w:rPr>
        <w:t>rust diveste</w:t>
      </w:r>
      <w:r w:rsidR="004F3087">
        <w:rPr>
          <w:rFonts w:ascii="Times New Roman" w:hAnsi="Times New Roman" w:cs="Times New Roman"/>
          <w:bCs/>
          <w:sz w:val="24"/>
          <w:szCs w:val="24"/>
        </w:rPr>
        <w:t>d himself of any rights in the T</w:t>
      </w:r>
      <w:r>
        <w:rPr>
          <w:rFonts w:ascii="Times New Roman" w:hAnsi="Times New Roman" w:cs="Times New Roman"/>
          <w:bCs/>
          <w:sz w:val="24"/>
          <w:szCs w:val="24"/>
        </w:rPr>
        <w:t xml:space="preserve">rust and therefore has no </w:t>
      </w:r>
      <w:r w:rsidRPr="004F3087">
        <w:rPr>
          <w:rFonts w:ascii="Times New Roman" w:hAnsi="Times New Roman" w:cs="Times New Roman"/>
          <w:bCs/>
          <w:i/>
          <w:sz w:val="24"/>
          <w:szCs w:val="24"/>
        </w:rPr>
        <w:t>locus standi</w:t>
      </w:r>
      <w:r w:rsidR="00961654">
        <w:rPr>
          <w:rFonts w:ascii="Times New Roman" w:hAnsi="Times New Roman" w:cs="Times New Roman"/>
          <w:bCs/>
          <w:sz w:val="24"/>
          <w:szCs w:val="24"/>
        </w:rPr>
        <w:t xml:space="preserve"> to sue the 1</w:t>
      </w:r>
      <w:r w:rsidR="00961654" w:rsidRPr="00961654">
        <w:rPr>
          <w:rFonts w:ascii="Times New Roman" w:hAnsi="Times New Roman" w:cs="Times New Roman"/>
          <w:bCs/>
          <w:sz w:val="24"/>
          <w:szCs w:val="24"/>
          <w:vertAlign w:val="superscript"/>
        </w:rPr>
        <w:t>st</w:t>
      </w:r>
      <w:r w:rsidR="00961654">
        <w:rPr>
          <w:rFonts w:ascii="Times New Roman" w:hAnsi="Times New Roman" w:cs="Times New Roman"/>
          <w:bCs/>
          <w:sz w:val="24"/>
          <w:szCs w:val="24"/>
        </w:rPr>
        <w:t xml:space="preserve"> respondent in the manner he is doing.</w:t>
      </w:r>
    </w:p>
    <w:p w:rsidR="00961654" w:rsidRDefault="00961654"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Applicant’s counsel argued that there is nothing material in so far as the beneficiaries are concerned and that they have no interest in this matter and that non-joinder or misjoinder is not fatal to court proceedings in terms of the R</w:t>
      </w:r>
      <w:r w:rsidR="004F3087">
        <w:rPr>
          <w:rFonts w:ascii="Times New Roman" w:hAnsi="Times New Roman" w:cs="Times New Roman"/>
          <w:bCs/>
          <w:sz w:val="24"/>
          <w:szCs w:val="24"/>
        </w:rPr>
        <w:t>ules.  Applicant argues that a T</w:t>
      </w:r>
      <w:r>
        <w:rPr>
          <w:rFonts w:ascii="Times New Roman" w:hAnsi="Times New Roman" w:cs="Times New Roman"/>
          <w:bCs/>
          <w:sz w:val="24"/>
          <w:szCs w:val="24"/>
        </w:rPr>
        <w:t xml:space="preserve">rust can sue and be sued in its own name and that Rule 32(11) of the High Court Rules provides that joinder is of no consequence and that </w:t>
      </w:r>
      <w:r w:rsidRPr="004F3087">
        <w:rPr>
          <w:rFonts w:ascii="Times New Roman" w:hAnsi="Times New Roman" w:cs="Times New Roman"/>
          <w:bCs/>
          <w:i/>
          <w:sz w:val="24"/>
          <w:szCs w:val="24"/>
        </w:rPr>
        <w:t>locus standi</w:t>
      </w:r>
      <w:r>
        <w:rPr>
          <w:rFonts w:ascii="Times New Roman" w:hAnsi="Times New Roman" w:cs="Times New Roman"/>
          <w:bCs/>
          <w:sz w:val="24"/>
          <w:szCs w:val="24"/>
        </w:rPr>
        <w:t xml:space="preserve"> must be denoted by a direct and substantial interest in the matter which</w:t>
      </w:r>
      <w:r w:rsidR="004F3087">
        <w:rPr>
          <w:rFonts w:ascii="Times New Roman" w:hAnsi="Times New Roman" w:cs="Times New Roman"/>
          <w:bCs/>
          <w:sz w:val="24"/>
          <w:szCs w:val="24"/>
        </w:rPr>
        <w:t xml:space="preserve"> applicant has.  A look at the Trust D</w:t>
      </w:r>
      <w:r>
        <w:rPr>
          <w:rFonts w:ascii="Times New Roman" w:hAnsi="Times New Roman" w:cs="Times New Roman"/>
          <w:bCs/>
          <w:sz w:val="24"/>
          <w:szCs w:val="24"/>
        </w:rPr>
        <w:t>eed does not show that the settlor has any powers over the Trust in terms of clause 3 of the Trust Deed, the settlor divests himself of all the rights title and interest.  So clearly, the settlor has divested themselves of any rights and interest in the Trust with no qualifications thereto or any reservation of interest j</w:t>
      </w:r>
      <w:r w:rsidR="00866861">
        <w:rPr>
          <w:rFonts w:ascii="Times New Roman" w:hAnsi="Times New Roman" w:cs="Times New Roman"/>
          <w:bCs/>
          <w:sz w:val="24"/>
          <w:szCs w:val="24"/>
        </w:rPr>
        <w:t>u</w:t>
      </w:r>
      <w:r>
        <w:rPr>
          <w:rFonts w:ascii="Times New Roman" w:hAnsi="Times New Roman" w:cs="Times New Roman"/>
          <w:bCs/>
          <w:sz w:val="24"/>
          <w:szCs w:val="24"/>
        </w:rPr>
        <w:t xml:space="preserve">st following </w:t>
      </w:r>
      <w:r>
        <w:rPr>
          <w:rFonts w:ascii="Times New Roman" w:hAnsi="Times New Roman" w:cs="Times New Roman"/>
          <w:bCs/>
          <w:sz w:val="24"/>
          <w:szCs w:val="24"/>
        </w:rPr>
        <w:lastRenderedPageBreak/>
        <w:t xml:space="preserve">the provisions of this clause, it leaves the beneficiaries only as the interested parties meaning that they have both </w:t>
      </w:r>
      <w:r w:rsidRPr="00866861">
        <w:rPr>
          <w:rFonts w:ascii="Times New Roman" w:hAnsi="Times New Roman" w:cs="Times New Roman"/>
          <w:bCs/>
          <w:i/>
          <w:sz w:val="24"/>
          <w:szCs w:val="24"/>
        </w:rPr>
        <w:t>locus standi</w:t>
      </w:r>
      <w:r>
        <w:rPr>
          <w:rFonts w:ascii="Times New Roman" w:hAnsi="Times New Roman" w:cs="Times New Roman"/>
          <w:bCs/>
          <w:sz w:val="24"/>
          <w:szCs w:val="24"/>
        </w:rPr>
        <w:t xml:space="preserve"> and are the material litigants in this matter.</w:t>
      </w:r>
    </w:p>
    <w:p w:rsidR="00584667" w:rsidRDefault="00961654"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g</w:t>
      </w:r>
      <w:r w:rsidR="00866861">
        <w:rPr>
          <w:rFonts w:ascii="Times New Roman" w:hAnsi="Times New Roman" w:cs="Times New Roman"/>
          <w:bCs/>
          <w:sz w:val="24"/>
          <w:szCs w:val="24"/>
        </w:rPr>
        <w:t>eneral principle of the law of Trusts is that once a T</w:t>
      </w:r>
      <w:r>
        <w:rPr>
          <w:rFonts w:ascii="Times New Roman" w:hAnsi="Times New Roman" w:cs="Times New Roman"/>
          <w:bCs/>
          <w:sz w:val="24"/>
          <w:szCs w:val="24"/>
        </w:rPr>
        <w:t>rust has been validly constituted, the settlor divests themselves</w:t>
      </w:r>
      <w:r w:rsidR="00584667">
        <w:rPr>
          <w:rFonts w:ascii="Times New Roman" w:hAnsi="Times New Roman" w:cs="Times New Roman"/>
          <w:bCs/>
          <w:sz w:val="24"/>
          <w:szCs w:val="24"/>
        </w:rPr>
        <w:t xml:space="preserve"> of any interest in the Trust (and the settlor in this case did so in Clause 3), it therefore follows that the Trust a</w:t>
      </w:r>
      <w:r w:rsidR="00866861">
        <w:rPr>
          <w:rFonts w:ascii="Times New Roman" w:hAnsi="Times New Roman" w:cs="Times New Roman"/>
          <w:bCs/>
          <w:sz w:val="24"/>
          <w:szCs w:val="24"/>
        </w:rPr>
        <w:t>s an entity represented by the T</w:t>
      </w:r>
      <w:r w:rsidR="00584667">
        <w:rPr>
          <w:rFonts w:ascii="Times New Roman" w:hAnsi="Times New Roman" w:cs="Times New Roman"/>
          <w:bCs/>
          <w:sz w:val="24"/>
          <w:szCs w:val="24"/>
        </w:rPr>
        <w:t xml:space="preserve">rustees, and the legal owners and the beneficiaries became the persons with the beneficial interest unless the Trust Deed expressly reserves the settlor the right to supervise the Trust, </w:t>
      </w:r>
      <w:r w:rsidR="00866861">
        <w:rPr>
          <w:rFonts w:ascii="Times New Roman" w:hAnsi="Times New Roman" w:cs="Times New Roman"/>
          <w:bCs/>
          <w:sz w:val="24"/>
          <w:szCs w:val="24"/>
        </w:rPr>
        <w:t>enforce any conditions, remove T</w:t>
      </w:r>
      <w:r w:rsidR="00584667">
        <w:rPr>
          <w:rFonts w:ascii="Times New Roman" w:hAnsi="Times New Roman" w:cs="Times New Roman"/>
          <w:bCs/>
          <w:sz w:val="24"/>
          <w:szCs w:val="24"/>
        </w:rPr>
        <w:t>rustees or bring legal proceedings or unless the settlor is also a beneficiary.  The settlor ordinarily ha</w:t>
      </w:r>
      <w:r w:rsidR="00866861">
        <w:rPr>
          <w:rFonts w:ascii="Times New Roman" w:hAnsi="Times New Roman" w:cs="Times New Roman"/>
          <w:bCs/>
          <w:sz w:val="24"/>
          <w:szCs w:val="24"/>
        </w:rPr>
        <w:t>s no personal right to sue the T</w:t>
      </w:r>
      <w:r w:rsidR="00584667">
        <w:rPr>
          <w:rFonts w:ascii="Times New Roman" w:hAnsi="Times New Roman" w:cs="Times New Roman"/>
          <w:bCs/>
          <w:sz w:val="24"/>
          <w:szCs w:val="24"/>
        </w:rPr>
        <w:t>rustees.</w:t>
      </w:r>
    </w:p>
    <w:p w:rsidR="00B4365E" w:rsidRDefault="00877DD6"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 claim for breach of fiduciary</w:t>
      </w:r>
      <w:r w:rsidR="00866861">
        <w:rPr>
          <w:rFonts w:ascii="Times New Roman" w:hAnsi="Times New Roman" w:cs="Times New Roman"/>
          <w:bCs/>
          <w:sz w:val="24"/>
          <w:szCs w:val="24"/>
        </w:rPr>
        <w:t xml:space="preserve"> </w:t>
      </w:r>
      <w:r w:rsidR="00B4365E">
        <w:rPr>
          <w:rFonts w:ascii="Times New Roman" w:hAnsi="Times New Roman" w:cs="Times New Roman"/>
          <w:bCs/>
          <w:sz w:val="24"/>
          <w:szCs w:val="24"/>
        </w:rPr>
        <w:t xml:space="preserve">duties generally belongs to the beneficiaries because such duties are primarily owed to them.  If the settlor has no beneficial interest and no reserved power by virtue of the Trust Deed then they lack the necessary </w:t>
      </w:r>
      <w:r w:rsidR="00B4365E" w:rsidRPr="00866861">
        <w:rPr>
          <w:rFonts w:ascii="Times New Roman" w:hAnsi="Times New Roman" w:cs="Times New Roman"/>
          <w:bCs/>
          <w:i/>
          <w:sz w:val="24"/>
          <w:szCs w:val="24"/>
        </w:rPr>
        <w:t>locus standi</w:t>
      </w:r>
      <w:r w:rsidR="00B4365E">
        <w:rPr>
          <w:rFonts w:ascii="Times New Roman" w:hAnsi="Times New Roman" w:cs="Times New Roman"/>
          <w:bCs/>
          <w:sz w:val="24"/>
          <w:szCs w:val="24"/>
        </w:rPr>
        <w:t xml:space="preserve"> to bring the proceedings.</w:t>
      </w:r>
    </w:p>
    <w:p w:rsidR="00B4365E" w:rsidRDefault="00B4365E"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Whilst non-joinder </w:t>
      </w:r>
      <w:r w:rsidR="00092E61">
        <w:rPr>
          <w:rFonts w:ascii="Times New Roman" w:hAnsi="Times New Roman" w:cs="Times New Roman"/>
          <w:bCs/>
          <w:sz w:val="24"/>
          <w:szCs w:val="24"/>
        </w:rPr>
        <w:t xml:space="preserve">of a party would ordinarily not vitiate court proceedings, it is my considered view that wherein the relief sought as in this case, </w:t>
      </w:r>
    </w:p>
    <w:p w:rsidR="00092E61" w:rsidRDefault="00092E61"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w:t>
      </w:r>
      <w:r>
        <w:rPr>
          <w:rFonts w:ascii="Times New Roman" w:hAnsi="Times New Roman" w:cs="Times New Roman"/>
          <w:bCs/>
          <w:sz w:val="24"/>
          <w:szCs w:val="24"/>
        </w:rPr>
        <w:tab/>
      </w:r>
      <w:proofErr w:type="gramStart"/>
      <w:r>
        <w:rPr>
          <w:rFonts w:ascii="Times New Roman" w:hAnsi="Times New Roman" w:cs="Times New Roman"/>
          <w:bCs/>
          <w:sz w:val="24"/>
          <w:szCs w:val="24"/>
        </w:rPr>
        <w:t>affects</w:t>
      </w:r>
      <w:proofErr w:type="gramEnd"/>
      <w:r>
        <w:rPr>
          <w:rFonts w:ascii="Times New Roman" w:hAnsi="Times New Roman" w:cs="Times New Roman"/>
          <w:bCs/>
          <w:sz w:val="24"/>
          <w:szCs w:val="24"/>
        </w:rPr>
        <w:t xml:space="preserve"> the administration of the Trust.</w:t>
      </w:r>
    </w:p>
    <w:p w:rsidR="00092E61" w:rsidRDefault="00092E61"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b</w:t>
      </w:r>
      <w:r w:rsidR="00866861">
        <w:rPr>
          <w:rFonts w:ascii="Times New Roman" w:hAnsi="Times New Roman" w:cs="Times New Roman"/>
          <w:bCs/>
          <w:sz w:val="24"/>
          <w:szCs w:val="24"/>
        </w:rPr>
        <w:t>)</w:t>
      </w:r>
      <w:r w:rsidR="00866861">
        <w:rPr>
          <w:rFonts w:ascii="Times New Roman" w:hAnsi="Times New Roman" w:cs="Times New Roman"/>
          <w:bCs/>
          <w:sz w:val="24"/>
          <w:szCs w:val="24"/>
        </w:rPr>
        <w:tab/>
      </w:r>
      <w:proofErr w:type="gramStart"/>
      <w:r w:rsidR="00866861">
        <w:rPr>
          <w:rFonts w:ascii="Times New Roman" w:hAnsi="Times New Roman" w:cs="Times New Roman"/>
          <w:bCs/>
          <w:sz w:val="24"/>
          <w:szCs w:val="24"/>
        </w:rPr>
        <w:t>questions</w:t>
      </w:r>
      <w:proofErr w:type="gramEnd"/>
      <w:r w:rsidR="00866861">
        <w:rPr>
          <w:rFonts w:ascii="Times New Roman" w:hAnsi="Times New Roman" w:cs="Times New Roman"/>
          <w:bCs/>
          <w:sz w:val="24"/>
          <w:szCs w:val="24"/>
        </w:rPr>
        <w:t xml:space="preserve"> the conduct of the tr</w:t>
      </w:r>
      <w:r>
        <w:rPr>
          <w:rFonts w:ascii="Times New Roman" w:hAnsi="Times New Roman" w:cs="Times New Roman"/>
          <w:bCs/>
          <w:sz w:val="24"/>
          <w:szCs w:val="24"/>
        </w:rPr>
        <w:t>uste</w:t>
      </w:r>
      <w:r w:rsidR="00866861">
        <w:rPr>
          <w:rFonts w:ascii="Times New Roman" w:hAnsi="Times New Roman" w:cs="Times New Roman"/>
          <w:bCs/>
          <w:sz w:val="24"/>
          <w:szCs w:val="24"/>
        </w:rPr>
        <w:t>e/t</w:t>
      </w:r>
      <w:r>
        <w:rPr>
          <w:rFonts w:ascii="Times New Roman" w:hAnsi="Times New Roman" w:cs="Times New Roman"/>
          <w:bCs/>
          <w:sz w:val="24"/>
          <w:szCs w:val="24"/>
        </w:rPr>
        <w:t>rustees,</w:t>
      </w:r>
    </w:p>
    <w:p w:rsidR="00092E61" w:rsidRDefault="00092E61"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c)</w:t>
      </w:r>
      <w:r>
        <w:rPr>
          <w:rFonts w:ascii="Times New Roman" w:hAnsi="Times New Roman" w:cs="Times New Roman"/>
          <w:bCs/>
          <w:sz w:val="24"/>
          <w:szCs w:val="24"/>
        </w:rPr>
        <w:tab/>
      </w:r>
      <w:proofErr w:type="gramStart"/>
      <w:r>
        <w:rPr>
          <w:rFonts w:ascii="Times New Roman" w:hAnsi="Times New Roman" w:cs="Times New Roman"/>
          <w:bCs/>
          <w:sz w:val="24"/>
          <w:szCs w:val="24"/>
        </w:rPr>
        <w:t>will</w:t>
      </w:r>
      <w:proofErr w:type="gramEnd"/>
      <w:r>
        <w:rPr>
          <w:rFonts w:ascii="Times New Roman" w:hAnsi="Times New Roman" w:cs="Times New Roman"/>
          <w:bCs/>
          <w:sz w:val="24"/>
          <w:szCs w:val="24"/>
        </w:rPr>
        <w:t xml:space="preserve"> result in the removal of the trustee,</w:t>
      </w:r>
    </w:p>
    <w:p w:rsidR="00092E61" w:rsidRDefault="00092E61"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d)</w:t>
      </w:r>
      <w:r>
        <w:rPr>
          <w:rFonts w:ascii="Times New Roman" w:hAnsi="Times New Roman" w:cs="Times New Roman"/>
          <w:bCs/>
          <w:sz w:val="24"/>
          <w:szCs w:val="24"/>
        </w:rPr>
        <w:tab/>
      </w:r>
      <w:proofErr w:type="gramStart"/>
      <w:r>
        <w:rPr>
          <w:rFonts w:ascii="Times New Roman" w:hAnsi="Times New Roman" w:cs="Times New Roman"/>
          <w:bCs/>
          <w:sz w:val="24"/>
          <w:szCs w:val="24"/>
        </w:rPr>
        <w:t>will</w:t>
      </w:r>
      <w:proofErr w:type="gramEnd"/>
      <w:r>
        <w:rPr>
          <w:rFonts w:ascii="Times New Roman" w:hAnsi="Times New Roman" w:cs="Times New Roman"/>
          <w:bCs/>
          <w:sz w:val="24"/>
          <w:szCs w:val="24"/>
        </w:rPr>
        <w:t xml:space="preserve"> alter the exercise of the trustee’s powers,</w:t>
      </w:r>
    </w:p>
    <w:p w:rsidR="00092E61" w:rsidRDefault="00092E61"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e)</w:t>
      </w:r>
      <w:r>
        <w:rPr>
          <w:rFonts w:ascii="Times New Roman" w:hAnsi="Times New Roman" w:cs="Times New Roman"/>
          <w:bCs/>
          <w:sz w:val="24"/>
          <w:szCs w:val="24"/>
        </w:rPr>
        <w:tab/>
        <w:t>and would otherwise affect the interest of the beneficiaries, then the beneficiaries are persons with a direct and subst</w:t>
      </w:r>
      <w:r w:rsidR="00BC6F34">
        <w:rPr>
          <w:rFonts w:ascii="Times New Roman" w:hAnsi="Times New Roman" w:cs="Times New Roman"/>
          <w:bCs/>
          <w:sz w:val="24"/>
          <w:szCs w:val="24"/>
        </w:rPr>
        <w:t xml:space="preserve">antial interest in the matter </w:t>
      </w:r>
      <w:r>
        <w:rPr>
          <w:rFonts w:ascii="Times New Roman" w:hAnsi="Times New Roman" w:cs="Times New Roman"/>
          <w:bCs/>
          <w:sz w:val="24"/>
          <w:szCs w:val="24"/>
        </w:rPr>
        <w:t>and the proper administration of justice demands that persons with a direct or substantial interest in a matter, be joined in court proceedings so that they have a say in that which affects their interests and so that an outcome that affects their interests is not arbitrarily made without their input.</w:t>
      </w:r>
    </w:p>
    <w:p w:rsidR="009E3E1B" w:rsidRDefault="00092E61"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It is for these reasons that I will uphold the preliminary points and hold that the settlor has no </w:t>
      </w:r>
      <w:r w:rsidRPr="00866861">
        <w:rPr>
          <w:rFonts w:ascii="Times New Roman" w:hAnsi="Times New Roman" w:cs="Times New Roman"/>
          <w:bCs/>
          <w:i/>
          <w:sz w:val="24"/>
          <w:szCs w:val="24"/>
        </w:rPr>
        <w:t>locus standi</w:t>
      </w:r>
      <w:r>
        <w:rPr>
          <w:rFonts w:ascii="Times New Roman" w:hAnsi="Times New Roman" w:cs="Times New Roman"/>
          <w:bCs/>
          <w:sz w:val="24"/>
          <w:szCs w:val="24"/>
        </w:rPr>
        <w:t xml:space="preserve"> having divested himself of rights and interests in the Trust without reserving any powers, and that the failure to cite the beneficiaries yet they have a direct and substantial interest in the matter, renders </w:t>
      </w:r>
      <w:r w:rsidR="00050E3B">
        <w:rPr>
          <w:rFonts w:ascii="Times New Roman" w:hAnsi="Times New Roman" w:cs="Times New Roman"/>
          <w:bCs/>
          <w:sz w:val="24"/>
          <w:szCs w:val="24"/>
        </w:rPr>
        <w:t xml:space="preserve">the </w:t>
      </w:r>
    </w:p>
    <w:p w:rsidR="00092E61" w:rsidRDefault="00050E3B"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application improperly before me because the settlor has no </w:t>
      </w:r>
      <w:r w:rsidRPr="00866861">
        <w:rPr>
          <w:rFonts w:ascii="Times New Roman" w:hAnsi="Times New Roman" w:cs="Times New Roman"/>
          <w:bCs/>
          <w:i/>
          <w:sz w:val="24"/>
          <w:szCs w:val="24"/>
        </w:rPr>
        <w:t>locus standi</w:t>
      </w:r>
      <w:r>
        <w:rPr>
          <w:rFonts w:ascii="Times New Roman" w:hAnsi="Times New Roman" w:cs="Times New Roman"/>
          <w:bCs/>
          <w:sz w:val="24"/>
          <w:szCs w:val="24"/>
        </w:rPr>
        <w:t xml:space="preserve"> as he is neither a trustee, a beneficiary nor a holder of any reserved rights or powers in the Trust Deed.</w:t>
      </w:r>
    </w:p>
    <w:p w:rsidR="00050E3B" w:rsidRDefault="00050E3B"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settlor, without authority, tries to litigate a dispute in which the rightful litigants (the beneficiaries and the Trust itself through the trustee have not complained.  The position can be summarized as follows in my view:-</w:t>
      </w:r>
    </w:p>
    <w:p w:rsidR="00050E3B" w:rsidRDefault="00050E3B"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applicant seeks to vindicate rights that he renounced in clause 3 of the Trust Deed.  Having divested himself of rights, witho</w:t>
      </w:r>
      <w:r w:rsidR="00866861">
        <w:rPr>
          <w:rFonts w:ascii="Times New Roman" w:hAnsi="Times New Roman" w:cs="Times New Roman"/>
          <w:bCs/>
          <w:sz w:val="24"/>
          <w:szCs w:val="24"/>
        </w:rPr>
        <w:t>ut reserving any, he cannot turn</w:t>
      </w:r>
      <w:r>
        <w:rPr>
          <w:rFonts w:ascii="Times New Roman" w:hAnsi="Times New Roman" w:cs="Times New Roman"/>
          <w:bCs/>
          <w:sz w:val="24"/>
          <w:szCs w:val="24"/>
        </w:rPr>
        <w:t xml:space="preserve"> around and try to clothe himself with </w:t>
      </w:r>
      <w:r w:rsidRPr="00866861">
        <w:rPr>
          <w:rFonts w:ascii="Times New Roman" w:hAnsi="Times New Roman" w:cs="Times New Roman"/>
          <w:bCs/>
          <w:i/>
          <w:sz w:val="24"/>
          <w:szCs w:val="24"/>
        </w:rPr>
        <w:t>locus standi</w:t>
      </w:r>
      <w:r>
        <w:rPr>
          <w:rFonts w:ascii="Times New Roman" w:hAnsi="Times New Roman" w:cs="Times New Roman"/>
          <w:bCs/>
          <w:sz w:val="24"/>
          <w:szCs w:val="24"/>
        </w:rPr>
        <w:t xml:space="preserve"> </w:t>
      </w:r>
      <w:r w:rsidR="00AE2F46">
        <w:rPr>
          <w:rFonts w:ascii="Times New Roman" w:hAnsi="Times New Roman" w:cs="Times New Roman"/>
          <w:bCs/>
          <w:sz w:val="24"/>
          <w:szCs w:val="24"/>
        </w:rPr>
        <w:t>by alleging breach, of fiduciary</w:t>
      </w:r>
      <w:r>
        <w:rPr>
          <w:rFonts w:ascii="Times New Roman" w:hAnsi="Times New Roman" w:cs="Times New Roman"/>
          <w:bCs/>
          <w:sz w:val="24"/>
          <w:szCs w:val="24"/>
        </w:rPr>
        <w:t xml:space="preserve"> duties owed to others.  Those duties are enforceable by the persons to whom they are owed in my view and those are the beneficiaries not the applicant.</w:t>
      </w:r>
    </w:p>
    <w:p w:rsidR="00050E3B" w:rsidRDefault="00050E3B"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It is for these reasons that both preliminary points are upheld and the application is accordingly </w:t>
      </w:r>
      <w:r w:rsidR="00866861">
        <w:rPr>
          <w:rFonts w:ascii="Times New Roman" w:hAnsi="Times New Roman" w:cs="Times New Roman"/>
          <w:bCs/>
          <w:sz w:val="24"/>
          <w:szCs w:val="24"/>
        </w:rPr>
        <w:t>struck off the roll wit</w:t>
      </w:r>
      <w:r>
        <w:rPr>
          <w:rFonts w:ascii="Times New Roman" w:hAnsi="Times New Roman" w:cs="Times New Roman"/>
          <w:bCs/>
          <w:sz w:val="24"/>
          <w:szCs w:val="24"/>
        </w:rPr>
        <w:t>h costs.</w:t>
      </w:r>
    </w:p>
    <w:p w:rsidR="00584667" w:rsidRDefault="00961654"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961654" w:rsidRDefault="00961654" w:rsidP="00D40605">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033A49" w:rsidRPr="00215A44" w:rsidRDefault="00215A44" w:rsidP="00215A44">
      <w:pPr>
        <w:pStyle w:val="NoSpacing"/>
        <w:rPr>
          <w:rFonts w:ascii="Times New Roman" w:hAnsi="Times New Roman" w:cs="Times New Roman"/>
          <w:sz w:val="24"/>
          <w:szCs w:val="24"/>
        </w:rPr>
      </w:pPr>
      <w:proofErr w:type="spellStart"/>
      <w:r w:rsidRPr="00215A44">
        <w:rPr>
          <w:rFonts w:ascii="Times New Roman" w:hAnsi="Times New Roman" w:cs="Times New Roman"/>
          <w:i/>
          <w:sz w:val="24"/>
          <w:szCs w:val="24"/>
        </w:rPr>
        <w:t>Mvhiringi</w:t>
      </w:r>
      <w:proofErr w:type="spellEnd"/>
      <w:r w:rsidRPr="00215A44">
        <w:rPr>
          <w:rFonts w:ascii="Times New Roman" w:hAnsi="Times New Roman" w:cs="Times New Roman"/>
          <w:i/>
          <w:sz w:val="24"/>
          <w:szCs w:val="24"/>
        </w:rPr>
        <w:t xml:space="preserve"> and Associates</w:t>
      </w:r>
      <w:r w:rsidRPr="00215A44">
        <w:rPr>
          <w:rFonts w:ascii="Times New Roman" w:hAnsi="Times New Roman" w:cs="Times New Roman"/>
          <w:sz w:val="24"/>
          <w:szCs w:val="24"/>
        </w:rPr>
        <w:t>, applicant’s legal practitioners</w:t>
      </w:r>
    </w:p>
    <w:p w:rsidR="00215A44" w:rsidRPr="00215A44" w:rsidRDefault="00215A44" w:rsidP="00215A44">
      <w:pPr>
        <w:pStyle w:val="NoSpacing"/>
        <w:rPr>
          <w:rFonts w:ascii="Times New Roman" w:hAnsi="Times New Roman" w:cs="Times New Roman"/>
          <w:sz w:val="24"/>
          <w:szCs w:val="24"/>
        </w:rPr>
      </w:pPr>
      <w:r w:rsidRPr="00215A44">
        <w:rPr>
          <w:rFonts w:ascii="Times New Roman" w:hAnsi="Times New Roman" w:cs="Times New Roman"/>
          <w:i/>
          <w:sz w:val="24"/>
          <w:szCs w:val="24"/>
        </w:rPr>
        <w:t>Calderwood, Bryce Hendrie &amp; Partners</w:t>
      </w:r>
      <w:r w:rsidRPr="00215A44">
        <w:rPr>
          <w:rFonts w:ascii="Times New Roman" w:hAnsi="Times New Roman" w:cs="Times New Roman"/>
          <w:sz w:val="24"/>
          <w:szCs w:val="24"/>
        </w:rPr>
        <w:t>, respondents’ legal practitioners</w:t>
      </w:r>
    </w:p>
    <w:sectPr w:rsidR="00215A44" w:rsidRPr="00215A4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7D2A" w:rsidRDefault="00047D2A" w:rsidP="004F3087">
      <w:pPr>
        <w:spacing w:after="0" w:line="240" w:lineRule="auto"/>
      </w:pPr>
      <w:r>
        <w:separator/>
      </w:r>
    </w:p>
  </w:endnote>
  <w:endnote w:type="continuationSeparator" w:id="0">
    <w:p w:rsidR="00047D2A" w:rsidRDefault="00047D2A" w:rsidP="004F3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D8" w:rsidRDefault="00EC3B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D8" w:rsidRDefault="00EC3BD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D8" w:rsidRDefault="00EC3B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7D2A" w:rsidRDefault="00047D2A" w:rsidP="004F3087">
      <w:pPr>
        <w:spacing w:after="0" w:line="240" w:lineRule="auto"/>
      </w:pPr>
      <w:r>
        <w:separator/>
      </w:r>
    </w:p>
  </w:footnote>
  <w:footnote w:type="continuationSeparator" w:id="0">
    <w:p w:rsidR="00047D2A" w:rsidRDefault="00047D2A" w:rsidP="004F30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D8" w:rsidRDefault="00EC3B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7592315"/>
      <w:docPartObj>
        <w:docPartGallery w:val="Page Numbers (Top of Page)"/>
        <w:docPartUnique/>
      </w:docPartObj>
    </w:sdtPr>
    <w:sdtEndPr>
      <w:rPr>
        <w:rFonts w:ascii="Times New Roman" w:hAnsi="Times New Roman" w:cs="Times New Roman"/>
        <w:noProof/>
        <w:sz w:val="24"/>
        <w:szCs w:val="24"/>
      </w:rPr>
    </w:sdtEndPr>
    <w:sdtContent>
      <w:p w:rsidR="004F3087" w:rsidRPr="004F3087" w:rsidRDefault="004F3087">
        <w:pPr>
          <w:pStyle w:val="Header"/>
          <w:jc w:val="right"/>
          <w:rPr>
            <w:rFonts w:ascii="Times New Roman" w:hAnsi="Times New Roman" w:cs="Times New Roman"/>
            <w:noProof/>
            <w:sz w:val="24"/>
            <w:szCs w:val="24"/>
          </w:rPr>
        </w:pPr>
        <w:r w:rsidRPr="004F3087">
          <w:rPr>
            <w:rFonts w:ascii="Times New Roman" w:hAnsi="Times New Roman" w:cs="Times New Roman"/>
            <w:sz w:val="24"/>
            <w:szCs w:val="24"/>
          </w:rPr>
          <w:fldChar w:fldCharType="begin"/>
        </w:r>
        <w:r w:rsidRPr="004F3087">
          <w:rPr>
            <w:rFonts w:ascii="Times New Roman" w:hAnsi="Times New Roman" w:cs="Times New Roman"/>
            <w:sz w:val="24"/>
            <w:szCs w:val="24"/>
          </w:rPr>
          <w:instrText xml:space="preserve"> PAGE   \* MERGEFORMAT </w:instrText>
        </w:r>
        <w:r w:rsidRPr="004F3087">
          <w:rPr>
            <w:rFonts w:ascii="Times New Roman" w:hAnsi="Times New Roman" w:cs="Times New Roman"/>
            <w:sz w:val="24"/>
            <w:szCs w:val="24"/>
          </w:rPr>
          <w:fldChar w:fldCharType="separate"/>
        </w:r>
        <w:r w:rsidR="00EC3BD8">
          <w:rPr>
            <w:rFonts w:ascii="Times New Roman" w:hAnsi="Times New Roman" w:cs="Times New Roman"/>
            <w:noProof/>
            <w:sz w:val="24"/>
            <w:szCs w:val="24"/>
          </w:rPr>
          <w:t>1</w:t>
        </w:r>
        <w:r w:rsidRPr="004F3087">
          <w:rPr>
            <w:rFonts w:ascii="Times New Roman" w:hAnsi="Times New Roman" w:cs="Times New Roman"/>
            <w:noProof/>
            <w:sz w:val="24"/>
            <w:szCs w:val="24"/>
          </w:rPr>
          <w:fldChar w:fldCharType="end"/>
        </w:r>
      </w:p>
      <w:p w:rsidR="004F3087" w:rsidRPr="004F3087" w:rsidRDefault="00EC3BD8">
        <w:pPr>
          <w:pStyle w:val="Header"/>
          <w:jc w:val="right"/>
          <w:rPr>
            <w:rFonts w:ascii="Times New Roman" w:hAnsi="Times New Roman" w:cs="Times New Roman"/>
            <w:noProof/>
            <w:sz w:val="24"/>
            <w:szCs w:val="24"/>
          </w:rPr>
        </w:pPr>
        <w:r>
          <w:rPr>
            <w:rFonts w:ascii="Times New Roman" w:hAnsi="Times New Roman" w:cs="Times New Roman"/>
            <w:noProof/>
            <w:sz w:val="24"/>
            <w:szCs w:val="24"/>
          </w:rPr>
          <w:t xml:space="preserve">HB </w:t>
        </w:r>
        <w:r>
          <w:rPr>
            <w:rFonts w:ascii="Times New Roman" w:hAnsi="Times New Roman" w:cs="Times New Roman"/>
            <w:noProof/>
            <w:sz w:val="24"/>
            <w:szCs w:val="24"/>
          </w:rPr>
          <w:t>109/26</w:t>
        </w:r>
        <w:bookmarkStart w:id="0" w:name="_GoBack"/>
        <w:bookmarkEnd w:id="0"/>
      </w:p>
      <w:p w:rsidR="004F3087" w:rsidRPr="004F3087" w:rsidRDefault="004F3087">
        <w:pPr>
          <w:pStyle w:val="Header"/>
          <w:jc w:val="right"/>
          <w:rPr>
            <w:rFonts w:ascii="Times New Roman" w:hAnsi="Times New Roman" w:cs="Times New Roman"/>
            <w:sz w:val="24"/>
            <w:szCs w:val="24"/>
          </w:rPr>
        </w:pPr>
        <w:r w:rsidRPr="004F3087">
          <w:rPr>
            <w:rFonts w:ascii="Times New Roman" w:hAnsi="Times New Roman" w:cs="Times New Roman"/>
            <w:noProof/>
            <w:sz w:val="24"/>
            <w:szCs w:val="24"/>
          </w:rPr>
          <w:t>HCBC 704/25</w:t>
        </w:r>
      </w:p>
    </w:sdtContent>
  </w:sdt>
  <w:p w:rsidR="004F3087" w:rsidRDefault="004F308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BD8" w:rsidRDefault="00EC3B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605"/>
    <w:rsid w:val="00033A49"/>
    <w:rsid w:val="00047D2A"/>
    <w:rsid w:val="00050E3B"/>
    <w:rsid w:val="00092E61"/>
    <w:rsid w:val="0013731B"/>
    <w:rsid w:val="001C777E"/>
    <w:rsid w:val="00215A44"/>
    <w:rsid w:val="002B11B4"/>
    <w:rsid w:val="00367B84"/>
    <w:rsid w:val="003A1EAD"/>
    <w:rsid w:val="003E4ACD"/>
    <w:rsid w:val="00474E0D"/>
    <w:rsid w:val="004F3087"/>
    <w:rsid w:val="00584667"/>
    <w:rsid w:val="00723EEC"/>
    <w:rsid w:val="008340FD"/>
    <w:rsid w:val="00866861"/>
    <w:rsid w:val="00873489"/>
    <w:rsid w:val="00877DD6"/>
    <w:rsid w:val="00961654"/>
    <w:rsid w:val="009E3E1B"/>
    <w:rsid w:val="00AE2F46"/>
    <w:rsid w:val="00B329B5"/>
    <w:rsid w:val="00B4365E"/>
    <w:rsid w:val="00B83C5B"/>
    <w:rsid w:val="00BC6F34"/>
    <w:rsid w:val="00C210F6"/>
    <w:rsid w:val="00CB42AF"/>
    <w:rsid w:val="00D40605"/>
    <w:rsid w:val="00DE07FF"/>
    <w:rsid w:val="00EC3BD8"/>
    <w:rsid w:val="00FD7BDE"/>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3905F-4275-4AD7-8BC4-A56C133F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605"/>
    <w:pPr>
      <w:spacing w:line="254" w:lineRule="auto"/>
    </w:pPr>
    <w:rPr>
      <w:rFonts w:eastAsiaTheme="minorHAns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E61"/>
    <w:pPr>
      <w:ind w:left="720"/>
      <w:contextualSpacing/>
    </w:pPr>
  </w:style>
  <w:style w:type="paragraph" w:styleId="Header">
    <w:name w:val="header"/>
    <w:basedOn w:val="Normal"/>
    <w:link w:val="HeaderChar"/>
    <w:uiPriority w:val="99"/>
    <w:unhideWhenUsed/>
    <w:rsid w:val="004F30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3087"/>
    <w:rPr>
      <w:rFonts w:eastAsiaTheme="minorHAnsi"/>
      <w:lang w:val="en-US" w:eastAsia="en-US"/>
    </w:rPr>
  </w:style>
  <w:style w:type="paragraph" w:styleId="Footer">
    <w:name w:val="footer"/>
    <w:basedOn w:val="Normal"/>
    <w:link w:val="FooterChar"/>
    <w:uiPriority w:val="99"/>
    <w:unhideWhenUsed/>
    <w:rsid w:val="004F30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087"/>
    <w:rPr>
      <w:rFonts w:eastAsiaTheme="minorHAnsi"/>
      <w:lang w:val="en-US" w:eastAsia="en-US"/>
    </w:rPr>
  </w:style>
  <w:style w:type="paragraph" w:styleId="NoSpacing">
    <w:name w:val="No Spacing"/>
    <w:uiPriority w:val="1"/>
    <w:qFormat/>
    <w:rsid w:val="00215A44"/>
    <w:pPr>
      <w:spacing w:after="0" w:line="240"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1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32</cp:revision>
  <dcterms:created xsi:type="dcterms:W3CDTF">2026-08-04T06:45:00Z</dcterms:created>
  <dcterms:modified xsi:type="dcterms:W3CDTF">2026-08-05T11:00:00Z</dcterms:modified>
</cp:coreProperties>
</file>