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BD1" w:rsidRPr="004031C0" w:rsidRDefault="00CB3BD1" w:rsidP="00CB3BD1">
      <w:pPr>
        <w:jc w:val="both"/>
        <w:rPr>
          <w:rFonts w:ascii="Times New Roman" w:hAnsi="Times New Roman" w:cs="Times New Roman"/>
          <w:b/>
          <w:sz w:val="24"/>
          <w:szCs w:val="24"/>
        </w:rPr>
      </w:pPr>
      <w:r w:rsidRPr="004031C0">
        <w:rPr>
          <w:rFonts w:ascii="Times New Roman" w:hAnsi="Times New Roman" w:cs="Times New Roman"/>
          <w:b/>
          <w:sz w:val="24"/>
          <w:szCs w:val="24"/>
        </w:rPr>
        <w:t xml:space="preserve">THE STATE </w:t>
      </w:r>
    </w:p>
    <w:p w:rsidR="00CB3BD1" w:rsidRPr="004031C0" w:rsidRDefault="00CB3BD1" w:rsidP="00CB3BD1">
      <w:pPr>
        <w:jc w:val="both"/>
        <w:rPr>
          <w:rFonts w:ascii="Times New Roman" w:hAnsi="Times New Roman" w:cs="Times New Roman"/>
          <w:b/>
          <w:sz w:val="24"/>
          <w:szCs w:val="24"/>
        </w:rPr>
      </w:pPr>
      <w:r w:rsidRPr="004031C0">
        <w:rPr>
          <w:rFonts w:ascii="Times New Roman" w:hAnsi="Times New Roman" w:cs="Times New Roman"/>
          <w:b/>
          <w:sz w:val="24"/>
          <w:szCs w:val="24"/>
        </w:rPr>
        <w:t xml:space="preserve"> AND</w:t>
      </w:r>
    </w:p>
    <w:p w:rsidR="00625072" w:rsidRPr="004031C0" w:rsidRDefault="00CB3BD1" w:rsidP="00CB3BD1">
      <w:pPr>
        <w:jc w:val="both"/>
        <w:rPr>
          <w:rFonts w:ascii="Times New Roman" w:hAnsi="Times New Roman" w:cs="Times New Roman"/>
          <w:b/>
          <w:sz w:val="24"/>
          <w:szCs w:val="24"/>
        </w:rPr>
      </w:pPr>
      <w:r w:rsidRPr="004031C0">
        <w:rPr>
          <w:rFonts w:ascii="Times New Roman" w:hAnsi="Times New Roman" w:cs="Times New Roman"/>
          <w:b/>
          <w:sz w:val="24"/>
          <w:szCs w:val="24"/>
        </w:rPr>
        <w:t>DANIEL CHAMISA</w:t>
      </w:r>
    </w:p>
    <w:p w:rsidR="004031C0" w:rsidRDefault="004031C0" w:rsidP="00CB3BD1">
      <w:pPr>
        <w:jc w:val="both"/>
        <w:rPr>
          <w:rFonts w:ascii="Times New Roman" w:hAnsi="Times New Roman" w:cs="Times New Roman"/>
          <w:sz w:val="24"/>
          <w:szCs w:val="24"/>
        </w:rPr>
      </w:pPr>
    </w:p>
    <w:p w:rsidR="004031C0" w:rsidRPr="00FC1233" w:rsidRDefault="004031C0" w:rsidP="00FC1233">
      <w:pPr>
        <w:pStyle w:val="NoSpacing"/>
        <w:rPr>
          <w:rFonts w:ascii="Times New Roman" w:hAnsi="Times New Roman" w:cs="Times New Roman"/>
          <w:sz w:val="24"/>
          <w:szCs w:val="24"/>
        </w:rPr>
      </w:pPr>
      <w:r w:rsidRPr="00FC1233">
        <w:rPr>
          <w:rFonts w:ascii="Times New Roman" w:hAnsi="Times New Roman" w:cs="Times New Roman"/>
          <w:sz w:val="24"/>
          <w:szCs w:val="24"/>
        </w:rPr>
        <w:t>IN THE HIGH COURT OF ZIMBABWE</w:t>
      </w:r>
    </w:p>
    <w:p w:rsidR="00FC1233" w:rsidRPr="00FC1233" w:rsidRDefault="00FC1233" w:rsidP="00FC1233">
      <w:pPr>
        <w:pStyle w:val="NoSpacing"/>
        <w:rPr>
          <w:rFonts w:ascii="Times New Roman" w:hAnsi="Times New Roman" w:cs="Times New Roman"/>
          <w:sz w:val="24"/>
          <w:szCs w:val="24"/>
        </w:rPr>
      </w:pPr>
      <w:r w:rsidRPr="00FC1233">
        <w:rPr>
          <w:rFonts w:ascii="Times New Roman" w:hAnsi="Times New Roman" w:cs="Times New Roman"/>
          <w:sz w:val="24"/>
          <w:szCs w:val="24"/>
        </w:rPr>
        <w:t>NDUNA J</w:t>
      </w:r>
    </w:p>
    <w:p w:rsidR="003F0BB8" w:rsidRPr="00FC1233" w:rsidRDefault="004031C0" w:rsidP="00FC1233">
      <w:pPr>
        <w:pStyle w:val="NoSpacing"/>
        <w:rPr>
          <w:rFonts w:ascii="Times New Roman" w:hAnsi="Times New Roman" w:cs="Times New Roman"/>
          <w:sz w:val="24"/>
          <w:szCs w:val="24"/>
        </w:rPr>
      </w:pPr>
      <w:r w:rsidRPr="00FC1233">
        <w:rPr>
          <w:rFonts w:ascii="Times New Roman" w:hAnsi="Times New Roman" w:cs="Times New Roman"/>
          <w:sz w:val="24"/>
          <w:szCs w:val="24"/>
        </w:rPr>
        <w:t xml:space="preserve"> BULAWAYO</w:t>
      </w:r>
      <w:r w:rsidR="00FC1233" w:rsidRPr="00FC1233">
        <w:rPr>
          <w:rFonts w:ascii="Times New Roman" w:hAnsi="Times New Roman" w:cs="Times New Roman"/>
          <w:sz w:val="24"/>
          <w:szCs w:val="24"/>
        </w:rPr>
        <w:t xml:space="preserve"> </w:t>
      </w:r>
      <w:r w:rsidR="003F0BB8" w:rsidRPr="00FC1233">
        <w:rPr>
          <w:rFonts w:ascii="Times New Roman" w:hAnsi="Times New Roman" w:cs="Times New Roman"/>
          <w:sz w:val="24"/>
          <w:szCs w:val="24"/>
        </w:rPr>
        <w:t>6</w:t>
      </w:r>
      <w:r w:rsidRPr="00FC1233">
        <w:rPr>
          <w:rFonts w:ascii="Times New Roman" w:hAnsi="Times New Roman" w:cs="Times New Roman"/>
          <w:sz w:val="24"/>
          <w:szCs w:val="24"/>
          <w:vertAlign w:val="superscript"/>
        </w:rPr>
        <w:t xml:space="preserve"> </w:t>
      </w:r>
      <w:r w:rsidR="00FC1233" w:rsidRPr="00FC1233">
        <w:rPr>
          <w:rFonts w:ascii="Times New Roman" w:hAnsi="Times New Roman" w:cs="Times New Roman"/>
          <w:sz w:val="24"/>
          <w:szCs w:val="24"/>
        </w:rPr>
        <w:t xml:space="preserve">AND </w:t>
      </w:r>
      <w:r w:rsidRPr="00FC1233">
        <w:rPr>
          <w:rFonts w:ascii="Times New Roman" w:hAnsi="Times New Roman" w:cs="Times New Roman"/>
          <w:sz w:val="24"/>
          <w:szCs w:val="24"/>
        </w:rPr>
        <w:t>16 JULY 2</w:t>
      </w:r>
      <w:r w:rsidR="003F0BB8" w:rsidRPr="00FC1233">
        <w:rPr>
          <w:rFonts w:ascii="Times New Roman" w:hAnsi="Times New Roman" w:cs="Times New Roman"/>
          <w:sz w:val="24"/>
          <w:szCs w:val="24"/>
        </w:rPr>
        <w:t>026</w:t>
      </w:r>
    </w:p>
    <w:p w:rsidR="00FC1233" w:rsidRDefault="00FC1233" w:rsidP="00FC1233">
      <w:pPr>
        <w:spacing w:after="0" w:line="240" w:lineRule="auto"/>
        <w:jc w:val="both"/>
        <w:rPr>
          <w:rFonts w:ascii="Times New Roman" w:hAnsi="Times New Roman" w:cs="Times New Roman"/>
          <w:i/>
          <w:sz w:val="24"/>
          <w:szCs w:val="24"/>
        </w:rPr>
      </w:pPr>
    </w:p>
    <w:p w:rsidR="00FC1233" w:rsidRPr="00FC1233" w:rsidRDefault="00FC1233" w:rsidP="00FC1233">
      <w:pPr>
        <w:spacing w:after="0" w:line="240" w:lineRule="auto"/>
        <w:jc w:val="both"/>
        <w:rPr>
          <w:rFonts w:ascii="Times New Roman" w:hAnsi="Times New Roman" w:cs="Times New Roman"/>
          <w:sz w:val="24"/>
          <w:szCs w:val="24"/>
        </w:rPr>
      </w:pPr>
      <w:r w:rsidRPr="00FC1233">
        <w:rPr>
          <w:rFonts w:ascii="Times New Roman" w:hAnsi="Times New Roman" w:cs="Times New Roman"/>
          <w:sz w:val="24"/>
          <w:szCs w:val="24"/>
        </w:rPr>
        <w:t>Assessors: Mr Dewa</w:t>
      </w:r>
    </w:p>
    <w:p w:rsidR="00FC1233" w:rsidRPr="00FC1233" w:rsidRDefault="00FC1233" w:rsidP="00FC1233">
      <w:pPr>
        <w:spacing w:after="0" w:line="240" w:lineRule="auto"/>
        <w:jc w:val="both"/>
        <w:rPr>
          <w:rFonts w:ascii="Times New Roman" w:hAnsi="Times New Roman" w:cs="Times New Roman"/>
          <w:sz w:val="24"/>
          <w:szCs w:val="24"/>
        </w:rPr>
      </w:pPr>
      <w:r w:rsidRPr="00FC1233">
        <w:rPr>
          <w:rFonts w:ascii="Times New Roman" w:hAnsi="Times New Roman" w:cs="Times New Roman"/>
          <w:sz w:val="24"/>
          <w:szCs w:val="24"/>
        </w:rPr>
        <w:t xml:space="preserve">                  Mr </w:t>
      </w:r>
      <w:proofErr w:type="spellStart"/>
      <w:r w:rsidRPr="00FC1233">
        <w:rPr>
          <w:rFonts w:ascii="Times New Roman" w:hAnsi="Times New Roman" w:cs="Times New Roman"/>
          <w:sz w:val="24"/>
          <w:szCs w:val="24"/>
        </w:rPr>
        <w:t>Sibanda</w:t>
      </w:r>
      <w:proofErr w:type="spellEnd"/>
    </w:p>
    <w:p w:rsidR="00FC1233" w:rsidRDefault="00FC1233" w:rsidP="00CB3BD1">
      <w:pPr>
        <w:jc w:val="both"/>
        <w:rPr>
          <w:rFonts w:ascii="Times New Roman" w:hAnsi="Times New Roman" w:cs="Times New Roman"/>
          <w:b/>
          <w:i/>
          <w:sz w:val="24"/>
          <w:szCs w:val="24"/>
        </w:rPr>
      </w:pPr>
    </w:p>
    <w:p w:rsidR="003F0BB8" w:rsidRPr="003F0BB8" w:rsidRDefault="003F0BB8" w:rsidP="00CB3BD1">
      <w:pPr>
        <w:jc w:val="both"/>
        <w:rPr>
          <w:rFonts w:ascii="Times New Roman" w:hAnsi="Times New Roman" w:cs="Times New Roman"/>
          <w:b/>
          <w:i/>
          <w:sz w:val="24"/>
          <w:szCs w:val="24"/>
        </w:rPr>
      </w:pPr>
      <w:r w:rsidRPr="003F0BB8">
        <w:rPr>
          <w:rFonts w:ascii="Times New Roman" w:hAnsi="Times New Roman" w:cs="Times New Roman"/>
          <w:b/>
          <w:i/>
          <w:sz w:val="24"/>
          <w:szCs w:val="24"/>
        </w:rPr>
        <w:t>Ruling in terms of Section 198(3) of the Code</w:t>
      </w:r>
    </w:p>
    <w:p w:rsidR="003F0BB8" w:rsidRPr="003F0BB8" w:rsidRDefault="003F0BB8" w:rsidP="003F0BB8">
      <w:pPr>
        <w:spacing w:after="0" w:line="240" w:lineRule="auto"/>
        <w:jc w:val="both"/>
        <w:rPr>
          <w:rFonts w:ascii="Times New Roman" w:hAnsi="Times New Roman" w:cs="Times New Roman"/>
          <w:i/>
          <w:sz w:val="24"/>
          <w:szCs w:val="24"/>
        </w:rPr>
      </w:pPr>
    </w:p>
    <w:p w:rsidR="003F0BB8" w:rsidRPr="003F0BB8" w:rsidRDefault="003F0BB8" w:rsidP="003F0BB8">
      <w:pPr>
        <w:spacing w:after="0" w:line="240" w:lineRule="auto"/>
        <w:jc w:val="both"/>
        <w:rPr>
          <w:rFonts w:ascii="Times New Roman" w:hAnsi="Times New Roman" w:cs="Times New Roman"/>
          <w:i/>
          <w:sz w:val="24"/>
          <w:szCs w:val="24"/>
        </w:rPr>
      </w:pPr>
      <w:r w:rsidRPr="003F0BB8">
        <w:rPr>
          <w:rFonts w:ascii="Times New Roman" w:hAnsi="Times New Roman" w:cs="Times New Roman"/>
          <w:i/>
          <w:sz w:val="24"/>
          <w:szCs w:val="24"/>
        </w:rPr>
        <w:t>Ms T</w:t>
      </w:r>
      <w:r w:rsidR="00FB3E19">
        <w:rPr>
          <w:rFonts w:ascii="Times New Roman" w:hAnsi="Times New Roman" w:cs="Times New Roman"/>
          <w:i/>
          <w:sz w:val="24"/>
          <w:szCs w:val="24"/>
        </w:rPr>
        <w:t xml:space="preserve">. P </w:t>
      </w:r>
      <w:proofErr w:type="spellStart"/>
      <w:r w:rsidR="00FB3E19">
        <w:rPr>
          <w:rFonts w:ascii="Times New Roman" w:hAnsi="Times New Roman" w:cs="Times New Roman"/>
          <w:i/>
          <w:sz w:val="24"/>
          <w:szCs w:val="24"/>
        </w:rPr>
        <w:t>Mutarisi</w:t>
      </w:r>
      <w:proofErr w:type="spellEnd"/>
      <w:r w:rsidR="00FB3E19">
        <w:rPr>
          <w:rFonts w:ascii="Times New Roman" w:hAnsi="Times New Roman" w:cs="Times New Roman"/>
          <w:i/>
          <w:sz w:val="24"/>
          <w:szCs w:val="24"/>
        </w:rPr>
        <w:t xml:space="preserve"> with </w:t>
      </w:r>
      <w:r w:rsidRPr="003F0BB8">
        <w:rPr>
          <w:rFonts w:ascii="Times New Roman" w:hAnsi="Times New Roman" w:cs="Times New Roman"/>
          <w:i/>
          <w:sz w:val="24"/>
          <w:szCs w:val="24"/>
        </w:rPr>
        <w:t xml:space="preserve">K </w:t>
      </w:r>
      <w:proofErr w:type="spellStart"/>
      <w:r w:rsidRPr="003F0BB8">
        <w:rPr>
          <w:rFonts w:ascii="Times New Roman" w:hAnsi="Times New Roman" w:cs="Times New Roman"/>
          <w:i/>
          <w:sz w:val="24"/>
          <w:szCs w:val="24"/>
        </w:rPr>
        <w:t>Shava</w:t>
      </w:r>
      <w:proofErr w:type="spellEnd"/>
      <w:r w:rsidR="00FB3E19" w:rsidRPr="00FB3E19">
        <w:rPr>
          <w:rFonts w:ascii="Times New Roman" w:hAnsi="Times New Roman" w:cs="Times New Roman"/>
          <w:sz w:val="24"/>
          <w:szCs w:val="24"/>
        </w:rPr>
        <w:t>,</w:t>
      </w:r>
      <w:r w:rsidR="00FB3E19">
        <w:rPr>
          <w:rFonts w:ascii="Times New Roman" w:hAnsi="Times New Roman" w:cs="Times New Roman"/>
          <w:sz w:val="24"/>
          <w:szCs w:val="24"/>
        </w:rPr>
        <w:t xml:space="preserve"> for the s</w:t>
      </w:r>
      <w:r w:rsidRPr="00FB3E19">
        <w:rPr>
          <w:rFonts w:ascii="Times New Roman" w:hAnsi="Times New Roman" w:cs="Times New Roman"/>
          <w:sz w:val="24"/>
          <w:szCs w:val="24"/>
        </w:rPr>
        <w:t>tate</w:t>
      </w:r>
    </w:p>
    <w:p w:rsidR="003F0BB8" w:rsidRDefault="003F0BB8" w:rsidP="003F0BB8">
      <w:pPr>
        <w:spacing w:after="0" w:line="240" w:lineRule="auto"/>
        <w:jc w:val="both"/>
        <w:rPr>
          <w:rFonts w:ascii="Times New Roman" w:hAnsi="Times New Roman" w:cs="Times New Roman"/>
          <w:i/>
          <w:sz w:val="24"/>
          <w:szCs w:val="24"/>
        </w:rPr>
      </w:pPr>
      <w:r w:rsidRPr="003F0BB8">
        <w:rPr>
          <w:rFonts w:ascii="Times New Roman" w:hAnsi="Times New Roman" w:cs="Times New Roman"/>
          <w:i/>
          <w:sz w:val="24"/>
          <w:szCs w:val="24"/>
        </w:rPr>
        <w:t>Ms T</w:t>
      </w:r>
      <w:r w:rsidR="00FB3E19">
        <w:rPr>
          <w:rFonts w:ascii="Times New Roman" w:hAnsi="Times New Roman" w:cs="Times New Roman"/>
          <w:i/>
          <w:sz w:val="24"/>
          <w:szCs w:val="24"/>
        </w:rPr>
        <w:t xml:space="preserve">. </w:t>
      </w:r>
      <w:r w:rsidRPr="003F0BB8">
        <w:rPr>
          <w:rFonts w:ascii="Times New Roman" w:hAnsi="Times New Roman" w:cs="Times New Roman"/>
          <w:i/>
          <w:sz w:val="24"/>
          <w:szCs w:val="24"/>
        </w:rPr>
        <w:t xml:space="preserve">F </w:t>
      </w:r>
      <w:proofErr w:type="spellStart"/>
      <w:r w:rsidRPr="003F0BB8">
        <w:rPr>
          <w:rFonts w:ascii="Times New Roman" w:hAnsi="Times New Roman" w:cs="Times New Roman"/>
          <w:i/>
          <w:sz w:val="24"/>
          <w:szCs w:val="24"/>
        </w:rPr>
        <w:t>Nyathi</w:t>
      </w:r>
      <w:proofErr w:type="spellEnd"/>
      <w:r w:rsidR="00FB3E19">
        <w:rPr>
          <w:rFonts w:ascii="Times New Roman" w:hAnsi="Times New Roman" w:cs="Times New Roman"/>
          <w:i/>
          <w:sz w:val="24"/>
          <w:szCs w:val="24"/>
        </w:rPr>
        <w:t xml:space="preserve"> (Ms NV </w:t>
      </w:r>
      <w:proofErr w:type="spellStart"/>
      <w:r w:rsidR="00FB3E19">
        <w:rPr>
          <w:rFonts w:ascii="Times New Roman" w:hAnsi="Times New Roman" w:cs="Times New Roman"/>
          <w:i/>
          <w:sz w:val="24"/>
          <w:szCs w:val="24"/>
        </w:rPr>
        <w:t>Moyo</w:t>
      </w:r>
      <w:proofErr w:type="spellEnd"/>
      <w:r w:rsidR="00FB3E19">
        <w:rPr>
          <w:rFonts w:ascii="Times New Roman" w:hAnsi="Times New Roman" w:cs="Times New Roman"/>
          <w:i/>
          <w:sz w:val="24"/>
          <w:szCs w:val="24"/>
        </w:rPr>
        <w:t xml:space="preserve">), </w:t>
      </w:r>
      <w:r w:rsidRPr="00FB3E19">
        <w:rPr>
          <w:rFonts w:ascii="Times New Roman" w:hAnsi="Times New Roman" w:cs="Times New Roman"/>
          <w:sz w:val="24"/>
          <w:szCs w:val="24"/>
        </w:rPr>
        <w:t>for the accused</w:t>
      </w:r>
      <w:r w:rsidR="00995BD1">
        <w:rPr>
          <w:rFonts w:ascii="Times New Roman" w:hAnsi="Times New Roman" w:cs="Times New Roman"/>
          <w:i/>
          <w:sz w:val="24"/>
          <w:szCs w:val="24"/>
        </w:rPr>
        <w:t xml:space="preserve"> </w:t>
      </w:r>
      <w:bookmarkStart w:id="0" w:name="_GoBack"/>
      <w:bookmarkEnd w:id="0"/>
    </w:p>
    <w:p w:rsidR="003F0BB8" w:rsidRDefault="003F0BB8" w:rsidP="003F0BB8">
      <w:pPr>
        <w:rPr>
          <w:rFonts w:ascii="Times New Roman" w:hAnsi="Times New Roman" w:cs="Times New Roman"/>
          <w:sz w:val="24"/>
          <w:szCs w:val="24"/>
        </w:rPr>
      </w:pPr>
    </w:p>
    <w:p w:rsidR="003F0BB8" w:rsidRDefault="003F0BB8" w:rsidP="00C968FA">
      <w:pPr>
        <w:spacing w:line="360" w:lineRule="auto"/>
        <w:ind w:firstLine="720"/>
        <w:jc w:val="both"/>
        <w:rPr>
          <w:rFonts w:ascii="Times New Roman" w:hAnsi="Times New Roman" w:cs="Times New Roman"/>
          <w:sz w:val="24"/>
          <w:szCs w:val="24"/>
        </w:rPr>
      </w:pPr>
      <w:r w:rsidRPr="00FB3E19">
        <w:rPr>
          <w:rFonts w:ascii="Times New Roman" w:hAnsi="Times New Roman" w:cs="Times New Roman"/>
          <w:b/>
          <w:sz w:val="24"/>
          <w:szCs w:val="24"/>
        </w:rPr>
        <w:t>NDUNA J</w:t>
      </w:r>
      <w:r w:rsidRPr="00FB3E19">
        <w:rPr>
          <w:rFonts w:ascii="Times New Roman" w:hAnsi="Times New Roman" w:cs="Times New Roman"/>
          <w:sz w:val="24"/>
          <w:szCs w:val="24"/>
        </w:rPr>
        <w:t>:</w:t>
      </w:r>
      <w:r>
        <w:rPr>
          <w:rFonts w:ascii="Times New Roman" w:hAnsi="Times New Roman" w:cs="Times New Roman"/>
          <w:sz w:val="24"/>
          <w:szCs w:val="24"/>
        </w:rPr>
        <w:t xml:space="preserve"> </w:t>
      </w:r>
      <w:r w:rsidR="00FC3BFB" w:rsidRPr="00FC3BFB">
        <w:rPr>
          <w:rFonts w:ascii="Times New Roman" w:hAnsi="Times New Roman" w:cs="Times New Roman"/>
          <w:sz w:val="24"/>
          <w:szCs w:val="24"/>
        </w:rPr>
        <w:t>At the close of the</w:t>
      </w:r>
      <w:r w:rsidR="00FC3BFB">
        <w:rPr>
          <w:rFonts w:ascii="Times New Roman" w:hAnsi="Times New Roman" w:cs="Times New Roman"/>
          <w:sz w:val="24"/>
          <w:szCs w:val="24"/>
        </w:rPr>
        <w:t xml:space="preserve"> state case, the accused, who </w:t>
      </w:r>
      <w:r w:rsidR="00FC3BFB" w:rsidRPr="00FC3BFB">
        <w:rPr>
          <w:rFonts w:ascii="Times New Roman" w:hAnsi="Times New Roman" w:cs="Times New Roman"/>
          <w:sz w:val="24"/>
          <w:szCs w:val="24"/>
        </w:rPr>
        <w:t>still</w:t>
      </w:r>
      <w:r w:rsidR="001063CF">
        <w:rPr>
          <w:rFonts w:ascii="Times New Roman" w:hAnsi="Times New Roman" w:cs="Times New Roman"/>
          <w:sz w:val="24"/>
          <w:szCs w:val="24"/>
        </w:rPr>
        <w:t xml:space="preserve"> is</w:t>
      </w:r>
      <w:r w:rsidR="00FC3BFB" w:rsidRPr="00FC3BFB">
        <w:rPr>
          <w:rFonts w:ascii="Times New Roman" w:hAnsi="Times New Roman" w:cs="Times New Roman"/>
          <w:sz w:val="24"/>
          <w:szCs w:val="24"/>
        </w:rPr>
        <w:t xml:space="preserve"> legally represente</w:t>
      </w:r>
      <w:r w:rsidR="001063CF">
        <w:rPr>
          <w:rFonts w:ascii="Times New Roman" w:hAnsi="Times New Roman" w:cs="Times New Roman"/>
          <w:sz w:val="24"/>
          <w:szCs w:val="24"/>
        </w:rPr>
        <w:t>d by his</w:t>
      </w:r>
      <w:r w:rsidR="00FC3BFB">
        <w:rPr>
          <w:rFonts w:ascii="Times New Roman" w:hAnsi="Times New Roman" w:cs="Times New Roman"/>
          <w:sz w:val="24"/>
          <w:szCs w:val="24"/>
        </w:rPr>
        <w:t xml:space="preserve"> legal representative, brought </w:t>
      </w:r>
      <w:r w:rsidR="00810E8C">
        <w:rPr>
          <w:rFonts w:ascii="Times New Roman" w:hAnsi="Times New Roman" w:cs="Times New Roman"/>
          <w:sz w:val="24"/>
          <w:szCs w:val="24"/>
        </w:rPr>
        <w:t xml:space="preserve">an </w:t>
      </w:r>
      <w:r w:rsidR="00FC3BFB">
        <w:rPr>
          <w:rFonts w:ascii="Times New Roman" w:hAnsi="Times New Roman" w:cs="Times New Roman"/>
          <w:sz w:val="24"/>
          <w:szCs w:val="24"/>
        </w:rPr>
        <w:t>application for his</w:t>
      </w:r>
      <w:r w:rsidR="00FC3BFB" w:rsidRPr="00FC3BFB">
        <w:rPr>
          <w:rFonts w:ascii="Times New Roman" w:hAnsi="Times New Roman" w:cs="Times New Roman"/>
          <w:sz w:val="24"/>
          <w:szCs w:val="24"/>
        </w:rPr>
        <w:t xml:space="preserve"> d</w:t>
      </w:r>
      <w:r w:rsidR="00FC3BFB">
        <w:rPr>
          <w:rFonts w:ascii="Times New Roman" w:hAnsi="Times New Roman" w:cs="Times New Roman"/>
          <w:sz w:val="24"/>
          <w:szCs w:val="24"/>
        </w:rPr>
        <w:t xml:space="preserve">ischarge in terms of </w:t>
      </w:r>
      <w:r w:rsidR="00FC3BFB" w:rsidRPr="00810E8C">
        <w:rPr>
          <w:rFonts w:ascii="Times New Roman" w:hAnsi="Times New Roman" w:cs="Times New Roman"/>
          <w:i/>
          <w:sz w:val="24"/>
          <w:szCs w:val="24"/>
        </w:rPr>
        <w:t>section 198(3) of the Criminal Procedure and Evidence Act [Chapter 9:07]; the Code</w:t>
      </w:r>
      <w:r w:rsidR="00FC3BFB" w:rsidRPr="00FC3BFB">
        <w:rPr>
          <w:rFonts w:ascii="Times New Roman" w:hAnsi="Times New Roman" w:cs="Times New Roman"/>
          <w:sz w:val="24"/>
          <w:szCs w:val="24"/>
        </w:rPr>
        <w:t>.</w:t>
      </w:r>
      <w:r w:rsidR="00FC3BFB">
        <w:rPr>
          <w:rFonts w:ascii="Times New Roman" w:hAnsi="Times New Roman" w:cs="Times New Roman"/>
          <w:sz w:val="24"/>
          <w:szCs w:val="24"/>
        </w:rPr>
        <w:t xml:space="preserve"> </w:t>
      </w:r>
      <w:r w:rsidR="00FC3BFB" w:rsidRPr="00FC3BFB">
        <w:rPr>
          <w:rFonts w:ascii="Times New Roman" w:hAnsi="Times New Roman" w:cs="Times New Roman"/>
          <w:sz w:val="24"/>
          <w:szCs w:val="24"/>
        </w:rPr>
        <w:t>For the sake of completeness, I find it prudent to sta</w:t>
      </w:r>
      <w:r w:rsidR="00FC3BFB">
        <w:rPr>
          <w:rFonts w:ascii="Times New Roman" w:hAnsi="Times New Roman" w:cs="Times New Roman"/>
          <w:sz w:val="24"/>
          <w:szCs w:val="24"/>
        </w:rPr>
        <w:t xml:space="preserve">te the provision of </w:t>
      </w:r>
      <w:r w:rsidR="00FC3BFB" w:rsidRPr="00810E8C">
        <w:rPr>
          <w:rFonts w:ascii="Times New Roman" w:hAnsi="Times New Roman" w:cs="Times New Roman"/>
          <w:i/>
          <w:sz w:val="24"/>
          <w:szCs w:val="24"/>
        </w:rPr>
        <w:t>section 198(3)</w:t>
      </w:r>
      <w:r w:rsidR="00FC3BFB" w:rsidRPr="00FC3BFB">
        <w:rPr>
          <w:rFonts w:ascii="Times New Roman" w:hAnsi="Times New Roman" w:cs="Times New Roman"/>
          <w:sz w:val="24"/>
          <w:szCs w:val="24"/>
        </w:rPr>
        <w:t xml:space="preserve"> which provides that:</w:t>
      </w:r>
    </w:p>
    <w:p w:rsidR="00FC3BFB" w:rsidRPr="004031C0" w:rsidRDefault="00FB3E19" w:rsidP="00FB3E1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r w:rsidR="00FC3BFB" w:rsidRPr="004031C0">
        <w:rPr>
          <w:rFonts w:ascii="Times New Roman" w:hAnsi="Times New Roman" w:cs="Times New Roman"/>
          <w:sz w:val="24"/>
          <w:szCs w:val="24"/>
        </w:rPr>
        <w:t>(3) If at the close of the case for the prosecution the court considers that there is no evidence that the accused committed the offence charged in the indictment, summons or charge, or any other offence of which he might be convicted thereon, it shall return a verdict of not guilty.</w:t>
      </w:r>
      <w:r>
        <w:rPr>
          <w:rFonts w:ascii="Times New Roman" w:hAnsi="Times New Roman" w:cs="Times New Roman"/>
          <w:sz w:val="24"/>
          <w:szCs w:val="24"/>
        </w:rPr>
        <w:t>”</w:t>
      </w:r>
    </w:p>
    <w:p w:rsidR="00FB3E19" w:rsidRDefault="00FC3BFB" w:rsidP="00FB3E19">
      <w:pPr>
        <w:spacing w:line="360" w:lineRule="auto"/>
        <w:ind w:firstLine="720"/>
        <w:rPr>
          <w:rFonts w:ascii="Times New Roman" w:hAnsi="Times New Roman" w:cs="Times New Roman"/>
          <w:sz w:val="24"/>
          <w:szCs w:val="24"/>
        </w:rPr>
      </w:pPr>
      <w:r w:rsidRPr="00FC3BFB">
        <w:rPr>
          <w:rFonts w:ascii="Times New Roman" w:hAnsi="Times New Roman" w:cs="Times New Roman"/>
          <w:sz w:val="24"/>
          <w:szCs w:val="24"/>
        </w:rPr>
        <w:t xml:space="preserve">In the matter of </w:t>
      </w:r>
      <w:r w:rsidRPr="006533BF">
        <w:rPr>
          <w:rFonts w:ascii="Times New Roman" w:hAnsi="Times New Roman" w:cs="Times New Roman"/>
          <w:i/>
          <w:sz w:val="24"/>
          <w:szCs w:val="24"/>
        </w:rPr>
        <w:t xml:space="preserve">S v </w:t>
      </w:r>
      <w:proofErr w:type="spellStart"/>
      <w:r w:rsidRPr="006533BF">
        <w:rPr>
          <w:rFonts w:ascii="Times New Roman" w:hAnsi="Times New Roman" w:cs="Times New Roman"/>
          <w:i/>
          <w:sz w:val="24"/>
          <w:szCs w:val="24"/>
        </w:rPr>
        <w:t>Dewani</w:t>
      </w:r>
      <w:proofErr w:type="spellEnd"/>
      <w:r w:rsidRPr="006533BF">
        <w:rPr>
          <w:rFonts w:ascii="Times New Roman" w:hAnsi="Times New Roman" w:cs="Times New Roman"/>
          <w:i/>
          <w:sz w:val="24"/>
          <w:szCs w:val="24"/>
        </w:rPr>
        <w:t xml:space="preserve"> [2014] ZAWCHHC 188) at para 15,</w:t>
      </w:r>
      <w:r w:rsidR="001063CF">
        <w:rPr>
          <w:rFonts w:ascii="Times New Roman" w:hAnsi="Times New Roman" w:cs="Times New Roman"/>
          <w:sz w:val="24"/>
          <w:szCs w:val="24"/>
        </w:rPr>
        <w:t xml:space="preserve"> the legal position </w:t>
      </w:r>
      <w:r w:rsidRPr="00FC3BFB">
        <w:rPr>
          <w:rFonts w:ascii="Times New Roman" w:hAnsi="Times New Roman" w:cs="Times New Roman"/>
          <w:sz w:val="24"/>
          <w:szCs w:val="24"/>
        </w:rPr>
        <w:t>regarding appl</w:t>
      </w:r>
      <w:r>
        <w:rPr>
          <w:rFonts w:ascii="Times New Roman" w:hAnsi="Times New Roman" w:cs="Times New Roman"/>
          <w:sz w:val="24"/>
          <w:szCs w:val="24"/>
        </w:rPr>
        <w:t xml:space="preserve">ications in terms of </w:t>
      </w:r>
      <w:r w:rsidRPr="00810E8C">
        <w:rPr>
          <w:rFonts w:ascii="Times New Roman" w:hAnsi="Times New Roman" w:cs="Times New Roman"/>
          <w:i/>
          <w:sz w:val="24"/>
          <w:szCs w:val="24"/>
        </w:rPr>
        <w:t>section 198(3)</w:t>
      </w:r>
      <w:r w:rsidRPr="00FC3BFB">
        <w:rPr>
          <w:rFonts w:ascii="Times New Roman" w:hAnsi="Times New Roman" w:cs="Times New Roman"/>
          <w:sz w:val="24"/>
          <w:szCs w:val="24"/>
        </w:rPr>
        <w:t xml:space="preserve"> </w:t>
      </w:r>
      <w:r w:rsidR="00995BD1">
        <w:rPr>
          <w:rFonts w:ascii="Times New Roman" w:hAnsi="Times New Roman" w:cs="Times New Roman"/>
          <w:sz w:val="24"/>
          <w:szCs w:val="24"/>
        </w:rPr>
        <w:t xml:space="preserve">[s.174] </w:t>
      </w:r>
      <w:r w:rsidRPr="00FC3BFB">
        <w:rPr>
          <w:rFonts w:ascii="Times New Roman" w:hAnsi="Times New Roman" w:cs="Times New Roman"/>
          <w:sz w:val="24"/>
          <w:szCs w:val="24"/>
        </w:rPr>
        <w:t>was summarised as follows:</w:t>
      </w:r>
    </w:p>
    <w:p w:rsidR="00FC3BFB" w:rsidRPr="004031C0" w:rsidRDefault="00FC3BFB" w:rsidP="00FB3E19">
      <w:pPr>
        <w:spacing w:line="240" w:lineRule="auto"/>
        <w:ind w:left="720"/>
        <w:rPr>
          <w:rFonts w:ascii="Times New Roman" w:hAnsi="Times New Roman" w:cs="Times New Roman"/>
          <w:sz w:val="24"/>
          <w:szCs w:val="24"/>
        </w:rPr>
      </w:pPr>
      <w:r w:rsidRPr="004031C0">
        <w:rPr>
          <w:rFonts w:ascii="Times New Roman" w:hAnsi="Times New Roman" w:cs="Times New Roman"/>
          <w:sz w:val="24"/>
          <w:szCs w:val="24"/>
        </w:rPr>
        <w:t>“a) An accused person is entitled to be discharged at the close of the case for the prosecution if there is no possibility of a conviction other than if he enters the witness box and incriminates himself;</w:t>
      </w:r>
    </w:p>
    <w:p w:rsidR="00FC3BFB" w:rsidRPr="004031C0" w:rsidRDefault="00FC3BFB" w:rsidP="00FB3E19">
      <w:pPr>
        <w:spacing w:line="240" w:lineRule="auto"/>
        <w:ind w:left="720"/>
        <w:jc w:val="both"/>
        <w:rPr>
          <w:rFonts w:ascii="Times New Roman" w:hAnsi="Times New Roman" w:cs="Times New Roman"/>
          <w:sz w:val="24"/>
          <w:szCs w:val="24"/>
        </w:rPr>
      </w:pPr>
      <w:r w:rsidRPr="004031C0">
        <w:rPr>
          <w:rFonts w:ascii="Times New Roman" w:hAnsi="Times New Roman" w:cs="Times New Roman"/>
          <w:sz w:val="24"/>
          <w:szCs w:val="24"/>
        </w:rPr>
        <w:t>b) In deciding whether the accused person is entitled to be discharged at the close of the state’s case, the court may take into account the credibility of the State witnesses, even if only to a limited extent;</w:t>
      </w:r>
    </w:p>
    <w:p w:rsidR="00FC3BFB" w:rsidRPr="004031C0" w:rsidRDefault="00FC3BFB" w:rsidP="00FB3E19">
      <w:pPr>
        <w:spacing w:line="240" w:lineRule="auto"/>
        <w:ind w:left="720"/>
        <w:jc w:val="both"/>
        <w:rPr>
          <w:rFonts w:ascii="Times New Roman" w:hAnsi="Times New Roman" w:cs="Times New Roman"/>
          <w:sz w:val="24"/>
          <w:szCs w:val="24"/>
        </w:rPr>
      </w:pPr>
      <w:r w:rsidRPr="004031C0">
        <w:rPr>
          <w:rFonts w:ascii="Times New Roman" w:hAnsi="Times New Roman" w:cs="Times New Roman"/>
          <w:sz w:val="24"/>
          <w:szCs w:val="24"/>
        </w:rPr>
        <w:t xml:space="preserve">c) Where the evidence of the State witnesses implicating the accused is of such poor quality that it cannot be safely relied upon, and there is accordingly no </w:t>
      </w:r>
      <w:r w:rsidRPr="004031C0">
        <w:rPr>
          <w:rFonts w:ascii="Times New Roman" w:hAnsi="Times New Roman" w:cs="Times New Roman"/>
          <w:sz w:val="24"/>
          <w:szCs w:val="24"/>
        </w:rPr>
        <w:lastRenderedPageBreak/>
        <w:t>credible evidence on record upon which a court, acting carefully, may convict at, an application for discharge should be granted.”</w:t>
      </w:r>
    </w:p>
    <w:p w:rsidR="00FC3BFB" w:rsidRDefault="00FC3BFB" w:rsidP="004031C0">
      <w:pPr>
        <w:spacing w:line="360" w:lineRule="auto"/>
        <w:ind w:firstLine="720"/>
        <w:jc w:val="both"/>
        <w:rPr>
          <w:rFonts w:ascii="Times New Roman" w:hAnsi="Times New Roman" w:cs="Times New Roman"/>
          <w:sz w:val="24"/>
          <w:szCs w:val="24"/>
        </w:rPr>
      </w:pPr>
      <w:r w:rsidRPr="00FC3BFB">
        <w:rPr>
          <w:rFonts w:ascii="Times New Roman" w:hAnsi="Times New Roman" w:cs="Times New Roman"/>
          <w:sz w:val="24"/>
          <w:szCs w:val="24"/>
        </w:rPr>
        <w:t xml:space="preserve">The test applicable in the nature of this application is that the prosecution must establish a prima facie case against the accused as opposed to the applicable test in criminal cases being that the State must prove its case beyond reasonable doubt (see </w:t>
      </w:r>
      <w:r w:rsidRPr="00FC3BFB">
        <w:rPr>
          <w:rFonts w:ascii="Times New Roman" w:hAnsi="Times New Roman" w:cs="Times New Roman"/>
          <w:i/>
          <w:sz w:val="24"/>
          <w:szCs w:val="24"/>
        </w:rPr>
        <w:t>S v Hepworth 1928 AD 265)</w:t>
      </w:r>
      <w:r w:rsidRPr="00FC3BFB">
        <w:rPr>
          <w:rFonts w:ascii="Times New Roman" w:hAnsi="Times New Roman" w:cs="Times New Roman"/>
          <w:sz w:val="24"/>
          <w:szCs w:val="24"/>
        </w:rPr>
        <w:t>.</w:t>
      </w:r>
      <w:r>
        <w:rPr>
          <w:rFonts w:ascii="Times New Roman" w:hAnsi="Times New Roman" w:cs="Times New Roman"/>
          <w:sz w:val="24"/>
          <w:szCs w:val="24"/>
        </w:rPr>
        <w:t xml:space="preserve"> Locally it has been held that the accused is entitled to be discharged without giving evidence if no case has been made against him. (</w:t>
      </w:r>
      <w:proofErr w:type="gramStart"/>
      <w:r>
        <w:rPr>
          <w:rFonts w:ascii="Times New Roman" w:hAnsi="Times New Roman" w:cs="Times New Roman"/>
          <w:sz w:val="24"/>
          <w:szCs w:val="24"/>
        </w:rPr>
        <w:t>see</w:t>
      </w:r>
      <w:proofErr w:type="gramEnd"/>
      <w:r>
        <w:rPr>
          <w:rFonts w:ascii="Times New Roman" w:hAnsi="Times New Roman" w:cs="Times New Roman"/>
          <w:sz w:val="24"/>
          <w:szCs w:val="24"/>
        </w:rPr>
        <w:t xml:space="preserve"> </w:t>
      </w:r>
      <w:r w:rsidRPr="00FC3BFB">
        <w:rPr>
          <w:rFonts w:ascii="Times New Roman" w:hAnsi="Times New Roman" w:cs="Times New Roman"/>
          <w:i/>
          <w:sz w:val="24"/>
          <w:szCs w:val="24"/>
        </w:rPr>
        <w:t xml:space="preserve">The State vs Petronella </w:t>
      </w:r>
      <w:proofErr w:type="spellStart"/>
      <w:r w:rsidRPr="00FC3BFB">
        <w:rPr>
          <w:rFonts w:ascii="Times New Roman" w:hAnsi="Times New Roman" w:cs="Times New Roman"/>
          <w:i/>
          <w:sz w:val="24"/>
          <w:szCs w:val="24"/>
        </w:rPr>
        <w:t>Nyarugwe</w:t>
      </w:r>
      <w:proofErr w:type="spellEnd"/>
      <w:r w:rsidRPr="00FC3BFB">
        <w:rPr>
          <w:rFonts w:ascii="Times New Roman" w:hAnsi="Times New Roman" w:cs="Times New Roman"/>
          <w:i/>
          <w:sz w:val="24"/>
          <w:szCs w:val="24"/>
        </w:rPr>
        <w:t xml:space="preserve"> HH42-16 ; S v </w:t>
      </w:r>
      <w:proofErr w:type="spellStart"/>
      <w:r w:rsidRPr="00FC3BFB">
        <w:rPr>
          <w:rFonts w:ascii="Times New Roman" w:hAnsi="Times New Roman" w:cs="Times New Roman"/>
          <w:i/>
          <w:sz w:val="24"/>
          <w:szCs w:val="24"/>
        </w:rPr>
        <w:t>Kachipare</w:t>
      </w:r>
      <w:proofErr w:type="spellEnd"/>
      <w:r w:rsidRPr="00FC3BFB">
        <w:rPr>
          <w:rFonts w:ascii="Times New Roman" w:hAnsi="Times New Roman" w:cs="Times New Roman"/>
          <w:i/>
          <w:sz w:val="24"/>
          <w:szCs w:val="24"/>
        </w:rPr>
        <w:t xml:space="preserve"> 1998 (2) ZLR 271 (S),</w:t>
      </w:r>
      <w:r w:rsidR="00810E8C">
        <w:rPr>
          <w:rFonts w:ascii="Times New Roman" w:hAnsi="Times New Roman" w:cs="Times New Roman"/>
          <w:sz w:val="24"/>
          <w:szCs w:val="24"/>
        </w:rPr>
        <w:t xml:space="preserve"> and as </w:t>
      </w:r>
      <w:r>
        <w:rPr>
          <w:rFonts w:ascii="Times New Roman" w:hAnsi="Times New Roman" w:cs="Times New Roman"/>
          <w:sz w:val="24"/>
          <w:szCs w:val="24"/>
        </w:rPr>
        <w:t>m</w:t>
      </w:r>
      <w:r w:rsidR="00810E8C">
        <w:rPr>
          <w:rFonts w:ascii="Times New Roman" w:hAnsi="Times New Roman" w:cs="Times New Roman"/>
          <w:sz w:val="24"/>
          <w:szCs w:val="24"/>
        </w:rPr>
        <w:t>a</w:t>
      </w:r>
      <w:r>
        <w:rPr>
          <w:rFonts w:ascii="Times New Roman" w:hAnsi="Times New Roman" w:cs="Times New Roman"/>
          <w:sz w:val="24"/>
          <w:szCs w:val="24"/>
        </w:rPr>
        <w:t>ny other decisions as one may want to refer</w:t>
      </w:r>
      <w:r w:rsidR="001063CF">
        <w:rPr>
          <w:rFonts w:ascii="Times New Roman" w:hAnsi="Times New Roman" w:cs="Times New Roman"/>
          <w:sz w:val="24"/>
          <w:szCs w:val="24"/>
        </w:rPr>
        <w:t xml:space="preserve"> to</w:t>
      </w:r>
      <w:r>
        <w:rPr>
          <w:rFonts w:ascii="Times New Roman" w:hAnsi="Times New Roman" w:cs="Times New Roman"/>
          <w:sz w:val="24"/>
          <w:szCs w:val="24"/>
        </w:rPr>
        <w:t>).</w:t>
      </w:r>
    </w:p>
    <w:p w:rsidR="00FC3BFB" w:rsidRPr="00FC3BFB" w:rsidRDefault="00FC3BFB" w:rsidP="004031C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has been held that t</w:t>
      </w:r>
      <w:r w:rsidRPr="00FC3BFB">
        <w:rPr>
          <w:rFonts w:ascii="Times New Roman" w:hAnsi="Times New Roman" w:cs="Times New Roman"/>
          <w:sz w:val="24"/>
          <w:szCs w:val="24"/>
        </w:rPr>
        <w:t xml:space="preserve">he test whether the court ought or must discharge the accused at the close of the State case </w:t>
      </w:r>
      <w:r>
        <w:rPr>
          <w:rFonts w:ascii="Times New Roman" w:hAnsi="Times New Roman" w:cs="Times New Roman"/>
          <w:sz w:val="24"/>
          <w:szCs w:val="24"/>
        </w:rPr>
        <w:t xml:space="preserve">is as follows as per </w:t>
      </w:r>
      <w:r w:rsidRPr="00810E8C">
        <w:rPr>
          <w:rFonts w:ascii="Times New Roman" w:hAnsi="Times New Roman" w:cs="Times New Roman"/>
          <w:i/>
          <w:sz w:val="24"/>
          <w:szCs w:val="24"/>
        </w:rPr>
        <w:t xml:space="preserve">The State vs </w:t>
      </w:r>
      <w:proofErr w:type="spellStart"/>
      <w:r w:rsidRPr="00810E8C">
        <w:rPr>
          <w:rFonts w:ascii="Times New Roman" w:hAnsi="Times New Roman" w:cs="Times New Roman"/>
          <w:i/>
          <w:sz w:val="24"/>
          <w:szCs w:val="24"/>
        </w:rPr>
        <w:t>Nyarugwe</w:t>
      </w:r>
      <w:proofErr w:type="spellEnd"/>
      <w:r>
        <w:rPr>
          <w:rFonts w:ascii="Times New Roman" w:hAnsi="Times New Roman" w:cs="Times New Roman"/>
          <w:sz w:val="24"/>
          <w:szCs w:val="24"/>
        </w:rPr>
        <w:t xml:space="preserve"> (supra); </w:t>
      </w:r>
    </w:p>
    <w:p w:rsidR="00FC3BFB" w:rsidRPr="00FC3BFB" w:rsidRDefault="00FC3BFB" w:rsidP="004031C0">
      <w:pPr>
        <w:ind w:firstLine="720"/>
        <w:jc w:val="both"/>
        <w:rPr>
          <w:rFonts w:ascii="Times New Roman" w:hAnsi="Times New Roman" w:cs="Times New Roman"/>
          <w:sz w:val="24"/>
          <w:szCs w:val="24"/>
        </w:rPr>
      </w:pPr>
      <w:r w:rsidRPr="00FC3BFB">
        <w:rPr>
          <w:rFonts w:ascii="Times New Roman" w:hAnsi="Times New Roman" w:cs="Times New Roman"/>
          <w:sz w:val="24"/>
          <w:szCs w:val="24"/>
        </w:rPr>
        <w:t>The court should discharge the accused at the close of the c</w:t>
      </w:r>
      <w:r>
        <w:rPr>
          <w:rFonts w:ascii="Times New Roman" w:hAnsi="Times New Roman" w:cs="Times New Roman"/>
          <w:sz w:val="24"/>
          <w:szCs w:val="24"/>
        </w:rPr>
        <w:t>ase for the prosecution where:-</w:t>
      </w:r>
    </w:p>
    <w:p w:rsidR="00FC3BFB" w:rsidRPr="004031C0" w:rsidRDefault="00FC3BFB" w:rsidP="004031C0">
      <w:pPr>
        <w:spacing w:line="240" w:lineRule="auto"/>
        <w:ind w:left="1440"/>
        <w:jc w:val="both"/>
        <w:rPr>
          <w:rFonts w:ascii="Times New Roman" w:hAnsi="Times New Roman" w:cs="Times New Roman"/>
          <w:sz w:val="24"/>
          <w:szCs w:val="24"/>
        </w:rPr>
      </w:pPr>
      <w:r w:rsidRPr="004031C0">
        <w:rPr>
          <w:rFonts w:ascii="Times New Roman" w:hAnsi="Times New Roman" w:cs="Times New Roman"/>
          <w:sz w:val="24"/>
          <w:szCs w:val="24"/>
        </w:rPr>
        <w:t xml:space="preserve">(a) There is no evidence to prove an essential element of the offence (A-G v </w:t>
      </w:r>
      <w:proofErr w:type="spellStart"/>
      <w:r w:rsidRPr="004031C0">
        <w:rPr>
          <w:rFonts w:ascii="Times New Roman" w:hAnsi="Times New Roman" w:cs="Times New Roman"/>
          <w:sz w:val="24"/>
          <w:szCs w:val="24"/>
        </w:rPr>
        <w:t>Bvuma</w:t>
      </w:r>
      <w:proofErr w:type="spellEnd"/>
      <w:r w:rsidRPr="004031C0">
        <w:rPr>
          <w:rFonts w:ascii="Times New Roman" w:hAnsi="Times New Roman" w:cs="Times New Roman"/>
          <w:sz w:val="24"/>
          <w:szCs w:val="24"/>
        </w:rPr>
        <w:t xml:space="preserve"> &amp; Anor 1987 (2) ZLR 96…,.);</w:t>
      </w:r>
    </w:p>
    <w:p w:rsidR="00FC3BFB" w:rsidRPr="004031C0" w:rsidRDefault="00FC3BFB" w:rsidP="004031C0">
      <w:pPr>
        <w:spacing w:line="240" w:lineRule="auto"/>
        <w:ind w:left="1440"/>
        <w:jc w:val="both"/>
        <w:rPr>
          <w:rFonts w:ascii="Times New Roman" w:hAnsi="Times New Roman" w:cs="Times New Roman"/>
          <w:sz w:val="24"/>
          <w:szCs w:val="24"/>
        </w:rPr>
      </w:pPr>
      <w:r w:rsidRPr="004031C0">
        <w:rPr>
          <w:rFonts w:ascii="Times New Roman" w:hAnsi="Times New Roman" w:cs="Times New Roman"/>
          <w:sz w:val="24"/>
          <w:szCs w:val="24"/>
        </w:rPr>
        <w:t xml:space="preserve">(b) There is no evidence on which a reasonable court acting carefully might properly convict (A-G v </w:t>
      </w:r>
      <w:proofErr w:type="spellStart"/>
      <w:r w:rsidRPr="004031C0">
        <w:rPr>
          <w:rFonts w:ascii="Times New Roman" w:hAnsi="Times New Roman" w:cs="Times New Roman"/>
          <w:sz w:val="24"/>
          <w:szCs w:val="24"/>
        </w:rPr>
        <w:t>Mzizi</w:t>
      </w:r>
      <w:proofErr w:type="spellEnd"/>
      <w:r w:rsidRPr="004031C0">
        <w:rPr>
          <w:rFonts w:ascii="Times New Roman" w:hAnsi="Times New Roman" w:cs="Times New Roman"/>
          <w:sz w:val="24"/>
          <w:szCs w:val="24"/>
        </w:rPr>
        <w:t xml:space="preserve"> 1991 (2) ZLR 321…,.);</w:t>
      </w:r>
    </w:p>
    <w:p w:rsidR="00FC3BFB" w:rsidRPr="004031C0" w:rsidRDefault="00FC3BFB" w:rsidP="004031C0">
      <w:pPr>
        <w:spacing w:line="240" w:lineRule="auto"/>
        <w:ind w:left="1440"/>
        <w:jc w:val="both"/>
        <w:rPr>
          <w:rFonts w:ascii="Times New Roman" w:hAnsi="Times New Roman" w:cs="Times New Roman"/>
          <w:sz w:val="24"/>
          <w:szCs w:val="24"/>
        </w:rPr>
      </w:pPr>
      <w:r w:rsidRPr="004031C0">
        <w:rPr>
          <w:rFonts w:ascii="Times New Roman" w:hAnsi="Times New Roman" w:cs="Times New Roman"/>
          <w:sz w:val="24"/>
          <w:szCs w:val="24"/>
        </w:rPr>
        <w:t xml:space="preserve">(c) The evidence adduced on behalf of the State is so manifestly unreliable that no reasonable court could safely act on it (A-G v </w:t>
      </w:r>
      <w:proofErr w:type="spellStart"/>
      <w:r w:rsidRPr="004031C0">
        <w:rPr>
          <w:rFonts w:ascii="Times New Roman" w:hAnsi="Times New Roman" w:cs="Times New Roman"/>
          <w:sz w:val="24"/>
          <w:szCs w:val="24"/>
        </w:rPr>
        <w:t>Tarwireyi</w:t>
      </w:r>
      <w:proofErr w:type="spellEnd"/>
      <w:r w:rsidRPr="004031C0">
        <w:rPr>
          <w:rFonts w:ascii="Times New Roman" w:hAnsi="Times New Roman" w:cs="Times New Roman"/>
          <w:sz w:val="24"/>
          <w:szCs w:val="24"/>
        </w:rPr>
        <w:t xml:space="preserve"> 1997 (1) ZLR 575…,.).</w:t>
      </w:r>
    </w:p>
    <w:p w:rsidR="00FC3BFB" w:rsidRDefault="00810E8C" w:rsidP="004031C0">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court in</w:t>
      </w:r>
      <w:r w:rsidR="00FC3BFB">
        <w:rPr>
          <w:rFonts w:ascii="Times New Roman" w:hAnsi="Times New Roman" w:cs="Times New Roman"/>
          <w:sz w:val="24"/>
          <w:szCs w:val="24"/>
        </w:rPr>
        <w:t xml:space="preserve"> resolving a dispute between the state and the defence must discharge an accused where there is no evidence of a possible conviction if the accused enters the witness box and keeps quiet. If the accused is capable of being convicted when he retains his silence, the he must be put to his defence.</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 xml:space="preserve">In this case, the evidence received was from the deceased's wife, his girlfriend, a relative, and a police </w:t>
      </w:r>
      <w:proofErr w:type="spellStart"/>
      <w:r w:rsidRPr="004031C0">
        <w:rPr>
          <w:rFonts w:ascii="Times New Roman" w:hAnsi="Times New Roman" w:cs="Times New Roman"/>
          <w:sz w:val="24"/>
          <w:szCs w:val="24"/>
          <w:lang w:val="en-US"/>
        </w:rPr>
        <w:t>officer.In</w:t>
      </w:r>
      <w:proofErr w:type="spellEnd"/>
      <w:r w:rsidRPr="004031C0">
        <w:rPr>
          <w:rFonts w:ascii="Times New Roman" w:hAnsi="Times New Roman" w:cs="Times New Roman"/>
          <w:sz w:val="24"/>
          <w:szCs w:val="24"/>
          <w:lang w:val="en-US"/>
        </w:rPr>
        <w:t xml:space="preserve"> summary, the evidence of the deceased's wife was that on 3 December 2025, she searched for the deceased and got into contact with the deceased's girlfriend, </w:t>
      </w:r>
      <w:proofErr w:type="spellStart"/>
      <w:r w:rsidRPr="004031C0">
        <w:rPr>
          <w:rFonts w:ascii="Times New Roman" w:hAnsi="Times New Roman" w:cs="Times New Roman"/>
          <w:sz w:val="24"/>
          <w:szCs w:val="24"/>
          <w:lang w:val="en-US"/>
        </w:rPr>
        <w:t>Kudakwashe</w:t>
      </w:r>
      <w:proofErr w:type="spellEnd"/>
      <w:r w:rsidRPr="004031C0">
        <w:rPr>
          <w:rFonts w:ascii="Times New Roman" w:hAnsi="Times New Roman" w:cs="Times New Roman"/>
          <w:sz w:val="24"/>
          <w:szCs w:val="24"/>
          <w:lang w:val="en-US"/>
        </w:rPr>
        <w:t xml:space="preserve"> </w:t>
      </w:r>
      <w:proofErr w:type="spellStart"/>
      <w:r w:rsidRPr="004031C0">
        <w:rPr>
          <w:rFonts w:ascii="Times New Roman" w:hAnsi="Times New Roman" w:cs="Times New Roman"/>
          <w:sz w:val="24"/>
          <w:szCs w:val="24"/>
          <w:lang w:val="en-US"/>
        </w:rPr>
        <w:t>Ngurunda</w:t>
      </w:r>
      <w:proofErr w:type="spellEnd"/>
      <w:r w:rsidRPr="004031C0">
        <w:rPr>
          <w:rFonts w:ascii="Times New Roman" w:hAnsi="Times New Roman" w:cs="Times New Roman"/>
          <w:sz w:val="24"/>
          <w:szCs w:val="24"/>
          <w:lang w:val="en-US"/>
        </w:rPr>
        <w:t>. She asked her about the whereabouts of the deceased, and she professed no knowledge. She, of course, searched around but to no avail.</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 xml:space="preserve">The deceased's girlfriend also testified in the matter. Her evidence was that she had seen the accused on the day of the deceased's disappearance. She was the one who </w:t>
      </w:r>
      <w:r w:rsidRPr="004031C0">
        <w:rPr>
          <w:rFonts w:ascii="Times New Roman" w:hAnsi="Times New Roman" w:cs="Times New Roman"/>
          <w:sz w:val="24"/>
          <w:szCs w:val="24"/>
          <w:lang w:val="en-US"/>
        </w:rPr>
        <w:lastRenderedPageBreak/>
        <w:t xml:space="preserve">indicated that the deceased would visit the accused, who is a prophet. Through her inquiries, Mercy </w:t>
      </w:r>
      <w:proofErr w:type="spellStart"/>
      <w:r w:rsidRPr="004031C0">
        <w:rPr>
          <w:rFonts w:ascii="Times New Roman" w:hAnsi="Times New Roman" w:cs="Times New Roman"/>
          <w:sz w:val="24"/>
          <w:szCs w:val="24"/>
          <w:lang w:val="en-US"/>
        </w:rPr>
        <w:t>Moyo</w:t>
      </w:r>
      <w:proofErr w:type="spellEnd"/>
      <w:r w:rsidRPr="004031C0">
        <w:rPr>
          <w:rFonts w:ascii="Times New Roman" w:hAnsi="Times New Roman" w:cs="Times New Roman"/>
          <w:sz w:val="24"/>
          <w:szCs w:val="24"/>
          <w:lang w:val="en-US"/>
        </w:rPr>
        <w:t xml:space="preserve"> managed to establish that the deceased had indeed paid a visit to the accused.</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 xml:space="preserve">The third State witness was </w:t>
      </w:r>
      <w:proofErr w:type="spellStart"/>
      <w:r w:rsidRPr="004031C0">
        <w:rPr>
          <w:rFonts w:ascii="Times New Roman" w:hAnsi="Times New Roman" w:cs="Times New Roman"/>
          <w:sz w:val="24"/>
          <w:szCs w:val="24"/>
          <w:lang w:val="en-US"/>
        </w:rPr>
        <w:t>Tapiwa</w:t>
      </w:r>
      <w:proofErr w:type="spellEnd"/>
      <w:r w:rsidRPr="004031C0">
        <w:rPr>
          <w:rFonts w:ascii="Times New Roman" w:hAnsi="Times New Roman" w:cs="Times New Roman"/>
          <w:sz w:val="24"/>
          <w:szCs w:val="24"/>
          <w:lang w:val="en-US"/>
        </w:rPr>
        <w:t xml:space="preserve"> </w:t>
      </w:r>
      <w:proofErr w:type="spellStart"/>
      <w:r w:rsidRPr="004031C0">
        <w:rPr>
          <w:rFonts w:ascii="Times New Roman" w:hAnsi="Times New Roman" w:cs="Times New Roman"/>
          <w:sz w:val="24"/>
          <w:szCs w:val="24"/>
          <w:lang w:val="en-US"/>
        </w:rPr>
        <w:t>Tawanda</w:t>
      </w:r>
      <w:proofErr w:type="spellEnd"/>
      <w:r w:rsidRPr="004031C0">
        <w:rPr>
          <w:rFonts w:ascii="Times New Roman" w:hAnsi="Times New Roman" w:cs="Times New Roman"/>
          <w:sz w:val="24"/>
          <w:szCs w:val="24"/>
          <w:lang w:val="en-US"/>
        </w:rPr>
        <w:t xml:space="preserve"> </w:t>
      </w:r>
      <w:proofErr w:type="spellStart"/>
      <w:r w:rsidRPr="004031C0">
        <w:rPr>
          <w:rFonts w:ascii="Times New Roman" w:hAnsi="Times New Roman" w:cs="Times New Roman"/>
          <w:sz w:val="24"/>
          <w:szCs w:val="24"/>
          <w:lang w:val="en-US"/>
        </w:rPr>
        <w:t>Musindo</w:t>
      </w:r>
      <w:proofErr w:type="spellEnd"/>
      <w:r w:rsidRPr="004031C0">
        <w:rPr>
          <w:rFonts w:ascii="Times New Roman" w:hAnsi="Times New Roman" w:cs="Times New Roman"/>
          <w:sz w:val="24"/>
          <w:szCs w:val="24"/>
          <w:lang w:val="en-US"/>
        </w:rPr>
        <w:t>. His evidence related to his efforts to trace the deceased through the accused, but to no avail.</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The police officer testified that he had arrested the accused. The accused had allegedly "</w:t>
      </w:r>
      <w:proofErr w:type="spellStart"/>
      <w:r w:rsidRPr="004031C0">
        <w:rPr>
          <w:rFonts w:ascii="Times New Roman" w:hAnsi="Times New Roman" w:cs="Times New Roman"/>
          <w:sz w:val="24"/>
          <w:szCs w:val="24"/>
          <w:lang w:val="en-US"/>
        </w:rPr>
        <w:t>run away</w:t>
      </w:r>
      <w:proofErr w:type="spellEnd"/>
      <w:r w:rsidRPr="004031C0">
        <w:rPr>
          <w:rFonts w:ascii="Times New Roman" w:hAnsi="Times New Roman" w:cs="Times New Roman"/>
          <w:sz w:val="24"/>
          <w:szCs w:val="24"/>
          <w:lang w:val="en-US"/>
        </w:rPr>
        <w:t xml:space="preserve">" with a client's motor vehicle. The vehicle was later found along the </w:t>
      </w:r>
      <w:proofErr w:type="spellStart"/>
      <w:r w:rsidRPr="004031C0">
        <w:rPr>
          <w:rFonts w:ascii="Times New Roman" w:hAnsi="Times New Roman" w:cs="Times New Roman"/>
          <w:sz w:val="24"/>
          <w:szCs w:val="24"/>
          <w:lang w:val="en-US"/>
        </w:rPr>
        <w:t>Masvingo</w:t>
      </w:r>
      <w:proofErr w:type="spellEnd"/>
      <w:r w:rsidRPr="004031C0">
        <w:rPr>
          <w:rFonts w:ascii="Times New Roman" w:hAnsi="Times New Roman" w:cs="Times New Roman"/>
          <w:sz w:val="24"/>
          <w:szCs w:val="24"/>
          <w:lang w:val="en-US"/>
        </w:rPr>
        <w:t xml:space="preserve"> Road, having developed a mechanical fault. However, there is no prosecution pending in respect of the alleged theft of the motor vehicle.</w:t>
      </w:r>
    </w:p>
    <w:p w:rsidR="004031C0" w:rsidRPr="004031C0" w:rsidRDefault="004031C0" w:rsidP="004031C0">
      <w:pPr>
        <w:spacing w:line="360" w:lineRule="auto"/>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The deceased was later found dead, about four days after his disappearance.</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 xml:space="preserve">The State and the defence addressed the court, with the defence applying for the accused's discharge at the close of the State case. The State opposed the application and relied on the case of </w:t>
      </w:r>
      <w:proofErr w:type="spellStart"/>
      <w:r w:rsidRPr="004031C0">
        <w:rPr>
          <w:rFonts w:ascii="Times New Roman" w:hAnsi="Times New Roman" w:cs="Times New Roman"/>
          <w:i/>
          <w:iCs/>
          <w:sz w:val="24"/>
          <w:szCs w:val="24"/>
          <w:lang w:val="en-US"/>
        </w:rPr>
        <w:t>Simango</w:t>
      </w:r>
      <w:proofErr w:type="spellEnd"/>
      <w:r w:rsidRPr="004031C0">
        <w:rPr>
          <w:rFonts w:ascii="Times New Roman" w:hAnsi="Times New Roman" w:cs="Times New Roman"/>
          <w:i/>
          <w:iCs/>
          <w:sz w:val="24"/>
          <w:szCs w:val="24"/>
          <w:lang w:val="en-US"/>
        </w:rPr>
        <w:t xml:space="preserve"> v The State SC42/2014</w:t>
      </w:r>
      <w:r w:rsidRPr="004031C0">
        <w:rPr>
          <w:rFonts w:ascii="Times New Roman" w:hAnsi="Times New Roman" w:cs="Times New Roman"/>
          <w:sz w:val="24"/>
          <w:szCs w:val="24"/>
          <w:lang w:val="en-US"/>
        </w:rPr>
        <w:t xml:space="preserve">. I believe it is proper to state that the case of </w:t>
      </w:r>
      <w:proofErr w:type="spellStart"/>
      <w:r w:rsidRPr="004031C0">
        <w:rPr>
          <w:rFonts w:ascii="Times New Roman" w:hAnsi="Times New Roman" w:cs="Times New Roman"/>
          <w:i/>
          <w:iCs/>
          <w:sz w:val="24"/>
          <w:szCs w:val="24"/>
          <w:lang w:val="en-US"/>
        </w:rPr>
        <w:t>Simango</w:t>
      </w:r>
      <w:proofErr w:type="spellEnd"/>
      <w:r w:rsidRPr="004031C0">
        <w:rPr>
          <w:rFonts w:ascii="Times New Roman" w:hAnsi="Times New Roman" w:cs="Times New Roman"/>
          <w:sz w:val="24"/>
          <w:szCs w:val="24"/>
          <w:lang w:val="en-US"/>
        </w:rPr>
        <w:t xml:space="preserve"> is totally different from the case before this court. In that case, the accused led to the recovery of the sandals worn by the deceased. A pair of his blood-stained trousers was also recovered. The blood was tested and found to be of the same group as that of the deceased. That case is therefore wholly distinguishable from the present matter. It was not a single-witness case, and there was a substantial body of relevant evidence linking the accused to the offence.</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It is clear that there is no viable evidence upon which this court can rely to place the accused on his defence. This is a prosecution that should not have been commenced at all. Efforts should have been made to trace the cell phones that the deceased had, as these were never recovered.</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 xml:space="preserve">The </w:t>
      </w:r>
      <w:proofErr w:type="spellStart"/>
      <w:r w:rsidRPr="004031C0">
        <w:rPr>
          <w:rFonts w:ascii="Times New Roman" w:hAnsi="Times New Roman" w:cs="Times New Roman"/>
          <w:sz w:val="24"/>
          <w:szCs w:val="24"/>
          <w:lang w:val="en-US"/>
        </w:rPr>
        <w:t>defence's</w:t>
      </w:r>
      <w:proofErr w:type="spellEnd"/>
      <w:r w:rsidRPr="004031C0">
        <w:rPr>
          <w:rFonts w:ascii="Times New Roman" w:hAnsi="Times New Roman" w:cs="Times New Roman"/>
          <w:sz w:val="24"/>
          <w:szCs w:val="24"/>
          <w:lang w:val="en-US"/>
        </w:rPr>
        <w:t xml:space="preserve"> application should therefore be granted. There is no evidence before the court requiring the accused to answer the allegations against him. He is accordingly found not guilty and acquitted at the close of the State case.</w:t>
      </w:r>
    </w:p>
    <w:p w:rsidR="004031C0" w:rsidRPr="004031C0" w:rsidRDefault="004031C0" w:rsidP="004031C0">
      <w:pPr>
        <w:spacing w:line="360" w:lineRule="auto"/>
        <w:ind w:firstLine="720"/>
        <w:jc w:val="both"/>
        <w:rPr>
          <w:rFonts w:ascii="Times New Roman" w:hAnsi="Times New Roman" w:cs="Times New Roman"/>
          <w:sz w:val="24"/>
          <w:szCs w:val="24"/>
          <w:lang w:val="en-US"/>
        </w:rPr>
      </w:pPr>
      <w:r w:rsidRPr="004031C0">
        <w:rPr>
          <w:rFonts w:ascii="Times New Roman" w:hAnsi="Times New Roman" w:cs="Times New Roman"/>
          <w:sz w:val="24"/>
          <w:szCs w:val="24"/>
          <w:lang w:val="en-US"/>
        </w:rPr>
        <w:t>He is therefore discharged at the close of the State case and is entitled to a verdict of not guilty. He is accordingly acquitted of the charge.</w:t>
      </w:r>
    </w:p>
    <w:p w:rsidR="0061347A" w:rsidRDefault="0061347A" w:rsidP="00FC3BFB">
      <w:pPr>
        <w:jc w:val="both"/>
        <w:rPr>
          <w:rFonts w:ascii="Times New Roman" w:hAnsi="Times New Roman" w:cs="Times New Roman"/>
          <w:sz w:val="24"/>
          <w:szCs w:val="24"/>
        </w:rPr>
      </w:pPr>
    </w:p>
    <w:p w:rsidR="00FB3E19" w:rsidRDefault="00FB3E19" w:rsidP="00FB3E19">
      <w:pPr>
        <w:spacing w:after="0" w:line="240" w:lineRule="auto"/>
        <w:jc w:val="both"/>
        <w:rPr>
          <w:rFonts w:ascii="Times New Roman" w:hAnsi="Times New Roman" w:cs="Times New Roman"/>
          <w:i/>
          <w:sz w:val="24"/>
          <w:szCs w:val="24"/>
        </w:rPr>
      </w:pPr>
    </w:p>
    <w:p w:rsidR="00FB3E19" w:rsidRPr="006533BF" w:rsidRDefault="00FB3E19" w:rsidP="00FB3E19">
      <w:pPr>
        <w:spacing w:after="0" w:line="240" w:lineRule="auto"/>
        <w:jc w:val="both"/>
        <w:rPr>
          <w:rFonts w:ascii="Times New Roman" w:hAnsi="Times New Roman" w:cs="Times New Roman"/>
          <w:i/>
          <w:sz w:val="24"/>
          <w:szCs w:val="24"/>
        </w:rPr>
      </w:pPr>
      <w:r w:rsidRPr="006533BF">
        <w:rPr>
          <w:rFonts w:ascii="Times New Roman" w:hAnsi="Times New Roman" w:cs="Times New Roman"/>
          <w:i/>
          <w:sz w:val="24"/>
          <w:szCs w:val="24"/>
        </w:rPr>
        <w:t>National Prosecution Authority</w:t>
      </w:r>
      <w:r>
        <w:rPr>
          <w:rFonts w:ascii="Times New Roman" w:hAnsi="Times New Roman" w:cs="Times New Roman"/>
          <w:i/>
          <w:sz w:val="24"/>
          <w:szCs w:val="24"/>
        </w:rPr>
        <w:t xml:space="preserve">, </w:t>
      </w:r>
      <w:r w:rsidRPr="00FB3E19">
        <w:rPr>
          <w:rFonts w:ascii="Times New Roman" w:hAnsi="Times New Roman" w:cs="Times New Roman"/>
          <w:sz w:val="24"/>
          <w:szCs w:val="24"/>
        </w:rPr>
        <w:t>state’s legal practitioners</w:t>
      </w:r>
    </w:p>
    <w:p w:rsidR="0061347A" w:rsidRPr="006533BF" w:rsidRDefault="006533BF" w:rsidP="006533BF">
      <w:pPr>
        <w:spacing w:after="0" w:line="240" w:lineRule="auto"/>
        <w:jc w:val="both"/>
        <w:rPr>
          <w:rFonts w:ascii="Times New Roman" w:hAnsi="Times New Roman" w:cs="Times New Roman"/>
          <w:i/>
          <w:sz w:val="24"/>
          <w:szCs w:val="24"/>
        </w:rPr>
      </w:pPr>
      <w:proofErr w:type="spellStart"/>
      <w:r w:rsidRPr="006533BF">
        <w:rPr>
          <w:rFonts w:ascii="Times New Roman" w:hAnsi="Times New Roman" w:cs="Times New Roman"/>
          <w:i/>
          <w:sz w:val="24"/>
          <w:szCs w:val="24"/>
        </w:rPr>
        <w:t>Makiya</w:t>
      </w:r>
      <w:proofErr w:type="spellEnd"/>
      <w:r w:rsidRPr="006533BF">
        <w:rPr>
          <w:rFonts w:ascii="Times New Roman" w:hAnsi="Times New Roman" w:cs="Times New Roman"/>
          <w:i/>
          <w:sz w:val="24"/>
          <w:szCs w:val="24"/>
        </w:rPr>
        <w:t xml:space="preserve"> and Partners</w:t>
      </w:r>
      <w:r w:rsidR="00FB3E19">
        <w:rPr>
          <w:rFonts w:ascii="Times New Roman" w:hAnsi="Times New Roman" w:cs="Times New Roman"/>
          <w:i/>
          <w:sz w:val="24"/>
          <w:szCs w:val="24"/>
        </w:rPr>
        <w:t xml:space="preserve">, accused’s </w:t>
      </w:r>
      <w:r w:rsidR="00FB3E19" w:rsidRPr="00FB3E19">
        <w:rPr>
          <w:rFonts w:ascii="Times New Roman" w:hAnsi="Times New Roman" w:cs="Times New Roman"/>
          <w:sz w:val="24"/>
          <w:szCs w:val="24"/>
        </w:rPr>
        <w:t>legal practitioners</w:t>
      </w:r>
    </w:p>
    <w:sectPr w:rsidR="0061347A" w:rsidRPr="006533BF" w:rsidSect="002A732D">
      <w:headerReference w:type="default" r:id="rId6"/>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5647" w:rsidRDefault="007F5647" w:rsidP="00810E8C">
      <w:pPr>
        <w:spacing w:after="0" w:line="240" w:lineRule="auto"/>
      </w:pPr>
      <w:r>
        <w:separator/>
      </w:r>
    </w:p>
  </w:endnote>
  <w:endnote w:type="continuationSeparator" w:id="0">
    <w:p w:rsidR="007F5647" w:rsidRDefault="007F5647" w:rsidP="00810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5647" w:rsidRDefault="007F5647" w:rsidP="00810E8C">
      <w:pPr>
        <w:spacing w:after="0" w:line="240" w:lineRule="auto"/>
      </w:pPr>
      <w:r>
        <w:separator/>
      </w:r>
    </w:p>
  </w:footnote>
  <w:footnote w:type="continuationSeparator" w:id="0">
    <w:p w:rsidR="007F5647" w:rsidRDefault="007F5647" w:rsidP="00810E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3669306"/>
      <w:docPartObj>
        <w:docPartGallery w:val="Page Numbers (Top of Page)"/>
        <w:docPartUnique/>
      </w:docPartObj>
    </w:sdtPr>
    <w:sdtEndPr>
      <w:rPr>
        <w:rFonts w:ascii="Times New Roman" w:hAnsi="Times New Roman" w:cs="Times New Roman"/>
        <w:noProof/>
        <w:sz w:val="24"/>
        <w:szCs w:val="24"/>
      </w:rPr>
    </w:sdtEndPr>
    <w:sdtContent>
      <w:p w:rsidR="004031C0" w:rsidRPr="00FF4275" w:rsidRDefault="004031C0">
        <w:pPr>
          <w:pStyle w:val="Header"/>
          <w:jc w:val="right"/>
          <w:rPr>
            <w:rFonts w:ascii="Times New Roman" w:hAnsi="Times New Roman" w:cs="Times New Roman"/>
            <w:noProof/>
            <w:sz w:val="24"/>
            <w:szCs w:val="24"/>
          </w:rPr>
        </w:pPr>
        <w:r w:rsidRPr="00FF4275">
          <w:rPr>
            <w:rFonts w:ascii="Times New Roman" w:hAnsi="Times New Roman" w:cs="Times New Roman"/>
            <w:sz w:val="24"/>
            <w:szCs w:val="24"/>
          </w:rPr>
          <w:fldChar w:fldCharType="begin"/>
        </w:r>
        <w:r w:rsidRPr="00FF4275">
          <w:rPr>
            <w:rFonts w:ascii="Times New Roman" w:hAnsi="Times New Roman" w:cs="Times New Roman"/>
            <w:sz w:val="24"/>
            <w:szCs w:val="24"/>
          </w:rPr>
          <w:instrText xml:space="preserve"> PAGE   \* MERGEFORMAT </w:instrText>
        </w:r>
        <w:r w:rsidRPr="00FF4275">
          <w:rPr>
            <w:rFonts w:ascii="Times New Roman" w:hAnsi="Times New Roman" w:cs="Times New Roman"/>
            <w:sz w:val="24"/>
            <w:szCs w:val="24"/>
          </w:rPr>
          <w:fldChar w:fldCharType="separate"/>
        </w:r>
        <w:r w:rsidR="00FB3E19">
          <w:rPr>
            <w:rFonts w:ascii="Times New Roman" w:hAnsi="Times New Roman" w:cs="Times New Roman"/>
            <w:noProof/>
            <w:sz w:val="24"/>
            <w:szCs w:val="24"/>
          </w:rPr>
          <w:t>1</w:t>
        </w:r>
        <w:r w:rsidRPr="00FF4275">
          <w:rPr>
            <w:rFonts w:ascii="Times New Roman" w:hAnsi="Times New Roman" w:cs="Times New Roman"/>
            <w:noProof/>
            <w:sz w:val="24"/>
            <w:szCs w:val="24"/>
          </w:rPr>
          <w:fldChar w:fldCharType="end"/>
        </w:r>
      </w:p>
      <w:p w:rsidR="004031C0" w:rsidRPr="00FF4275" w:rsidRDefault="00FF4275">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103/26</w:t>
        </w:r>
      </w:p>
      <w:p w:rsidR="004031C0" w:rsidRPr="00FF4275" w:rsidRDefault="004031C0" w:rsidP="004031C0">
        <w:pPr>
          <w:pStyle w:val="Header"/>
          <w:jc w:val="right"/>
          <w:rPr>
            <w:rFonts w:ascii="Times New Roman" w:hAnsi="Times New Roman" w:cs="Times New Roman"/>
            <w:noProof/>
            <w:sz w:val="24"/>
            <w:szCs w:val="24"/>
          </w:rPr>
        </w:pPr>
        <w:r w:rsidRPr="00FF4275">
          <w:rPr>
            <w:rFonts w:ascii="Times New Roman" w:hAnsi="Times New Roman" w:cs="Times New Roman"/>
            <w:noProof/>
            <w:sz w:val="24"/>
            <w:szCs w:val="24"/>
          </w:rPr>
          <w:t>HCBCR</w:t>
        </w:r>
        <w:r w:rsidR="00FF4275">
          <w:rPr>
            <w:rFonts w:ascii="Times New Roman" w:hAnsi="Times New Roman" w:cs="Times New Roman"/>
            <w:noProof/>
            <w:sz w:val="24"/>
            <w:szCs w:val="24"/>
          </w:rPr>
          <w:t xml:space="preserve"> </w:t>
        </w:r>
        <w:r w:rsidRPr="00FF4275">
          <w:rPr>
            <w:rFonts w:ascii="Times New Roman" w:hAnsi="Times New Roman" w:cs="Times New Roman"/>
            <w:noProof/>
            <w:sz w:val="24"/>
            <w:szCs w:val="24"/>
          </w:rPr>
          <w:t>2373/26</w:t>
        </w:r>
      </w:p>
      <w:p w:rsidR="004031C0" w:rsidRPr="00FF4275" w:rsidRDefault="004031C0">
        <w:pPr>
          <w:pStyle w:val="Header"/>
          <w:jc w:val="right"/>
          <w:rPr>
            <w:rFonts w:ascii="Times New Roman" w:hAnsi="Times New Roman" w:cs="Times New Roman"/>
            <w:noProof/>
            <w:sz w:val="24"/>
            <w:szCs w:val="24"/>
          </w:rPr>
        </w:pPr>
      </w:p>
      <w:p w:rsidR="004031C0" w:rsidRPr="00FF4275" w:rsidRDefault="007F5647" w:rsidP="00FF4275">
        <w:pPr>
          <w:pStyle w:val="Header"/>
          <w:ind w:right="480"/>
          <w:rPr>
            <w:rFonts w:ascii="Times New Roman" w:hAnsi="Times New Roman" w:cs="Times New Roman"/>
            <w:sz w:val="24"/>
            <w:szCs w:val="24"/>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D1"/>
    <w:rsid w:val="000438EB"/>
    <w:rsid w:val="00066E1B"/>
    <w:rsid w:val="001063CF"/>
    <w:rsid w:val="00130E5D"/>
    <w:rsid w:val="00223598"/>
    <w:rsid w:val="002A732D"/>
    <w:rsid w:val="003302CE"/>
    <w:rsid w:val="003F0BB8"/>
    <w:rsid w:val="004031C0"/>
    <w:rsid w:val="004A6F63"/>
    <w:rsid w:val="004D49C1"/>
    <w:rsid w:val="004D79C4"/>
    <w:rsid w:val="0061347A"/>
    <w:rsid w:val="00625072"/>
    <w:rsid w:val="00634CD1"/>
    <w:rsid w:val="006533BF"/>
    <w:rsid w:val="006A255A"/>
    <w:rsid w:val="007C5611"/>
    <w:rsid w:val="007F4ECD"/>
    <w:rsid w:val="007F5647"/>
    <w:rsid w:val="00810E8C"/>
    <w:rsid w:val="00944603"/>
    <w:rsid w:val="009566F3"/>
    <w:rsid w:val="00995BD1"/>
    <w:rsid w:val="00B829CA"/>
    <w:rsid w:val="00C968FA"/>
    <w:rsid w:val="00CB3BD1"/>
    <w:rsid w:val="00CC1077"/>
    <w:rsid w:val="00DD5639"/>
    <w:rsid w:val="00F64940"/>
    <w:rsid w:val="00FB3E19"/>
    <w:rsid w:val="00FC1233"/>
    <w:rsid w:val="00FC3BFB"/>
    <w:rsid w:val="00FF22EE"/>
    <w:rsid w:val="00FF42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0FEA8-55B7-4738-8BDA-501FD63D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E8C"/>
    <w:rPr>
      <w:lang w:val="en-ZW"/>
    </w:rPr>
  </w:style>
  <w:style w:type="paragraph" w:styleId="Footer">
    <w:name w:val="footer"/>
    <w:basedOn w:val="Normal"/>
    <w:link w:val="FooterChar"/>
    <w:uiPriority w:val="99"/>
    <w:unhideWhenUsed/>
    <w:rsid w:val="00810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E8C"/>
    <w:rPr>
      <w:lang w:val="en-ZW"/>
    </w:rPr>
  </w:style>
  <w:style w:type="paragraph" w:styleId="NoSpacing">
    <w:name w:val="No Spacing"/>
    <w:uiPriority w:val="1"/>
    <w:qFormat/>
    <w:rsid w:val="00FC1233"/>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930643">
      <w:bodyDiv w:val="1"/>
      <w:marLeft w:val="0"/>
      <w:marRight w:val="0"/>
      <w:marTop w:val="0"/>
      <w:marBottom w:val="0"/>
      <w:divBdr>
        <w:top w:val="none" w:sz="0" w:space="0" w:color="auto"/>
        <w:left w:val="none" w:sz="0" w:space="0" w:color="auto"/>
        <w:bottom w:val="none" w:sz="0" w:space="0" w:color="auto"/>
        <w:right w:val="none" w:sz="0" w:space="0" w:color="auto"/>
      </w:divBdr>
      <w:divsChild>
        <w:div w:id="1508180509">
          <w:marLeft w:val="0"/>
          <w:marRight w:val="0"/>
          <w:marTop w:val="0"/>
          <w:marBottom w:val="0"/>
          <w:divBdr>
            <w:top w:val="none" w:sz="0" w:space="0" w:color="auto"/>
            <w:left w:val="none" w:sz="0" w:space="0" w:color="auto"/>
            <w:bottom w:val="none" w:sz="0" w:space="0" w:color="auto"/>
            <w:right w:val="none" w:sz="0" w:space="0" w:color="auto"/>
          </w:divBdr>
          <w:divsChild>
            <w:div w:id="1685328312">
              <w:marLeft w:val="0"/>
              <w:marRight w:val="0"/>
              <w:marTop w:val="0"/>
              <w:marBottom w:val="0"/>
              <w:divBdr>
                <w:top w:val="none" w:sz="0" w:space="0" w:color="auto"/>
                <w:left w:val="none" w:sz="0" w:space="0" w:color="auto"/>
                <w:bottom w:val="none" w:sz="0" w:space="0" w:color="auto"/>
                <w:right w:val="none" w:sz="0" w:space="0" w:color="auto"/>
              </w:divBdr>
              <w:divsChild>
                <w:div w:id="1347367812">
                  <w:marLeft w:val="0"/>
                  <w:marRight w:val="0"/>
                  <w:marTop w:val="0"/>
                  <w:marBottom w:val="0"/>
                  <w:divBdr>
                    <w:top w:val="none" w:sz="0" w:space="0" w:color="auto"/>
                    <w:left w:val="none" w:sz="0" w:space="0" w:color="auto"/>
                    <w:bottom w:val="none" w:sz="0" w:space="0" w:color="auto"/>
                    <w:right w:val="none" w:sz="0" w:space="0" w:color="auto"/>
                  </w:divBdr>
                  <w:divsChild>
                    <w:div w:id="623847796">
                      <w:marLeft w:val="0"/>
                      <w:marRight w:val="0"/>
                      <w:marTop w:val="0"/>
                      <w:marBottom w:val="0"/>
                      <w:divBdr>
                        <w:top w:val="none" w:sz="0" w:space="0" w:color="auto"/>
                        <w:left w:val="none" w:sz="0" w:space="0" w:color="auto"/>
                        <w:bottom w:val="none" w:sz="0" w:space="0" w:color="auto"/>
                        <w:right w:val="none" w:sz="0" w:space="0" w:color="auto"/>
                      </w:divBdr>
                      <w:divsChild>
                        <w:div w:id="387459483">
                          <w:marLeft w:val="0"/>
                          <w:marRight w:val="0"/>
                          <w:marTop w:val="0"/>
                          <w:marBottom w:val="0"/>
                          <w:divBdr>
                            <w:top w:val="none" w:sz="0" w:space="0" w:color="auto"/>
                            <w:left w:val="none" w:sz="0" w:space="0" w:color="auto"/>
                            <w:bottom w:val="none" w:sz="0" w:space="0" w:color="auto"/>
                            <w:right w:val="none" w:sz="0" w:space="0" w:color="auto"/>
                          </w:divBdr>
                          <w:divsChild>
                            <w:div w:id="232157693">
                              <w:marLeft w:val="0"/>
                              <w:marRight w:val="0"/>
                              <w:marTop w:val="0"/>
                              <w:marBottom w:val="0"/>
                              <w:divBdr>
                                <w:top w:val="none" w:sz="0" w:space="0" w:color="auto"/>
                                <w:left w:val="none" w:sz="0" w:space="0" w:color="auto"/>
                                <w:bottom w:val="none" w:sz="0" w:space="0" w:color="auto"/>
                                <w:right w:val="none" w:sz="0" w:space="0" w:color="auto"/>
                              </w:divBdr>
                              <w:divsChild>
                                <w:div w:id="2043362529">
                                  <w:marLeft w:val="0"/>
                                  <w:marRight w:val="0"/>
                                  <w:marTop w:val="0"/>
                                  <w:marBottom w:val="0"/>
                                  <w:divBdr>
                                    <w:top w:val="none" w:sz="0" w:space="0" w:color="auto"/>
                                    <w:left w:val="none" w:sz="0" w:space="0" w:color="auto"/>
                                    <w:bottom w:val="none" w:sz="0" w:space="0" w:color="auto"/>
                                    <w:right w:val="none" w:sz="0" w:space="0" w:color="auto"/>
                                  </w:divBdr>
                                  <w:divsChild>
                                    <w:div w:id="3353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4</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nduna</dc:creator>
  <cp:keywords/>
  <dc:description/>
  <cp:lastModifiedBy>USR</cp:lastModifiedBy>
  <cp:revision>15</cp:revision>
  <dcterms:created xsi:type="dcterms:W3CDTF">2026-07-14T13:53:00Z</dcterms:created>
  <dcterms:modified xsi:type="dcterms:W3CDTF">2026-07-17T08:26:00Z</dcterms:modified>
</cp:coreProperties>
</file>