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713A" w:rsidRDefault="000B713A" w:rsidP="000B713A">
      <w:pPr>
        <w:rPr>
          <w:rFonts w:ascii="Times New Roman" w:eastAsia="Calibri" w:hAnsi="Times New Roman" w:cs="Times New Roman"/>
          <w:b/>
          <w:kern w:val="0"/>
          <w:sz w:val="24"/>
          <w:szCs w:val="24"/>
          <w14:ligatures w14:val="none"/>
        </w:rPr>
      </w:pPr>
      <w:r>
        <w:rPr>
          <w:rFonts w:ascii="Times New Roman" w:eastAsia="Calibri" w:hAnsi="Times New Roman" w:cs="Times New Roman"/>
          <w:b/>
          <w:kern w:val="0"/>
          <w:sz w:val="24"/>
          <w:szCs w:val="24"/>
          <w14:ligatures w14:val="none"/>
        </w:rPr>
        <w:t>RAINAS GAMBAZA</w:t>
      </w:r>
    </w:p>
    <w:p w:rsidR="000B713A" w:rsidRDefault="000B713A" w:rsidP="000B713A">
      <w:pPr>
        <w:rPr>
          <w:rFonts w:ascii="Times New Roman" w:eastAsia="Calibri" w:hAnsi="Times New Roman" w:cs="Times New Roman"/>
          <w:b/>
          <w:kern w:val="0"/>
          <w:sz w:val="24"/>
          <w:szCs w:val="24"/>
          <w14:ligatures w14:val="none"/>
        </w:rPr>
      </w:pPr>
      <w:proofErr w:type="gramStart"/>
      <w:r>
        <w:rPr>
          <w:rFonts w:ascii="Times New Roman" w:eastAsia="Calibri" w:hAnsi="Times New Roman" w:cs="Times New Roman"/>
          <w:b/>
          <w:kern w:val="0"/>
          <w:sz w:val="24"/>
          <w:szCs w:val="24"/>
          <w14:ligatures w14:val="none"/>
        </w:rPr>
        <w:t>versus</w:t>
      </w:r>
      <w:proofErr w:type="gramEnd"/>
    </w:p>
    <w:p w:rsidR="000B713A" w:rsidRDefault="000B713A" w:rsidP="000B713A">
      <w:pPr>
        <w:rPr>
          <w:rFonts w:ascii="Times New Roman" w:eastAsia="Calibri" w:hAnsi="Times New Roman" w:cs="Times New Roman"/>
          <w:b/>
          <w:kern w:val="0"/>
          <w:sz w:val="24"/>
          <w:szCs w:val="24"/>
          <w14:ligatures w14:val="none"/>
        </w:rPr>
      </w:pPr>
      <w:r>
        <w:rPr>
          <w:rFonts w:ascii="Times New Roman" w:eastAsia="Calibri" w:hAnsi="Times New Roman" w:cs="Times New Roman"/>
          <w:b/>
          <w:kern w:val="0"/>
          <w:sz w:val="24"/>
          <w:szCs w:val="24"/>
          <w14:ligatures w14:val="none"/>
        </w:rPr>
        <w:t>PROVINCIAL MINING DIRECTOR MATABELELAND SOUTH</w:t>
      </w:r>
    </w:p>
    <w:p w:rsidR="000B713A" w:rsidRDefault="000B713A" w:rsidP="000B713A">
      <w:pPr>
        <w:rPr>
          <w:rFonts w:ascii="Times New Roman" w:eastAsia="Calibri" w:hAnsi="Times New Roman" w:cs="Times New Roman"/>
          <w:kern w:val="0"/>
          <w:sz w:val="24"/>
          <w:szCs w:val="24"/>
          <w14:ligatures w14:val="none"/>
        </w:rPr>
      </w:pPr>
    </w:p>
    <w:p w:rsidR="000B713A" w:rsidRDefault="000B713A" w:rsidP="000B713A">
      <w:pPr>
        <w:spacing w:after="0" w:line="240" w:lineRule="auto"/>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HIGH COURT OF ZIMBABWE</w:t>
      </w:r>
    </w:p>
    <w:p w:rsidR="000B713A" w:rsidRDefault="000B713A" w:rsidP="000B713A">
      <w:pPr>
        <w:spacing w:after="0" w:line="240" w:lineRule="auto"/>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MOYO J</w:t>
      </w:r>
    </w:p>
    <w:p w:rsidR="000B713A" w:rsidRDefault="00021B1C" w:rsidP="000B713A">
      <w:pPr>
        <w:spacing w:after="0" w:line="240" w:lineRule="auto"/>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BULAWAYO 6 JUNE AND 7 JULY </w:t>
      </w:r>
      <w:r w:rsidR="000B713A">
        <w:rPr>
          <w:rFonts w:ascii="Times New Roman" w:eastAsia="Calibri" w:hAnsi="Times New Roman" w:cs="Times New Roman"/>
          <w:kern w:val="0"/>
          <w:sz w:val="24"/>
          <w:szCs w:val="24"/>
          <w14:ligatures w14:val="none"/>
        </w:rPr>
        <w:t>2026</w:t>
      </w:r>
    </w:p>
    <w:p w:rsidR="000B713A" w:rsidRDefault="000B713A" w:rsidP="000B713A">
      <w:pPr>
        <w:rPr>
          <w:rFonts w:ascii="Times New Roman" w:eastAsia="Calibri" w:hAnsi="Times New Roman" w:cs="Times New Roman"/>
          <w:b/>
          <w:kern w:val="0"/>
          <w:sz w:val="24"/>
          <w:szCs w:val="24"/>
          <w14:ligatures w14:val="none"/>
        </w:rPr>
      </w:pPr>
    </w:p>
    <w:p w:rsidR="000B713A" w:rsidRDefault="000B713A" w:rsidP="000B713A">
      <w:pPr>
        <w:rPr>
          <w:rFonts w:ascii="Times New Roman" w:eastAsia="Calibri" w:hAnsi="Times New Roman" w:cs="Times New Roman"/>
          <w:b/>
          <w:kern w:val="0"/>
          <w:sz w:val="24"/>
          <w:szCs w:val="24"/>
          <w14:ligatures w14:val="none"/>
        </w:rPr>
      </w:pPr>
      <w:r>
        <w:rPr>
          <w:rFonts w:ascii="Times New Roman" w:eastAsia="Calibri" w:hAnsi="Times New Roman" w:cs="Times New Roman"/>
          <w:b/>
          <w:kern w:val="0"/>
          <w:sz w:val="24"/>
          <w:szCs w:val="24"/>
          <w14:ligatures w14:val="none"/>
        </w:rPr>
        <w:t>Urgent Chamber Application</w:t>
      </w:r>
    </w:p>
    <w:p w:rsidR="000B713A" w:rsidRDefault="000B713A" w:rsidP="000B713A">
      <w:pPr>
        <w:pStyle w:val="NoSpacing"/>
        <w:rPr>
          <w:rFonts w:ascii="Times New Roman" w:hAnsi="Times New Roman" w:cs="Times New Roman"/>
          <w:sz w:val="24"/>
          <w:szCs w:val="24"/>
        </w:rPr>
      </w:pPr>
    </w:p>
    <w:p w:rsidR="000B713A" w:rsidRPr="000B713A" w:rsidRDefault="00EB4499" w:rsidP="000B713A">
      <w:pPr>
        <w:pStyle w:val="NoSpacing"/>
        <w:rPr>
          <w:rFonts w:ascii="Times New Roman" w:hAnsi="Times New Roman" w:cs="Times New Roman"/>
          <w:sz w:val="24"/>
          <w:szCs w:val="24"/>
        </w:rPr>
      </w:pPr>
      <w:r>
        <w:rPr>
          <w:rFonts w:ascii="Times New Roman" w:hAnsi="Times New Roman" w:cs="Times New Roman"/>
          <w:i/>
          <w:sz w:val="24"/>
          <w:szCs w:val="24"/>
        </w:rPr>
        <w:t>J</w:t>
      </w:r>
      <w:r w:rsidR="000B713A" w:rsidRPr="000B713A">
        <w:rPr>
          <w:rFonts w:ascii="Times New Roman" w:hAnsi="Times New Roman" w:cs="Times New Roman"/>
          <w:i/>
          <w:sz w:val="24"/>
          <w:szCs w:val="24"/>
        </w:rPr>
        <w:t xml:space="preserve">. </w:t>
      </w:r>
      <w:proofErr w:type="spellStart"/>
      <w:r w:rsidR="000B713A" w:rsidRPr="000B713A">
        <w:rPr>
          <w:rFonts w:ascii="Times New Roman" w:hAnsi="Times New Roman" w:cs="Times New Roman"/>
          <w:i/>
          <w:sz w:val="24"/>
          <w:szCs w:val="24"/>
        </w:rPr>
        <w:t>Sibanda</w:t>
      </w:r>
      <w:proofErr w:type="spellEnd"/>
      <w:r w:rsidR="000B713A" w:rsidRPr="000B713A">
        <w:rPr>
          <w:rFonts w:ascii="Times New Roman" w:hAnsi="Times New Roman" w:cs="Times New Roman"/>
          <w:i/>
          <w:sz w:val="24"/>
          <w:szCs w:val="24"/>
        </w:rPr>
        <w:t xml:space="preserve"> with Ms </w:t>
      </w:r>
      <w:proofErr w:type="spellStart"/>
      <w:r w:rsidR="000B713A" w:rsidRPr="000B713A">
        <w:rPr>
          <w:rFonts w:ascii="Times New Roman" w:hAnsi="Times New Roman" w:cs="Times New Roman"/>
          <w:i/>
          <w:sz w:val="24"/>
          <w:szCs w:val="24"/>
        </w:rPr>
        <w:t>Masawi</w:t>
      </w:r>
      <w:proofErr w:type="spellEnd"/>
      <w:r w:rsidR="000B713A" w:rsidRPr="000B713A">
        <w:rPr>
          <w:rFonts w:ascii="Times New Roman" w:hAnsi="Times New Roman" w:cs="Times New Roman"/>
          <w:sz w:val="24"/>
          <w:szCs w:val="24"/>
        </w:rPr>
        <w:t>, for the applicant</w:t>
      </w:r>
    </w:p>
    <w:p w:rsidR="000B713A" w:rsidRPr="000B713A" w:rsidRDefault="000B713A" w:rsidP="000B713A">
      <w:pPr>
        <w:pStyle w:val="NoSpacing"/>
        <w:rPr>
          <w:rFonts w:ascii="Times New Roman" w:hAnsi="Times New Roman" w:cs="Times New Roman"/>
          <w:sz w:val="24"/>
          <w:szCs w:val="24"/>
        </w:rPr>
      </w:pPr>
      <w:r w:rsidRPr="000B713A">
        <w:rPr>
          <w:rFonts w:ascii="Times New Roman" w:hAnsi="Times New Roman" w:cs="Times New Roman"/>
          <w:i/>
          <w:sz w:val="24"/>
          <w:szCs w:val="24"/>
        </w:rPr>
        <w:t xml:space="preserve">M. M. </w:t>
      </w:r>
      <w:proofErr w:type="spellStart"/>
      <w:r w:rsidRPr="000B713A">
        <w:rPr>
          <w:rFonts w:ascii="Times New Roman" w:hAnsi="Times New Roman" w:cs="Times New Roman"/>
          <w:i/>
          <w:sz w:val="24"/>
          <w:szCs w:val="24"/>
        </w:rPr>
        <w:t>Takaendesa</w:t>
      </w:r>
      <w:proofErr w:type="spellEnd"/>
      <w:r w:rsidRPr="000B713A">
        <w:rPr>
          <w:rFonts w:ascii="Times New Roman" w:hAnsi="Times New Roman" w:cs="Times New Roman"/>
          <w:sz w:val="24"/>
          <w:szCs w:val="24"/>
        </w:rPr>
        <w:t>, for the respondent</w:t>
      </w:r>
    </w:p>
    <w:p w:rsidR="000B713A" w:rsidRDefault="000B713A" w:rsidP="000B713A">
      <w:pPr>
        <w:rPr>
          <w:rFonts w:ascii="Times New Roman" w:eastAsia="Calibri" w:hAnsi="Times New Roman" w:cs="Times New Roman"/>
          <w:b/>
          <w:kern w:val="0"/>
          <w:sz w:val="24"/>
          <w:szCs w:val="24"/>
          <w14:ligatures w14:val="none"/>
        </w:rPr>
      </w:pPr>
    </w:p>
    <w:p w:rsidR="00033A49" w:rsidRDefault="000B713A" w:rsidP="000B713A">
      <w:pPr>
        <w:ind w:firstLine="720"/>
        <w:rPr>
          <w:rFonts w:ascii="Times New Roman" w:eastAsia="Calibri" w:hAnsi="Times New Roman" w:cs="Times New Roman"/>
          <w:kern w:val="0"/>
          <w:sz w:val="24"/>
          <w:szCs w:val="24"/>
          <w14:ligatures w14:val="none"/>
        </w:rPr>
      </w:pPr>
      <w:r>
        <w:rPr>
          <w:rFonts w:ascii="Times New Roman" w:eastAsia="Calibri" w:hAnsi="Times New Roman" w:cs="Times New Roman"/>
          <w:b/>
          <w:kern w:val="0"/>
          <w:sz w:val="24"/>
          <w:szCs w:val="24"/>
          <w14:ligatures w14:val="none"/>
        </w:rPr>
        <w:t>MOYO J:</w:t>
      </w:r>
      <w:r>
        <w:rPr>
          <w:rFonts w:ascii="Times New Roman" w:eastAsia="Calibri" w:hAnsi="Times New Roman" w:cs="Times New Roman"/>
          <w:b/>
          <w:kern w:val="0"/>
          <w:sz w:val="24"/>
          <w:szCs w:val="24"/>
          <w14:ligatures w14:val="none"/>
        </w:rPr>
        <w:tab/>
      </w:r>
      <w:r w:rsidR="008842B1">
        <w:rPr>
          <w:rFonts w:ascii="Times New Roman" w:eastAsia="Calibri" w:hAnsi="Times New Roman" w:cs="Times New Roman"/>
          <w:kern w:val="0"/>
          <w:sz w:val="24"/>
          <w:szCs w:val="24"/>
          <w14:ligatures w14:val="none"/>
        </w:rPr>
        <w:t xml:space="preserve"> This is an urgent application wherein applicant seeks an order compelling the respondent to grant a carbon movement permit to the applicant.</w:t>
      </w:r>
    </w:p>
    <w:p w:rsidR="008842B1" w:rsidRDefault="008842B1" w:rsidP="000B713A">
      <w:pPr>
        <w:ind w:firstLine="720"/>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The background to the matter is that, applicant had an incomplete donation of a mining claim from one Michael John Van </w:t>
      </w:r>
      <w:proofErr w:type="spellStart"/>
      <w:r>
        <w:rPr>
          <w:rFonts w:ascii="Times New Roman" w:eastAsia="Calibri" w:hAnsi="Times New Roman" w:cs="Times New Roman"/>
          <w:kern w:val="0"/>
          <w:sz w:val="24"/>
          <w:szCs w:val="24"/>
          <w14:ligatures w14:val="none"/>
        </w:rPr>
        <w:t>Rooyen</w:t>
      </w:r>
      <w:proofErr w:type="spellEnd"/>
      <w:r>
        <w:rPr>
          <w:rFonts w:ascii="Times New Roman" w:eastAsia="Calibri" w:hAnsi="Times New Roman" w:cs="Times New Roman"/>
          <w:kern w:val="0"/>
          <w:sz w:val="24"/>
          <w:szCs w:val="24"/>
          <w14:ligatures w14:val="none"/>
        </w:rPr>
        <w:t xml:space="preserve"> some years back.  The mining claim was supposedly </w:t>
      </w:r>
      <w:r w:rsidR="008F5390">
        <w:rPr>
          <w:rFonts w:ascii="Times New Roman" w:eastAsia="Calibri" w:hAnsi="Times New Roman" w:cs="Times New Roman"/>
          <w:kern w:val="0"/>
          <w:sz w:val="24"/>
          <w:szCs w:val="24"/>
          <w14:ligatures w14:val="none"/>
        </w:rPr>
        <w:t>handed over to him and he is in its possession.  However, the name of the mining claim did not change.  In other words the donation was not</w:t>
      </w:r>
      <w:r w:rsidR="00175CA8">
        <w:rPr>
          <w:rFonts w:ascii="Times New Roman" w:eastAsia="Calibri" w:hAnsi="Times New Roman" w:cs="Times New Roman"/>
          <w:kern w:val="0"/>
          <w:sz w:val="24"/>
          <w:szCs w:val="24"/>
          <w14:ligatures w14:val="none"/>
        </w:rPr>
        <w:t xml:space="preserve"> </w:t>
      </w:r>
      <w:r w:rsidR="002B1011">
        <w:rPr>
          <w:rFonts w:ascii="Times New Roman" w:eastAsia="Calibri" w:hAnsi="Times New Roman" w:cs="Times New Roman"/>
          <w:kern w:val="0"/>
          <w:sz w:val="24"/>
          <w:szCs w:val="24"/>
          <w14:ligatures w14:val="none"/>
        </w:rPr>
        <w:t xml:space="preserve">completed.  The donor Michael John Van </w:t>
      </w:r>
      <w:proofErr w:type="spellStart"/>
      <w:r w:rsidR="002B1011">
        <w:rPr>
          <w:rFonts w:ascii="Times New Roman" w:eastAsia="Calibri" w:hAnsi="Times New Roman" w:cs="Times New Roman"/>
          <w:kern w:val="0"/>
          <w:sz w:val="24"/>
          <w:szCs w:val="24"/>
          <w14:ligatures w14:val="none"/>
        </w:rPr>
        <w:t>Rooyen</w:t>
      </w:r>
      <w:proofErr w:type="spellEnd"/>
      <w:r w:rsidR="002B1011">
        <w:rPr>
          <w:rFonts w:ascii="Times New Roman" w:eastAsia="Calibri" w:hAnsi="Times New Roman" w:cs="Times New Roman"/>
          <w:kern w:val="0"/>
          <w:sz w:val="24"/>
          <w:szCs w:val="24"/>
          <w14:ligatures w14:val="none"/>
        </w:rPr>
        <w:t xml:space="preserve"> then passed on 16 February 2</w:t>
      </w:r>
      <w:r w:rsidR="00E66CAE">
        <w:rPr>
          <w:rFonts w:ascii="Times New Roman" w:eastAsia="Calibri" w:hAnsi="Times New Roman" w:cs="Times New Roman"/>
          <w:kern w:val="0"/>
          <w:sz w:val="24"/>
          <w:szCs w:val="24"/>
          <w14:ligatures w14:val="none"/>
        </w:rPr>
        <w:t>02</w:t>
      </w:r>
      <w:r w:rsidR="00517C3F">
        <w:rPr>
          <w:rFonts w:ascii="Times New Roman" w:eastAsia="Calibri" w:hAnsi="Times New Roman" w:cs="Times New Roman"/>
          <w:kern w:val="0"/>
          <w:sz w:val="24"/>
          <w:szCs w:val="24"/>
          <w14:ligatures w14:val="none"/>
        </w:rPr>
        <w:t xml:space="preserve">2 approximately 4 years back </w:t>
      </w:r>
      <w:r w:rsidR="002B1011">
        <w:rPr>
          <w:rFonts w:ascii="Times New Roman" w:eastAsia="Calibri" w:hAnsi="Times New Roman" w:cs="Times New Roman"/>
          <w:kern w:val="0"/>
          <w:sz w:val="24"/>
          <w:szCs w:val="24"/>
          <w14:ligatures w14:val="none"/>
        </w:rPr>
        <w:t>without formalising and completing the donation.</w:t>
      </w:r>
    </w:p>
    <w:p w:rsidR="001822AB" w:rsidRDefault="001822AB" w:rsidP="000B713A">
      <w:pPr>
        <w:ind w:firstLine="720"/>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The widow of the late Van </w:t>
      </w:r>
      <w:proofErr w:type="spellStart"/>
      <w:r>
        <w:rPr>
          <w:rFonts w:ascii="Times New Roman" w:eastAsia="Calibri" w:hAnsi="Times New Roman" w:cs="Times New Roman"/>
          <w:kern w:val="0"/>
          <w:sz w:val="24"/>
          <w:szCs w:val="24"/>
          <w14:ligatures w14:val="none"/>
        </w:rPr>
        <w:t>Rooyen</w:t>
      </w:r>
      <w:proofErr w:type="spellEnd"/>
      <w:r>
        <w:rPr>
          <w:rFonts w:ascii="Times New Roman" w:eastAsia="Calibri" w:hAnsi="Times New Roman" w:cs="Times New Roman"/>
          <w:kern w:val="0"/>
          <w:sz w:val="24"/>
          <w:szCs w:val="24"/>
          <w14:ligatures w14:val="none"/>
        </w:rPr>
        <w:t xml:space="preserve"> confirmed the incomplete donation via an affidavit. Applicant says he has had peaceful and undisturbed possession of the mining claim since the time it was “donated.”  That a 3</w:t>
      </w:r>
      <w:r w:rsidRPr="001822AB">
        <w:rPr>
          <w:rFonts w:ascii="Times New Roman" w:eastAsia="Calibri" w:hAnsi="Times New Roman" w:cs="Times New Roman"/>
          <w:kern w:val="0"/>
          <w:sz w:val="24"/>
          <w:szCs w:val="24"/>
          <w:vertAlign w:val="superscript"/>
          <w14:ligatures w14:val="none"/>
        </w:rPr>
        <w:t>rd</w:t>
      </w:r>
      <w:r>
        <w:rPr>
          <w:rFonts w:ascii="Times New Roman" w:eastAsia="Calibri" w:hAnsi="Times New Roman" w:cs="Times New Roman"/>
          <w:kern w:val="0"/>
          <w:sz w:val="24"/>
          <w:szCs w:val="24"/>
          <w14:ligatures w14:val="none"/>
        </w:rPr>
        <w:t xml:space="preserve"> party tried to stop applicant’s mining activities through the courts but he failed.</w:t>
      </w:r>
    </w:p>
    <w:p w:rsidR="001822AB" w:rsidRDefault="001822AB" w:rsidP="000B713A">
      <w:pPr>
        <w:ind w:firstLine="720"/>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In March 2026,</w:t>
      </w:r>
      <w:r w:rsidR="0065524B">
        <w:rPr>
          <w:rFonts w:ascii="Times New Roman" w:eastAsia="Calibri" w:hAnsi="Times New Roman" w:cs="Times New Roman"/>
          <w:kern w:val="0"/>
          <w:sz w:val="24"/>
          <w:szCs w:val="24"/>
          <w14:ligatures w14:val="none"/>
        </w:rPr>
        <w:t xml:space="preserve"> applicant instructed his mine M</w:t>
      </w:r>
      <w:r>
        <w:rPr>
          <w:rFonts w:ascii="Times New Roman" w:eastAsia="Calibri" w:hAnsi="Times New Roman" w:cs="Times New Roman"/>
          <w:kern w:val="0"/>
          <w:sz w:val="24"/>
          <w:szCs w:val="24"/>
          <w14:ligatures w14:val="none"/>
        </w:rPr>
        <w:t xml:space="preserve">anager to apply for a carbon movement permit for the mine.  Respondent replied by requesting for certain documents </w:t>
      </w:r>
      <w:proofErr w:type="spellStart"/>
      <w:r>
        <w:rPr>
          <w:rFonts w:ascii="Times New Roman" w:eastAsia="Calibri" w:hAnsi="Times New Roman" w:cs="Times New Roman"/>
          <w:kern w:val="0"/>
          <w:sz w:val="24"/>
          <w:szCs w:val="24"/>
          <w14:ligatures w14:val="none"/>
        </w:rPr>
        <w:t>i.e</w:t>
      </w:r>
      <w:proofErr w:type="spellEnd"/>
      <w:r>
        <w:rPr>
          <w:rFonts w:ascii="Times New Roman" w:eastAsia="Calibri" w:hAnsi="Times New Roman" w:cs="Times New Roman"/>
          <w:kern w:val="0"/>
          <w:sz w:val="24"/>
          <w:szCs w:val="24"/>
          <w14:ligatures w14:val="none"/>
        </w:rPr>
        <w:t xml:space="preserve"> a Title Holding, Inspection Certificate and manager appointment approval prior to issuing the p</w:t>
      </w:r>
      <w:r w:rsidR="0065524B">
        <w:rPr>
          <w:rFonts w:ascii="Times New Roman" w:eastAsia="Calibri" w:hAnsi="Times New Roman" w:cs="Times New Roman"/>
          <w:kern w:val="0"/>
          <w:sz w:val="24"/>
          <w:szCs w:val="24"/>
          <w14:ligatures w14:val="none"/>
        </w:rPr>
        <w:t>ermit.  The documents were supplied b</w:t>
      </w:r>
      <w:r>
        <w:rPr>
          <w:rFonts w:ascii="Times New Roman" w:eastAsia="Calibri" w:hAnsi="Times New Roman" w:cs="Times New Roman"/>
          <w:kern w:val="0"/>
          <w:sz w:val="24"/>
          <w:szCs w:val="24"/>
          <w14:ligatures w14:val="none"/>
        </w:rPr>
        <w:t xml:space="preserve">ut respondent refused or neglected to issue the carbon permit.  It is common cause that the mining claim is still in the deceased’s names.  Respondent declined </w:t>
      </w:r>
      <w:r>
        <w:rPr>
          <w:rFonts w:ascii="Times New Roman" w:eastAsia="Calibri" w:hAnsi="Times New Roman" w:cs="Times New Roman"/>
          <w:kern w:val="0"/>
          <w:sz w:val="24"/>
          <w:szCs w:val="24"/>
          <w14:ligatures w14:val="none"/>
        </w:rPr>
        <w:lastRenderedPageBreak/>
        <w:t xml:space="preserve">to issue the carbon movement permit in the names of the mine registered under the deceased and advised they would deal directly with an executor of the </w:t>
      </w:r>
      <w:r w:rsidR="00DE240F">
        <w:rPr>
          <w:rFonts w:ascii="Times New Roman" w:eastAsia="Calibri" w:hAnsi="Times New Roman" w:cs="Times New Roman"/>
          <w:kern w:val="0"/>
          <w:sz w:val="24"/>
          <w:szCs w:val="24"/>
          <w14:ligatures w14:val="none"/>
        </w:rPr>
        <w:t>deceased estate.</w:t>
      </w:r>
    </w:p>
    <w:p w:rsidR="00DE240F" w:rsidRDefault="00DE240F" w:rsidP="000B713A">
      <w:pPr>
        <w:ind w:firstLine="720"/>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Respondent has raised a preliminary point on urgency and the thrust of respondent’s argument is that the matter is not urgent as applicant had the mining claim donated to him without the donation, which must be completed through the appropriate paperwork being complete.  That even after deceased died in 2022, 4 years ago applicant should have approached the Executor of the estate to make good the donation and legalise his claim to the mining claim.  That applicant sat on a </w:t>
      </w:r>
      <w:proofErr w:type="spellStart"/>
      <w:r>
        <w:rPr>
          <w:rFonts w:ascii="Times New Roman" w:eastAsia="Calibri" w:hAnsi="Times New Roman" w:cs="Times New Roman"/>
          <w:kern w:val="0"/>
          <w:sz w:val="24"/>
          <w:szCs w:val="24"/>
          <w14:ligatures w14:val="none"/>
        </w:rPr>
        <w:t>timebomb</w:t>
      </w:r>
      <w:proofErr w:type="spellEnd"/>
      <w:r>
        <w:rPr>
          <w:rFonts w:ascii="Times New Roman" w:eastAsia="Calibri" w:hAnsi="Times New Roman" w:cs="Times New Roman"/>
          <w:kern w:val="0"/>
          <w:sz w:val="24"/>
          <w:szCs w:val="24"/>
          <w14:ligatures w14:val="none"/>
        </w:rPr>
        <w:t xml:space="preserve"> for years, mining without title and getting papers that he should not have been getting, and then he springs up when the respondent applies the law due to a state of affairs born by applicant’s own inaction, he then runs to court crying urgency.</w:t>
      </w:r>
    </w:p>
    <w:p w:rsidR="00DE240F" w:rsidRDefault="00DE240F" w:rsidP="000B713A">
      <w:pPr>
        <w:ind w:firstLine="720"/>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Respondent argues that there is no urgency where there is no </w:t>
      </w:r>
      <w:r w:rsidRPr="006542D0">
        <w:rPr>
          <w:rFonts w:ascii="Times New Roman" w:eastAsia="Calibri" w:hAnsi="Times New Roman" w:cs="Times New Roman"/>
          <w:i/>
          <w:kern w:val="0"/>
          <w:sz w:val="24"/>
          <w:szCs w:val="24"/>
          <w14:ligatures w14:val="none"/>
        </w:rPr>
        <w:t>prima facie</w:t>
      </w:r>
      <w:r>
        <w:rPr>
          <w:rFonts w:ascii="Times New Roman" w:eastAsia="Calibri" w:hAnsi="Times New Roman" w:cs="Times New Roman"/>
          <w:kern w:val="0"/>
          <w:sz w:val="24"/>
          <w:szCs w:val="24"/>
          <w14:ligatures w14:val="none"/>
        </w:rPr>
        <w:t xml:space="preserve"> right because it is not there until applicant regularises his status on the mine by ensuring that it passes from the deceased to him.</w:t>
      </w:r>
    </w:p>
    <w:p w:rsidR="00DE240F" w:rsidRDefault="00DE240F" w:rsidP="000B713A">
      <w:pPr>
        <w:ind w:firstLine="720"/>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The sum total of respondent’s argument is that applicant sat back and did nothing for years when he knew that he had no ownership </w:t>
      </w:r>
      <w:r w:rsidR="006053E6">
        <w:rPr>
          <w:rFonts w:ascii="Times New Roman" w:eastAsia="Calibri" w:hAnsi="Times New Roman" w:cs="Times New Roman"/>
          <w:kern w:val="0"/>
          <w:sz w:val="24"/>
          <w:szCs w:val="24"/>
          <w14:ligatures w14:val="none"/>
        </w:rPr>
        <w:t>of the mine and yet permits require the owner or someone with a lawful right to apply for them.</w:t>
      </w:r>
    </w:p>
    <w:p w:rsidR="006053E6" w:rsidRDefault="006053E6" w:rsidP="000B713A">
      <w:pPr>
        <w:ind w:firstLine="720"/>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The law on urgency is settled.  In </w:t>
      </w:r>
      <w:proofErr w:type="spellStart"/>
      <w:r w:rsidRPr="00B71A7F">
        <w:rPr>
          <w:rFonts w:ascii="Times New Roman" w:eastAsia="Calibri" w:hAnsi="Times New Roman" w:cs="Times New Roman"/>
          <w:i/>
          <w:kern w:val="0"/>
          <w:sz w:val="24"/>
          <w:szCs w:val="24"/>
          <w14:ligatures w14:val="none"/>
        </w:rPr>
        <w:t>Kuvarega</w:t>
      </w:r>
      <w:proofErr w:type="spellEnd"/>
      <w:r>
        <w:rPr>
          <w:rFonts w:ascii="Times New Roman" w:eastAsia="Calibri" w:hAnsi="Times New Roman" w:cs="Times New Roman"/>
          <w:kern w:val="0"/>
          <w:sz w:val="24"/>
          <w:szCs w:val="24"/>
          <w14:ligatures w14:val="none"/>
        </w:rPr>
        <w:t xml:space="preserve"> v </w:t>
      </w:r>
      <w:r w:rsidRPr="00B71A7F">
        <w:rPr>
          <w:rFonts w:ascii="Times New Roman" w:eastAsia="Calibri" w:hAnsi="Times New Roman" w:cs="Times New Roman"/>
          <w:i/>
          <w:kern w:val="0"/>
          <w:sz w:val="24"/>
          <w:szCs w:val="24"/>
          <w14:ligatures w14:val="none"/>
        </w:rPr>
        <w:t>Registrar General and A</w:t>
      </w:r>
      <w:r w:rsidR="00D04B34" w:rsidRPr="00B71A7F">
        <w:rPr>
          <w:rFonts w:ascii="Times New Roman" w:eastAsia="Calibri" w:hAnsi="Times New Roman" w:cs="Times New Roman"/>
          <w:i/>
          <w:kern w:val="0"/>
          <w:sz w:val="24"/>
          <w:szCs w:val="24"/>
          <w14:ligatures w14:val="none"/>
        </w:rPr>
        <w:t>n</w:t>
      </w:r>
      <w:r w:rsidRPr="00B71A7F">
        <w:rPr>
          <w:rFonts w:ascii="Times New Roman" w:eastAsia="Calibri" w:hAnsi="Times New Roman" w:cs="Times New Roman"/>
          <w:i/>
          <w:kern w:val="0"/>
          <w:sz w:val="24"/>
          <w:szCs w:val="24"/>
          <w14:ligatures w14:val="none"/>
        </w:rPr>
        <w:t>or</w:t>
      </w:r>
      <w:r>
        <w:rPr>
          <w:rFonts w:ascii="Times New Roman" w:eastAsia="Calibri" w:hAnsi="Times New Roman" w:cs="Times New Roman"/>
          <w:kern w:val="0"/>
          <w:sz w:val="24"/>
          <w:szCs w:val="24"/>
          <w14:ligatures w14:val="none"/>
        </w:rPr>
        <w:t xml:space="preserve"> 1998 (1) ZLR 188 (H) the court held that urgency arising from a </w:t>
      </w:r>
      <w:r w:rsidR="0083500A">
        <w:rPr>
          <w:rFonts w:ascii="Times New Roman" w:eastAsia="Calibri" w:hAnsi="Times New Roman" w:cs="Times New Roman"/>
          <w:kern w:val="0"/>
          <w:sz w:val="24"/>
          <w:szCs w:val="24"/>
          <w14:ligatures w14:val="none"/>
        </w:rPr>
        <w:t>deliberate or careless abste</w:t>
      </w:r>
      <w:r w:rsidR="00910D75">
        <w:rPr>
          <w:rFonts w:ascii="Times New Roman" w:eastAsia="Calibri" w:hAnsi="Times New Roman" w:cs="Times New Roman"/>
          <w:kern w:val="0"/>
          <w:sz w:val="24"/>
          <w:szCs w:val="24"/>
          <w14:ligatures w14:val="none"/>
        </w:rPr>
        <w:t>ntion for taking action and leaving an undesirable state of affairs until the 11</w:t>
      </w:r>
      <w:r w:rsidR="00910D75" w:rsidRPr="00910D75">
        <w:rPr>
          <w:rFonts w:ascii="Times New Roman" w:eastAsia="Calibri" w:hAnsi="Times New Roman" w:cs="Times New Roman"/>
          <w:kern w:val="0"/>
          <w:sz w:val="24"/>
          <w:szCs w:val="24"/>
          <w:vertAlign w:val="superscript"/>
          <w14:ligatures w14:val="none"/>
        </w:rPr>
        <w:t>th</w:t>
      </w:r>
      <w:r w:rsidR="00910D75">
        <w:rPr>
          <w:rFonts w:ascii="Times New Roman" w:eastAsia="Calibri" w:hAnsi="Times New Roman" w:cs="Times New Roman"/>
          <w:kern w:val="0"/>
          <w:sz w:val="24"/>
          <w:szCs w:val="24"/>
          <w14:ligatures w14:val="none"/>
        </w:rPr>
        <w:t xml:space="preserve"> hour, is not the urgency contemplated by the rules.  A litigant seeking preferential treatment on the urgent roll, seeking to jump the queue, must demonstrate that they treated the matter as urgent when the need to act first arose.</w:t>
      </w:r>
    </w:p>
    <w:p w:rsidR="0019712E" w:rsidRDefault="001A0CA6" w:rsidP="000B713A">
      <w:pPr>
        <w:ind w:firstLine="720"/>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In the present case, the need to regularise</w:t>
      </w:r>
      <w:r w:rsidR="00057431">
        <w:rPr>
          <w:rFonts w:ascii="Times New Roman" w:eastAsia="Calibri" w:hAnsi="Times New Roman" w:cs="Times New Roman"/>
          <w:kern w:val="0"/>
          <w:sz w:val="24"/>
          <w:szCs w:val="24"/>
          <w14:ligatures w14:val="none"/>
        </w:rPr>
        <w:t xml:space="preserve"> the mining operations did not arise upon the refusal of the permit.  It arose years earlier when applicant commenced mining operations without the requisite lawful entitlement papers.  The applicant was aware, or ought to have reasonably been aware, of its untenable position and the obligation to regularise the donation so as to regularise their operations.  Despite that knowledge applicant is guilty of inaction for 4 years.  The prejudice being complained of now is a direct consequence of applicant’s negligence and failure to act so as to comply with the law.</w:t>
      </w:r>
    </w:p>
    <w:p w:rsidR="00393B9A" w:rsidRDefault="00393B9A" w:rsidP="000B713A">
      <w:pPr>
        <w:ind w:firstLine="720"/>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lastRenderedPageBreak/>
        <w:t xml:space="preserve">Applicant cannot ignore an obviously </w:t>
      </w:r>
      <w:r w:rsidR="00021B1C">
        <w:rPr>
          <w:rFonts w:ascii="Times New Roman" w:eastAsia="Calibri" w:hAnsi="Times New Roman" w:cs="Times New Roman"/>
          <w:kern w:val="0"/>
          <w:sz w:val="24"/>
          <w:szCs w:val="24"/>
          <w14:ligatures w14:val="none"/>
        </w:rPr>
        <w:t>untenable</w:t>
      </w:r>
      <w:r w:rsidR="00501C82">
        <w:rPr>
          <w:rFonts w:ascii="Times New Roman" w:eastAsia="Calibri" w:hAnsi="Times New Roman" w:cs="Times New Roman"/>
          <w:kern w:val="0"/>
          <w:sz w:val="24"/>
          <w:szCs w:val="24"/>
          <w14:ligatures w14:val="none"/>
        </w:rPr>
        <w:t xml:space="preserve"> state of affairs for years, and then approach this court on the guise of urgency when the predictable consequences of his non-compliance materialise.</w:t>
      </w:r>
    </w:p>
    <w:p w:rsidR="00501C82" w:rsidRDefault="00501C82" w:rsidP="008207C7">
      <w:pPr>
        <w:ind w:firstLine="720"/>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I am therefore satisfied that there is no urgency here, it is all self-created through inaction.  Applicant does not qualify to jump the queue and be given preferential treatment so as to be heard </w:t>
      </w:r>
      <w:r w:rsidR="00F61C85">
        <w:rPr>
          <w:rFonts w:ascii="Times New Roman" w:eastAsia="Calibri" w:hAnsi="Times New Roman" w:cs="Times New Roman"/>
          <w:kern w:val="0"/>
          <w:sz w:val="24"/>
          <w:szCs w:val="24"/>
          <w14:ligatures w14:val="none"/>
        </w:rPr>
        <w:t>before others who are in the queue.</w:t>
      </w:r>
    </w:p>
    <w:p w:rsidR="00F61C85" w:rsidRDefault="00F61C85" w:rsidP="000B713A">
      <w:pPr>
        <w:ind w:firstLine="720"/>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I accordingly uphold the point </w:t>
      </w:r>
      <w:r w:rsidRPr="00AB45A7">
        <w:rPr>
          <w:rFonts w:ascii="Times New Roman" w:eastAsia="Calibri" w:hAnsi="Times New Roman" w:cs="Times New Roman"/>
          <w:i/>
          <w:kern w:val="0"/>
          <w:sz w:val="24"/>
          <w:szCs w:val="24"/>
          <w14:ligatures w14:val="none"/>
        </w:rPr>
        <w:t xml:space="preserve">in </w:t>
      </w:r>
      <w:proofErr w:type="spellStart"/>
      <w:r w:rsidRPr="00AB45A7">
        <w:rPr>
          <w:rFonts w:ascii="Times New Roman" w:eastAsia="Calibri" w:hAnsi="Times New Roman" w:cs="Times New Roman"/>
          <w:i/>
          <w:kern w:val="0"/>
          <w:sz w:val="24"/>
          <w:szCs w:val="24"/>
          <w14:ligatures w14:val="none"/>
        </w:rPr>
        <w:t>limine</w:t>
      </w:r>
      <w:proofErr w:type="spellEnd"/>
      <w:r>
        <w:rPr>
          <w:rFonts w:ascii="Times New Roman" w:eastAsia="Calibri" w:hAnsi="Times New Roman" w:cs="Times New Roman"/>
          <w:kern w:val="0"/>
          <w:sz w:val="24"/>
          <w:szCs w:val="24"/>
          <w14:ligatures w14:val="none"/>
        </w:rPr>
        <w:t xml:space="preserve"> and consequently the application is struck off the roll of urgent matters with costs.</w:t>
      </w:r>
    </w:p>
    <w:p w:rsidR="00EB4499" w:rsidRDefault="00EB4499" w:rsidP="00EB4499">
      <w:pPr>
        <w:rPr>
          <w:rFonts w:ascii="Times New Roman" w:eastAsia="Calibri" w:hAnsi="Times New Roman" w:cs="Times New Roman"/>
          <w:kern w:val="0"/>
          <w:sz w:val="24"/>
          <w:szCs w:val="24"/>
          <w14:ligatures w14:val="none"/>
        </w:rPr>
      </w:pPr>
    </w:p>
    <w:p w:rsidR="00EB4499" w:rsidRDefault="00EB4499" w:rsidP="00EB4499">
      <w:pPr>
        <w:rPr>
          <w:rFonts w:ascii="Times New Roman" w:eastAsia="Calibri" w:hAnsi="Times New Roman" w:cs="Times New Roman"/>
          <w:kern w:val="0"/>
          <w:sz w:val="24"/>
          <w:szCs w:val="24"/>
          <w14:ligatures w14:val="none"/>
        </w:rPr>
      </w:pPr>
    </w:p>
    <w:p w:rsidR="00EB4499" w:rsidRPr="0054398E" w:rsidRDefault="00EB4499" w:rsidP="0054398E">
      <w:pPr>
        <w:pStyle w:val="NoSpacing"/>
        <w:rPr>
          <w:rFonts w:ascii="Times New Roman" w:hAnsi="Times New Roman" w:cs="Times New Roman"/>
          <w:sz w:val="24"/>
          <w:szCs w:val="24"/>
        </w:rPr>
      </w:pPr>
      <w:r w:rsidRPr="0054398E">
        <w:rPr>
          <w:rFonts w:ascii="Times New Roman" w:hAnsi="Times New Roman" w:cs="Times New Roman"/>
          <w:i/>
          <w:sz w:val="24"/>
          <w:szCs w:val="24"/>
        </w:rPr>
        <w:t xml:space="preserve">Job </w:t>
      </w:r>
      <w:proofErr w:type="spellStart"/>
      <w:r w:rsidRPr="0054398E">
        <w:rPr>
          <w:rFonts w:ascii="Times New Roman" w:hAnsi="Times New Roman" w:cs="Times New Roman"/>
          <w:i/>
          <w:sz w:val="24"/>
          <w:szCs w:val="24"/>
        </w:rPr>
        <w:t>Sibanda</w:t>
      </w:r>
      <w:proofErr w:type="spellEnd"/>
      <w:r w:rsidRPr="0054398E">
        <w:rPr>
          <w:rFonts w:ascii="Times New Roman" w:hAnsi="Times New Roman" w:cs="Times New Roman"/>
          <w:i/>
          <w:sz w:val="24"/>
          <w:szCs w:val="24"/>
        </w:rPr>
        <w:t xml:space="preserve"> and Associates</w:t>
      </w:r>
      <w:r w:rsidRPr="0054398E">
        <w:rPr>
          <w:rFonts w:ascii="Times New Roman" w:hAnsi="Times New Roman" w:cs="Times New Roman"/>
          <w:sz w:val="24"/>
          <w:szCs w:val="24"/>
        </w:rPr>
        <w:t xml:space="preserve">, </w:t>
      </w:r>
      <w:r w:rsidR="0054398E" w:rsidRPr="0054398E">
        <w:rPr>
          <w:rFonts w:ascii="Times New Roman" w:hAnsi="Times New Roman" w:cs="Times New Roman"/>
          <w:sz w:val="24"/>
          <w:szCs w:val="24"/>
        </w:rPr>
        <w:t>applicant’s legal practitioners</w:t>
      </w:r>
    </w:p>
    <w:p w:rsidR="0054398E" w:rsidRPr="0054398E" w:rsidRDefault="0054398E" w:rsidP="0054398E">
      <w:pPr>
        <w:pStyle w:val="NoSpacing"/>
        <w:rPr>
          <w:rFonts w:ascii="Times New Roman" w:hAnsi="Times New Roman" w:cs="Times New Roman"/>
          <w:sz w:val="24"/>
          <w:szCs w:val="24"/>
        </w:rPr>
      </w:pPr>
      <w:r w:rsidRPr="0054398E">
        <w:rPr>
          <w:rFonts w:ascii="Times New Roman" w:hAnsi="Times New Roman" w:cs="Times New Roman"/>
          <w:i/>
          <w:sz w:val="24"/>
          <w:szCs w:val="24"/>
        </w:rPr>
        <w:t>Civil Division of the Attorney G</w:t>
      </w:r>
      <w:bookmarkStart w:id="0" w:name="_GoBack"/>
      <w:bookmarkEnd w:id="0"/>
      <w:r w:rsidRPr="0054398E">
        <w:rPr>
          <w:rFonts w:ascii="Times New Roman" w:hAnsi="Times New Roman" w:cs="Times New Roman"/>
          <w:i/>
          <w:sz w:val="24"/>
          <w:szCs w:val="24"/>
        </w:rPr>
        <w:t>eneral</w:t>
      </w:r>
      <w:r w:rsidRPr="0054398E">
        <w:rPr>
          <w:rFonts w:ascii="Times New Roman" w:hAnsi="Times New Roman" w:cs="Times New Roman"/>
          <w:sz w:val="24"/>
          <w:szCs w:val="24"/>
        </w:rPr>
        <w:t>, respondent’s legal practitioners</w:t>
      </w:r>
    </w:p>
    <w:sectPr w:rsidR="0054398E" w:rsidRPr="0054398E">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0B13" w:rsidRDefault="008C0B13" w:rsidP="00B21EC4">
      <w:pPr>
        <w:spacing w:after="0" w:line="240" w:lineRule="auto"/>
      </w:pPr>
      <w:r>
        <w:separator/>
      </w:r>
    </w:p>
  </w:endnote>
  <w:endnote w:type="continuationSeparator" w:id="0">
    <w:p w:rsidR="008C0B13" w:rsidRDefault="008C0B13" w:rsidP="00B21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0B13" w:rsidRDefault="008C0B13" w:rsidP="00B21EC4">
      <w:pPr>
        <w:spacing w:after="0" w:line="240" w:lineRule="auto"/>
      </w:pPr>
      <w:r>
        <w:separator/>
      </w:r>
    </w:p>
  </w:footnote>
  <w:footnote w:type="continuationSeparator" w:id="0">
    <w:p w:rsidR="008C0B13" w:rsidRDefault="008C0B13" w:rsidP="00B21E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109944"/>
      <w:docPartObj>
        <w:docPartGallery w:val="Page Numbers (Top of Page)"/>
        <w:docPartUnique/>
      </w:docPartObj>
    </w:sdtPr>
    <w:sdtEndPr>
      <w:rPr>
        <w:rFonts w:ascii="Times New Roman" w:hAnsi="Times New Roman" w:cs="Times New Roman"/>
        <w:noProof/>
        <w:sz w:val="24"/>
        <w:szCs w:val="24"/>
      </w:rPr>
    </w:sdtEndPr>
    <w:sdtContent>
      <w:p w:rsidR="00B21EC4" w:rsidRPr="0072571B" w:rsidRDefault="00B21EC4">
        <w:pPr>
          <w:pStyle w:val="Header"/>
          <w:jc w:val="right"/>
          <w:rPr>
            <w:rFonts w:ascii="Times New Roman" w:hAnsi="Times New Roman" w:cs="Times New Roman"/>
            <w:noProof/>
            <w:sz w:val="24"/>
            <w:szCs w:val="24"/>
          </w:rPr>
        </w:pPr>
        <w:r w:rsidRPr="0072571B">
          <w:rPr>
            <w:rFonts w:ascii="Times New Roman" w:hAnsi="Times New Roman" w:cs="Times New Roman"/>
            <w:sz w:val="24"/>
            <w:szCs w:val="24"/>
          </w:rPr>
          <w:fldChar w:fldCharType="begin"/>
        </w:r>
        <w:r w:rsidRPr="0072571B">
          <w:rPr>
            <w:rFonts w:ascii="Times New Roman" w:hAnsi="Times New Roman" w:cs="Times New Roman"/>
            <w:sz w:val="24"/>
            <w:szCs w:val="24"/>
          </w:rPr>
          <w:instrText xml:space="preserve"> PAGE   \* MERGEFORMAT </w:instrText>
        </w:r>
        <w:r w:rsidRPr="0072571B">
          <w:rPr>
            <w:rFonts w:ascii="Times New Roman" w:hAnsi="Times New Roman" w:cs="Times New Roman"/>
            <w:sz w:val="24"/>
            <w:szCs w:val="24"/>
          </w:rPr>
          <w:fldChar w:fldCharType="separate"/>
        </w:r>
        <w:r w:rsidR="0054398E">
          <w:rPr>
            <w:rFonts w:ascii="Times New Roman" w:hAnsi="Times New Roman" w:cs="Times New Roman"/>
            <w:noProof/>
            <w:sz w:val="24"/>
            <w:szCs w:val="24"/>
          </w:rPr>
          <w:t>2</w:t>
        </w:r>
        <w:r w:rsidRPr="0072571B">
          <w:rPr>
            <w:rFonts w:ascii="Times New Roman" w:hAnsi="Times New Roman" w:cs="Times New Roman"/>
            <w:noProof/>
            <w:sz w:val="24"/>
            <w:szCs w:val="24"/>
          </w:rPr>
          <w:fldChar w:fldCharType="end"/>
        </w:r>
      </w:p>
      <w:p w:rsidR="00B21EC4" w:rsidRPr="0072571B" w:rsidRDefault="00B21EC4">
        <w:pPr>
          <w:pStyle w:val="Header"/>
          <w:jc w:val="right"/>
          <w:rPr>
            <w:rFonts w:ascii="Times New Roman" w:hAnsi="Times New Roman" w:cs="Times New Roman"/>
            <w:noProof/>
            <w:sz w:val="24"/>
            <w:szCs w:val="24"/>
          </w:rPr>
        </w:pPr>
        <w:r w:rsidRPr="0072571B">
          <w:rPr>
            <w:rFonts w:ascii="Times New Roman" w:hAnsi="Times New Roman" w:cs="Times New Roman"/>
            <w:noProof/>
            <w:sz w:val="24"/>
            <w:szCs w:val="24"/>
          </w:rPr>
          <w:t>HB</w:t>
        </w:r>
        <w:r w:rsidR="00021B1C">
          <w:rPr>
            <w:rFonts w:ascii="Times New Roman" w:hAnsi="Times New Roman" w:cs="Times New Roman"/>
            <w:noProof/>
            <w:sz w:val="24"/>
            <w:szCs w:val="24"/>
          </w:rPr>
          <w:t xml:space="preserve"> 101/26</w:t>
        </w:r>
      </w:p>
      <w:p w:rsidR="00B21EC4" w:rsidRPr="0072571B" w:rsidRDefault="0072571B">
        <w:pPr>
          <w:pStyle w:val="Header"/>
          <w:jc w:val="right"/>
          <w:rPr>
            <w:rFonts w:ascii="Times New Roman" w:hAnsi="Times New Roman" w:cs="Times New Roman"/>
            <w:sz w:val="24"/>
            <w:szCs w:val="24"/>
          </w:rPr>
        </w:pPr>
        <w:r w:rsidRPr="0072571B">
          <w:rPr>
            <w:rFonts w:ascii="Times New Roman" w:hAnsi="Times New Roman" w:cs="Times New Roman"/>
            <w:noProof/>
            <w:sz w:val="24"/>
            <w:szCs w:val="24"/>
          </w:rPr>
          <w:t>HCBC 542/26</w:t>
        </w:r>
      </w:p>
    </w:sdtContent>
  </w:sdt>
  <w:p w:rsidR="00B21EC4" w:rsidRDefault="00B21EC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13A"/>
    <w:rsid w:val="00021B1C"/>
    <w:rsid w:val="00033A49"/>
    <w:rsid w:val="000462BF"/>
    <w:rsid w:val="00057431"/>
    <w:rsid w:val="0007140C"/>
    <w:rsid w:val="000B713A"/>
    <w:rsid w:val="00175CA8"/>
    <w:rsid w:val="001822AB"/>
    <w:rsid w:val="0019712E"/>
    <w:rsid w:val="001A0CA6"/>
    <w:rsid w:val="001A3404"/>
    <w:rsid w:val="001D3BCC"/>
    <w:rsid w:val="002A3CAF"/>
    <w:rsid w:val="002B1011"/>
    <w:rsid w:val="002C4128"/>
    <w:rsid w:val="002D54DA"/>
    <w:rsid w:val="003002EB"/>
    <w:rsid w:val="00314226"/>
    <w:rsid w:val="00355D30"/>
    <w:rsid w:val="003707CA"/>
    <w:rsid w:val="00393B9A"/>
    <w:rsid w:val="004362A9"/>
    <w:rsid w:val="00474E0D"/>
    <w:rsid w:val="004D0FCA"/>
    <w:rsid w:val="00501C82"/>
    <w:rsid w:val="0051414D"/>
    <w:rsid w:val="00517C3F"/>
    <w:rsid w:val="0054398E"/>
    <w:rsid w:val="00575C4A"/>
    <w:rsid w:val="006053E6"/>
    <w:rsid w:val="006542D0"/>
    <w:rsid w:val="0065524B"/>
    <w:rsid w:val="00655C3B"/>
    <w:rsid w:val="0072571B"/>
    <w:rsid w:val="0073688D"/>
    <w:rsid w:val="007574BA"/>
    <w:rsid w:val="00762900"/>
    <w:rsid w:val="00811FFA"/>
    <w:rsid w:val="008207C7"/>
    <w:rsid w:val="0083500A"/>
    <w:rsid w:val="008842B1"/>
    <w:rsid w:val="008C0B13"/>
    <w:rsid w:val="008F5390"/>
    <w:rsid w:val="00910D75"/>
    <w:rsid w:val="009578DD"/>
    <w:rsid w:val="00986D17"/>
    <w:rsid w:val="00A13C09"/>
    <w:rsid w:val="00AA7D6D"/>
    <w:rsid w:val="00AB45A7"/>
    <w:rsid w:val="00AC758D"/>
    <w:rsid w:val="00B21EC4"/>
    <w:rsid w:val="00B329B5"/>
    <w:rsid w:val="00B61094"/>
    <w:rsid w:val="00B71A7F"/>
    <w:rsid w:val="00B87735"/>
    <w:rsid w:val="00C54552"/>
    <w:rsid w:val="00D04B34"/>
    <w:rsid w:val="00DE240F"/>
    <w:rsid w:val="00DE754D"/>
    <w:rsid w:val="00DF7DEC"/>
    <w:rsid w:val="00E57361"/>
    <w:rsid w:val="00E66CAE"/>
    <w:rsid w:val="00E70BBA"/>
    <w:rsid w:val="00EB4499"/>
    <w:rsid w:val="00EC4021"/>
    <w:rsid w:val="00F55F42"/>
    <w:rsid w:val="00F61C85"/>
    <w:rsid w:val="00FD7BDE"/>
  </w:rsids>
  <m:mathPr>
    <m:mathFont m:val="Cambria Math"/>
    <m:brkBin m:val="before"/>
    <m:brkBinSub m:val="--"/>
    <m:smallFrac m:val="0"/>
    <m:dispDef/>
    <m:lMargin m:val="0"/>
    <m:rMargin m:val="0"/>
    <m:defJc m:val="centerGroup"/>
    <m:wrapIndent m:val="1440"/>
    <m:intLim m:val="subSup"/>
    <m:naryLim m:val="undOvr"/>
  </m:mathPr>
  <w:themeFontLang w:val="en-ZW"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AFEB60-5B57-4622-A1AB-E6D11F646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ZW"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713A"/>
    <w:pPr>
      <w:spacing w:line="360" w:lineRule="auto"/>
      <w:jc w:val="both"/>
    </w:pPr>
    <w:rPr>
      <w:rFonts w:eastAsiaTheme="minorHAnsi"/>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B713A"/>
    <w:pPr>
      <w:spacing w:after="0" w:line="240" w:lineRule="auto"/>
      <w:jc w:val="both"/>
    </w:pPr>
    <w:rPr>
      <w:rFonts w:eastAsiaTheme="minorHAnsi"/>
      <w:kern w:val="2"/>
      <w:lang w:eastAsia="en-US"/>
      <w14:ligatures w14:val="standardContextual"/>
    </w:rPr>
  </w:style>
  <w:style w:type="paragraph" w:styleId="Header">
    <w:name w:val="header"/>
    <w:basedOn w:val="Normal"/>
    <w:link w:val="HeaderChar"/>
    <w:uiPriority w:val="99"/>
    <w:unhideWhenUsed/>
    <w:rsid w:val="00B21E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1EC4"/>
    <w:rPr>
      <w:rFonts w:eastAsiaTheme="minorHAnsi"/>
      <w:kern w:val="2"/>
      <w:lang w:eastAsia="en-US"/>
      <w14:ligatures w14:val="standardContextual"/>
    </w:rPr>
  </w:style>
  <w:style w:type="paragraph" w:styleId="Footer">
    <w:name w:val="footer"/>
    <w:basedOn w:val="Normal"/>
    <w:link w:val="FooterChar"/>
    <w:uiPriority w:val="99"/>
    <w:unhideWhenUsed/>
    <w:rsid w:val="00B21E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1EC4"/>
    <w:rPr>
      <w:rFonts w:eastAsiaTheme="minorHAns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030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3</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70</cp:revision>
  <dcterms:created xsi:type="dcterms:W3CDTF">2026-06-17T10:27:00Z</dcterms:created>
  <dcterms:modified xsi:type="dcterms:W3CDTF">2026-07-07T13:12:00Z</dcterms:modified>
</cp:coreProperties>
</file>