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A74755" w14:textId="77777777" w:rsidR="00634B02" w:rsidRDefault="00634B02" w:rsidP="00923DA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NOMUSA NKALA </w:t>
      </w:r>
    </w:p>
    <w:p w14:paraId="4C683EA7" w14:textId="77777777" w:rsidR="00634B02" w:rsidRDefault="00634B02" w:rsidP="00923DA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Versus</w:t>
      </w:r>
    </w:p>
    <w:p w14:paraId="56385E0A" w14:textId="77777777" w:rsidR="00634B02" w:rsidRDefault="00634B02" w:rsidP="00923DA2">
      <w:pPr>
        <w:spacing w:line="360" w:lineRule="auto"/>
        <w:jc w:val="both"/>
        <w:rPr>
          <w:rFonts w:ascii="Times New Roman" w:hAnsi="Times New Roman" w:cs="Times New Roman"/>
          <w:b/>
          <w:sz w:val="24"/>
          <w:szCs w:val="24"/>
        </w:rPr>
      </w:pPr>
      <w:r>
        <w:rPr>
          <w:rFonts w:ascii="Times New Roman" w:hAnsi="Times New Roman" w:cs="Times New Roman"/>
          <w:b/>
          <w:sz w:val="24"/>
          <w:szCs w:val="24"/>
        </w:rPr>
        <w:t>ERIC CHARLES SIBANDA</w:t>
      </w:r>
    </w:p>
    <w:p w14:paraId="4B7C8983" w14:textId="77777777" w:rsidR="00634B02" w:rsidRDefault="00634B02" w:rsidP="00923DA2">
      <w:pPr>
        <w:spacing w:line="360" w:lineRule="auto"/>
        <w:jc w:val="both"/>
        <w:rPr>
          <w:rFonts w:ascii="Times New Roman" w:hAnsi="Times New Roman" w:cs="Times New Roman"/>
          <w:b/>
          <w:sz w:val="24"/>
          <w:szCs w:val="24"/>
        </w:rPr>
      </w:pPr>
      <w:r>
        <w:rPr>
          <w:rFonts w:ascii="Times New Roman" w:hAnsi="Times New Roman" w:cs="Times New Roman"/>
          <w:b/>
          <w:sz w:val="24"/>
          <w:szCs w:val="24"/>
        </w:rPr>
        <w:t>AND</w:t>
      </w:r>
    </w:p>
    <w:p w14:paraId="03B4454E" w14:textId="77777777" w:rsidR="00634B02" w:rsidRDefault="00634B02" w:rsidP="00923DA2">
      <w:pPr>
        <w:spacing w:line="360" w:lineRule="auto"/>
        <w:jc w:val="both"/>
        <w:rPr>
          <w:rFonts w:ascii="Times New Roman" w:hAnsi="Times New Roman" w:cs="Times New Roman"/>
          <w:b/>
          <w:sz w:val="24"/>
          <w:szCs w:val="24"/>
        </w:rPr>
      </w:pPr>
      <w:r>
        <w:rPr>
          <w:rFonts w:ascii="Times New Roman" w:hAnsi="Times New Roman" w:cs="Times New Roman"/>
          <w:b/>
          <w:sz w:val="24"/>
          <w:szCs w:val="24"/>
        </w:rPr>
        <w:t>REGISTRAR OF DEEDS</w:t>
      </w:r>
    </w:p>
    <w:p w14:paraId="35D3653A" w14:textId="77777777" w:rsidR="00634B02" w:rsidRDefault="00634B02" w:rsidP="00923DA2">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14:paraId="09DF3C23" w14:textId="77777777" w:rsidR="00634B02" w:rsidRDefault="00634B02" w:rsidP="00923DA2">
      <w:pPr>
        <w:pStyle w:val="NoSpacing"/>
        <w:jc w:val="both"/>
        <w:rPr>
          <w:rFonts w:ascii="Times New Roman" w:hAnsi="Times New Roman" w:cs="Times New Roman"/>
          <w:sz w:val="24"/>
          <w:szCs w:val="24"/>
        </w:rPr>
      </w:pPr>
      <w:r>
        <w:rPr>
          <w:rFonts w:ascii="Times New Roman" w:hAnsi="Times New Roman" w:cs="Times New Roman"/>
          <w:sz w:val="24"/>
          <w:szCs w:val="24"/>
        </w:rPr>
        <w:t>KABASA J</w:t>
      </w:r>
    </w:p>
    <w:p w14:paraId="5412CAED" w14:textId="77777777" w:rsidR="00634B02" w:rsidRDefault="00634B02" w:rsidP="00923DA2">
      <w:pPr>
        <w:pStyle w:val="NoSpacing"/>
        <w:jc w:val="both"/>
        <w:rPr>
          <w:rFonts w:ascii="Times New Roman" w:hAnsi="Times New Roman" w:cs="Times New Roman"/>
          <w:sz w:val="24"/>
          <w:szCs w:val="24"/>
        </w:rPr>
      </w:pPr>
      <w:r>
        <w:rPr>
          <w:rFonts w:ascii="Times New Roman" w:hAnsi="Times New Roman" w:cs="Times New Roman"/>
          <w:sz w:val="24"/>
          <w:szCs w:val="24"/>
        </w:rPr>
        <w:t xml:space="preserve">BULAWAYO 23 JUNE AND </w:t>
      </w:r>
      <w:r w:rsidR="00F7226B">
        <w:rPr>
          <w:rFonts w:ascii="Times New Roman" w:hAnsi="Times New Roman" w:cs="Times New Roman"/>
          <w:sz w:val="24"/>
          <w:szCs w:val="24"/>
        </w:rPr>
        <w:t>8</w:t>
      </w:r>
      <w:r>
        <w:rPr>
          <w:rFonts w:ascii="Times New Roman" w:hAnsi="Times New Roman" w:cs="Times New Roman"/>
          <w:sz w:val="24"/>
          <w:szCs w:val="24"/>
        </w:rPr>
        <w:t xml:space="preserve"> JULY 2026</w:t>
      </w:r>
    </w:p>
    <w:p w14:paraId="6FFFD97C" w14:textId="77777777" w:rsidR="00634B02" w:rsidRDefault="00634B02" w:rsidP="00923DA2">
      <w:pPr>
        <w:pStyle w:val="NoSpacing"/>
        <w:jc w:val="both"/>
        <w:rPr>
          <w:rFonts w:ascii="Times New Roman" w:hAnsi="Times New Roman" w:cs="Times New Roman"/>
          <w:sz w:val="24"/>
          <w:szCs w:val="24"/>
        </w:rPr>
      </w:pPr>
    </w:p>
    <w:p w14:paraId="45475FC2" w14:textId="77777777" w:rsidR="00634B02" w:rsidRDefault="00634B02" w:rsidP="00923DA2">
      <w:pPr>
        <w:spacing w:line="360" w:lineRule="auto"/>
        <w:jc w:val="both"/>
        <w:rPr>
          <w:rFonts w:ascii="Times New Roman" w:hAnsi="Times New Roman" w:cs="Times New Roman"/>
          <w:b/>
          <w:sz w:val="24"/>
          <w:szCs w:val="24"/>
        </w:rPr>
      </w:pPr>
      <w:r>
        <w:rPr>
          <w:rFonts w:ascii="Times New Roman" w:hAnsi="Times New Roman" w:cs="Times New Roman"/>
          <w:b/>
          <w:sz w:val="24"/>
          <w:szCs w:val="24"/>
        </w:rPr>
        <w:t>Opposed application</w:t>
      </w:r>
    </w:p>
    <w:p w14:paraId="5E317D1A" w14:textId="77777777" w:rsidR="00634B02" w:rsidRDefault="00634B02" w:rsidP="00923DA2">
      <w:pPr>
        <w:pStyle w:val="NoSpacing"/>
        <w:jc w:val="both"/>
        <w:rPr>
          <w:rFonts w:ascii="Times New Roman" w:hAnsi="Times New Roman" w:cs="Times New Roman"/>
          <w:sz w:val="24"/>
          <w:szCs w:val="24"/>
        </w:rPr>
      </w:pPr>
      <w:r>
        <w:rPr>
          <w:rFonts w:ascii="Times New Roman" w:hAnsi="Times New Roman" w:cs="Times New Roman"/>
          <w:i/>
          <w:sz w:val="24"/>
          <w:szCs w:val="24"/>
        </w:rPr>
        <w:t>S. Shenje</w:t>
      </w:r>
      <w:r>
        <w:rPr>
          <w:rFonts w:ascii="Times New Roman" w:hAnsi="Times New Roman" w:cs="Times New Roman"/>
          <w:sz w:val="24"/>
          <w:szCs w:val="24"/>
        </w:rPr>
        <w:t>, for the applicant</w:t>
      </w:r>
    </w:p>
    <w:p w14:paraId="2B99304E" w14:textId="77777777" w:rsidR="00634B02" w:rsidRDefault="00634B02" w:rsidP="00923DA2">
      <w:pPr>
        <w:pStyle w:val="NoSpacing"/>
        <w:jc w:val="both"/>
        <w:rPr>
          <w:rFonts w:ascii="Times New Roman" w:hAnsi="Times New Roman" w:cs="Times New Roman"/>
          <w:sz w:val="24"/>
          <w:szCs w:val="24"/>
        </w:rPr>
      </w:pPr>
      <w:r w:rsidRPr="00634B02">
        <w:rPr>
          <w:rFonts w:ascii="Times New Roman" w:hAnsi="Times New Roman" w:cs="Times New Roman"/>
          <w:i/>
          <w:sz w:val="24"/>
          <w:szCs w:val="24"/>
        </w:rPr>
        <w:t>N. Ncube</w:t>
      </w:r>
      <w:r>
        <w:rPr>
          <w:rFonts w:ascii="Times New Roman" w:hAnsi="Times New Roman" w:cs="Times New Roman"/>
          <w:sz w:val="24"/>
          <w:szCs w:val="24"/>
        </w:rPr>
        <w:t>, for the 1</w:t>
      </w:r>
      <w:r w:rsidRPr="00634B02">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w:t>
      </w:r>
    </w:p>
    <w:p w14:paraId="2EDEDC5B" w14:textId="77777777" w:rsidR="00634B02" w:rsidRDefault="00634B02" w:rsidP="00923DA2">
      <w:pPr>
        <w:pStyle w:val="NoSpacing"/>
        <w:jc w:val="both"/>
        <w:rPr>
          <w:rFonts w:ascii="Times New Roman" w:hAnsi="Times New Roman" w:cs="Times New Roman"/>
          <w:sz w:val="24"/>
          <w:szCs w:val="24"/>
        </w:rPr>
      </w:pPr>
      <w:r>
        <w:rPr>
          <w:rFonts w:ascii="Times New Roman" w:hAnsi="Times New Roman" w:cs="Times New Roman"/>
          <w:sz w:val="24"/>
          <w:szCs w:val="24"/>
        </w:rPr>
        <w:t>No appearance for the 2</w:t>
      </w:r>
      <w:r w:rsidRPr="00634B02">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p>
    <w:p w14:paraId="36B8557E" w14:textId="77777777" w:rsidR="00634B02" w:rsidRDefault="00634B02" w:rsidP="00923DA2">
      <w:pPr>
        <w:spacing w:line="360" w:lineRule="auto"/>
        <w:jc w:val="both"/>
        <w:rPr>
          <w:rFonts w:ascii="Times New Roman" w:hAnsi="Times New Roman" w:cs="Times New Roman"/>
          <w:b/>
          <w:sz w:val="24"/>
          <w:szCs w:val="24"/>
        </w:rPr>
      </w:pPr>
    </w:p>
    <w:p w14:paraId="58B492B9" w14:textId="77777777" w:rsidR="00033A49" w:rsidRDefault="00634B02" w:rsidP="00923DA2">
      <w:pPr>
        <w:spacing w:line="360" w:lineRule="auto"/>
        <w:ind w:firstLine="720"/>
        <w:jc w:val="both"/>
        <w:rPr>
          <w:rFonts w:ascii="Times New Roman" w:hAnsi="Times New Roman" w:cs="Times New Roman"/>
          <w:sz w:val="24"/>
          <w:szCs w:val="24"/>
        </w:rPr>
      </w:pPr>
      <w:r>
        <w:rPr>
          <w:rFonts w:ascii="Times New Roman" w:hAnsi="Times New Roman" w:cs="Times New Roman"/>
          <w:b/>
          <w:sz w:val="24"/>
          <w:szCs w:val="24"/>
        </w:rPr>
        <w:t>KABASA J</w:t>
      </w:r>
      <w:r>
        <w:rPr>
          <w:rFonts w:ascii="Times New Roman" w:hAnsi="Times New Roman" w:cs="Times New Roman"/>
          <w:b/>
          <w:i/>
          <w:sz w:val="24"/>
          <w:szCs w:val="24"/>
        </w:rPr>
        <w:t>:</w:t>
      </w:r>
      <w:r>
        <w:rPr>
          <w:rFonts w:ascii="Times New Roman" w:hAnsi="Times New Roman" w:cs="Times New Roman"/>
          <w:b/>
          <w:i/>
          <w:sz w:val="24"/>
          <w:szCs w:val="24"/>
        </w:rPr>
        <w:tab/>
      </w:r>
      <w:r>
        <w:rPr>
          <w:rFonts w:ascii="Times New Roman" w:hAnsi="Times New Roman" w:cs="Times New Roman"/>
          <w:sz w:val="24"/>
          <w:szCs w:val="24"/>
        </w:rPr>
        <w:t>This is an opposed application which seeks to compel the first respondent to transfer a half share of an immovable property to the applicant consequent to the terms of the parties’ divorce settlement.</w:t>
      </w:r>
    </w:p>
    <w:p w14:paraId="226D95C8" w14:textId="77777777" w:rsidR="007908E5" w:rsidRDefault="007908E5"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order sought is couched as follows:-</w:t>
      </w:r>
    </w:p>
    <w:p w14:paraId="6117D393" w14:textId="77777777" w:rsidR="007908E5" w:rsidRDefault="007908E5" w:rsidP="00A432EB">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The 1</w:t>
      </w:r>
      <w:r w:rsidRPr="007908E5">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be and is hereby ordered to transfer to the applicant his half share in the immovable property known as stand number 158 Woodville North of Subdivision A of Plot 1A Woodville Estate jointly held by the parties under Deed of Transfer No. 1380/20 dated 16 December 2020.</w:t>
      </w:r>
    </w:p>
    <w:p w14:paraId="6A1C97E6" w14:textId="77777777" w:rsidR="007908E5" w:rsidRDefault="007908E5" w:rsidP="00A432EB">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1</w:t>
      </w:r>
      <w:r w:rsidRPr="007908E5">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be and is hereby ordered to sign all such papers and perform all acts necessary to effect such transfer within 10 days of service of this order upon him and failing</w:t>
      </w:r>
      <w:r w:rsidR="00A249DB">
        <w:rPr>
          <w:rFonts w:ascii="Times New Roman" w:hAnsi="Times New Roman" w:cs="Times New Roman"/>
          <w:sz w:val="24"/>
          <w:szCs w:val="24"/>
        </w:rPr>
        <w:t xml:space="preserve"> compliance, leave be and is </w:t>
      </w:r>
      <w:r>
        <w:rPr>
          <w:rFonts w:ascii="Times New Roman" w:hAnsi="Times New Roman" w:cs="Times New Roman"/>
          <w:sz w:val="24"/>
          <w:szCs w:val="24"/>
        </w:rPr>
        <w:t>hereby granted for the Sheriff of the High Court, Bulawayo to act in place of the 1</w:t>
      </w:r>
      <w:r w:rsidRPr="007908E5">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by signing all necessary papers to effect transfer of the 1</w:t>
      </w:r>
      <w:r w:rsidRPr="007908E5">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half share in the property to the applicant.</w:t>
      </w:r>
    </w:p>
    <w:p w14:paraId="65FC492A" w14:textId="77777777" w:rsidR="007908E5" w:rsidRDefault="007908E5" w:rsidP="00A432EB">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Upon simultaneous transfer of the 1</w:t>
      </w:r>
      <w:r w:rsidRPr="007908E5">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half share as anticipated in paragraph 2 above the applicant shall pay to the 1</w:t>
      </w:r>
      <w:r w:rsidRPr="007908E5">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his half share in the sum of US$25 000 based on the valuation report dated 11 December 2025 compiled by Knight Frank Zimbabwe.</w:t>
      </w:r>
    </w:p>
    <w:p w14:paraId="1A8FBEB4" w14:textId="77777777" w:rsidR="007908E5" w:rsidRDefault="007908E5" w:rsidP="00A432EB">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The 1</w:t>
      </w:r>
      <w:r w:rsidRPr="007908E5">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shall pay costs of suit on the legal practitioner and client scale.”</w:t>
      </w:r>
    </w:p>
    <w:p w14:paraId="1793CF31" w14:textId="77777777" w:rsidR="007908E5" w:rsidRDefault="00A432EB"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application</w:t>
      </w:r>
      <w:r w:rsidR="007908E5">
        <w:rPr>
          <w:rFonts w:ascii="Times New Roman" w:hAnsi="Times New Roman" w:cs="Times New Roman"/>
          <w:sz w:val="24"/>
          <w:szCs w:val="24"/>
        </w:rPr>
        <w:t xml:space="preserve"> was opposed by the 1</w:t>
      </w:r>
      <w:r w:rsidR="007908E5" w:rsidRPr="007908E5">
        <w:rPr>
          <w:rFonts w:ascii="Times New Roman" w:hAnsi="Times New Roman" w:cs="Times New Roman"/>
          <w:sz w:val="24"/>
          <w:szCs w:val="24"/>
          <w:vertAlign w:val="superscript"/>
        </w:rPr>
        <w:t>st</w:t>
      </w:r>
      <w:r w:rsidR="007908E5">
        <w:rPr>
          <w:rFonts w:ascii="Times New Roman" w:hAnsi="Times New Roman" w:cs="Times New Roman"/>
          <w:sz w:val="24"/>
          <w:szCs w:val="24"/>
        </w:rPr>
        <w:t xml:space="preserve"> respondent.  The 2</w:t>
      </w:r>
      <w:r w:rsidR="007908E5" w:rsidRPr="007908E5">
        <w:rPr>
          <w:rFonts w:ascii="Times New Roman" w:hAnsi="Times New Roman" w:cs="Times New Roman"/>
          <w:sz w:val="24"/>
          <w:szCs w:val="24"/>
          <w:vertAlign w:val="superscript"/>
        </w:rPr>
        <w:t>nd</w:t>
      </w:r>
      <w:r w:rsidR="007908E5">
        <w:rPr>
          <w:rFonts w:ascii="Times New Roman" w:hAnsi="Times New Roman" w:cs="Times New Roman"/>
          <w:sz w:val="24"/>
          <w:szCs w:val="24"/>
        </w:rPr>
        <w:t xml:space="preserve"> respondent has not participated in the </w:t>
      </w:r>
      <w:r w:rsidR="009C0259">
        <w:rPr>
          <w:rFonts w:ascii="Times New Roman" w:hAnsi="Times New Roman" w:cs="Times New Roman"/>
          <w:sz w:val="24"/>
          <w:szCs w:val="24"/>
        </w:rPr>
        <w:t>matter, an indication that he will abide by the decision of the court.</w:t>
      </w:r>
    </w:p>
    <w:p w14:paraId="1C804F70" w14:textId="77777777" w:rsidR="009C0259" w:rsidRPr="00BF6A06" w:rsidRDefault="009C0259" w:rsidP="00923DA2">
      <w:pPr>
        <w:spacing w:line="360" w:lineRule="auto"/>
        <w:ind w:firstLine="720"/>
        <w:jc w:val="both"/>
        <w:rPr>
          <w:rFonts w:ascii="Times New Roman" w:hAnsi="Times New Roman" w:cs="Times New Roman"/>
          <w:b/>
          <w:sz w:val="24"/>
          <w:szCs w:val="24"/>
        </w:rPr>
      </w:pPr>
      <w:r w:rsidRPr="00BF6A06">
        <w:rPr>
          <w:rFonts w:ascii="Times New Roman" w:hAnsi="Times New Roman" w:cs="Times New Roman"/>
          <w:b/>
          <w:sz w:val="24"/>
          <w:szCs w:val="24"/>
        </w:rPr>
        <w:t>BACKGROUND</w:t>
      </w:r>
    </w:p>
    <w:p w14:paraId="01743DDA" w14:textId="77777777" w:rsidR="009C0259" w:rsidRDefault="009C0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background to the application is this:</w:t>
      </w:r>
    </w:p>
    <w:p w14:paraId="63759694" w14:textId="77777777" w:rsidR="009C0259" w:rsidRDefault="009C0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and second respondents divorced on 31 July 2025.  In paragraph 2 and 3 of the order the court ordered as follows:-</w:t>
      </w:r>
    </w:p>
    <w:p w14:paraId="311EA96C" w14:textId="77777777" w:rsidR="009C0259" w:rsidRDefault="009C0259" w:rsidP="00A432EB">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The immovable property being stand number 158 Woodville North of subdivision A of plot 1A Woodville Estate be shared at a 50/50 ratio between the plaintiff and the defendant. </w:t>
      </w:r>
    </w:p>
    <w:p w14:paraId="00566AA2" w14:textId="77777777" w:rsidR="009C0259" w:rsidRDefault="009C0259" w:rsidP="00A432EB">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The plaintiff be awarded the right to buy off the defendant</w:t>
      </w:r>
      <w:r w:rsidR="0061594F">
        <w:rPr>
          <w:rFonts w:ascii="Times New Roman" w:hAnsi="Times New Roman" w:cs="Times New Roman"/>
          <w:sz w:val="24"/>
          <w:szCs w:val="24"/>
        </w:rPr>
        <w:t xml:space="preserve"> </w:t>
      </w:r>
      <w:r w:rsidR="003030D8">
        <w:rPr>
          <w:rFonts w:ascii="Times New Roman" w:hAnsi="Times New Roman" w:cs="Times New Roman"/>
          <w:sz w:val="24"/>
          <w:szCs w:val="24"/>
        </w:rPr>
        <w:t>(sic</w:t>
      </w:r>
      <w:r w:rsidR="0061594F">
        <w:rPr>
          <w:rFonts w:ascii="Times New Roman" w:hAnsi="Times New Roman" w:cs="Times New Roman"/>
          <w:sz w:val="24"/>
          <w:szCs w:val="24"/>
        </w:rPr>
        <w:t>)</w:t>
      </w:r>
      <w:r>
        <w:rPr>
          <w:rFonts w:ascii="Times New Roman" w:hAnsi="Times New Roman" w:cs="Times New Roman"/>
          <w:sz w:val="24"/>
          <w:szCs w:val="24"/>
        </w:rPr>
        <w:t xml:space="preserve"> of his share of the immovable property within 6 months of date of judgment.  Failure by plaintiff to buy defendant out within 6 months will lead to the property being sold to the best advantage to the parties and the proceeds therefrom shared in the 50:50 ratios after the deductions relating to the sale of the property have been made.”</w:t>
      </w:r>
    </w:p>
    <w:p w14:paraId="0E456687" w14:textId="77777777" w:rsidR="009C0259" w:rsidRDefault="009C0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a letter dated 14 July 2025 and I must say this date does not </w:t>
      </w:r>
      <w:r w:rsidR="001D3E06">
        <w:rPr>
          <w:rFonts w:ascii="Times New Roman" w:hAnsi="Times New Roman" w:cs="Times New Roman"/>
          <w:sz w:val="24"/>
          <w:szCs w:val="24"/>
        </w:rPr>
        <w:t>relate</w:t>
      </w:r>
      <w:r>
        <w:rPr>
          <w:rFonts w:ascii="Times New Roman" w:hAnsi="Times New Roman" w:cs="Times New Roman"/>
          <w:sz w:val="24"/>
          <w:szCs w:val="24"/>
        </w:rPr>
        <w:t xml:space="preserve"> to the date of the divorce decree</w:t>
      </w:r>
      <w:r w:rsidR="00E14CFB">
        <w:rPr>
          <w:rFonts w:ascii="Times New Roman" w:hAnsi="Times New Roman" w:cs="Times New Roman"/>
          <w:sz w:val="24"/>
          <w:szCs w:val="24"/>
        </w:rPr>
        <w:t xml:space="preserve"> since the divorce was granted on 31/07/2025,</w:t>
      </w:r>
      <w:r>
        <w:rPr>
          <w:rFonts w:ascii="Times New Roman" w:hAnsi="Times New Roman" w:cs="Times New Roman"/>
          <w:sz w:val="24"/>
          <w:szCs w:val="24"/>
        </w:rPr>
        <w:t xml:space="preserve"> the applicant, who w</w:t>
      </w:r>
      <w:r w:rsidR="006D1BE0">
        <w:rPr>
          <w:rFonts w:ascii="Times New Roman" w:hAnsi="Times New Roman" w:cs="Times New Roman"/>
          <w:sz w:val="24"/>
          <w:szCs w:val="24"/>
        </w:rPr>
        <w:t>as the plaintiff in HCBF 181/24, gave the 1</w:t>
      </w:r>
      <w:r w:rsidR="006D1BE0" w:rsidRPr="006D1BE0">
        <w:rPr>
          <w:rFonts w:ascii="Times New Roman" w:hAnsi="Times New Roman" w:cs="Times New Roman"/>
          <w:sz w:val="24"/>
          <w:szCs w:val="24"/>
          <w:vertAlign w:val="superscript"/>
        </w:rPr>
        <w:t>st</w:t>
      </w:r>
      <w:r w:rsidR="006D1BE0">
        <w:rPr>
          <w:rFonts w:ascii="Times New Roman" w:hAnsi="Times New Roman" w:cs="Times New Roman"/>
          <w:sz w:val="24"/>
          <w:szCs w:val="24"/>
        </w:rPr>
        <w:t xml:space="preserve"> respondent the option of choosing from three reputable estate agents to carry out the evaluation, pursuant to the divorce order.</w:t>
      </w:r>
    </w:p>
    <w:p w14:paraId="177AF9D3" w14:textId="77777777" w:rsidR="006D1BE0" w:rsidRDefault="006D1BE0"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response to this letter was not filed by either party but from the communication which followed thereafter, the 1</w:t>
      </w:r>
      <w:r w:rsidRPr="006D1BE0">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choice was Knight Frank.</w:t>
      </w:r>
    </w:p>
    <w:p w14:paraId="63CEDF02" w14:textId="77777777" w:rsidR="006D1BE0" w:rsidRDefault="006D1BE0"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“Our client advises that he is comfortable with the parties using Knight Frank for the valuation and you may proceed to instruct Knight Frank for the valuation,” was the response from 1</w:t>
      </w:r>
      <w:r w:rsidRPr="006D1BE0">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legal practitioner</w:t>
      </w:r>
      <w:r w:rsidR="002608E2">
        <w:rPr>
          <w:rFonts w:ascii="Times New Roman" w:hAnsi="Times New Roman" w:cs="Times New Roman"/>
          <w:sz w:val="24"/>
          <w:szCs w:val="24"/>
        </w:rPr>
        <w:t>.  The applicant</w:t>
      </w:r>
      <w:r w:rsidR="00AB6430">
        <w:rPr>
          <w:rFonts w:ascii="Times New Roman" w:hAnsi="Times New Roman" w:cs="Times New Roman"/>
          <w:sz w:val="24"/>
          <w:szCs w:val="24"/>
        </w:rPr>
        <w:t xml:space="preserve"> thereafter</w:t>
      </w:r>
      <w:r w:rsidR="002608E2">
        <w:rPr>
          <w:rFonts w:ascii="Times New Roman" w:hAnsi="Times New Roman" w:cs="Times New Roman"/>
          <w:sz w:val="24"/>
          <w:szCs w:val="24"/>
        </w:rPr>
        <w:t xml:space="preserve"> intimated that this estate agent was expensive and sought to have the 1</w:t>
      </w:r>
      <w:r w:rsidR="002608E2" w:rsidRPr="002608E2">
        <w:rPr>
          <w:rFonts w:ascii="Times New Roman" w:hAnsi="Times New Roman" w:cs="Times New Roman"/>
          <w:sz w:val="24"/>
          <w:szCs w:val="24"/>
          <w:vertAlign w:val="superscript"/>
        </w:rPr>
        <w:t>st</w:t>
      </w:r>
      <w:r w:rsidR="002608E2">
        <w:rPr>
          <w:rFonts w:ascii="Times New Roman" w:hAnsi="Times New Roman" w:cs="Times New Roman"/>
          <w:sz w:val="24"/>
          <w:szCs w:val="24"/>
        </w:rPr>
        <w:t xml:space="preserve"> respondent choose from the remaining 2 options.  There was no response to that communication.</w:t>
      </w:r>
    </w:p>
    <w:p w14:paraId="124E4D71" w14:textId="77777777" w:rsidR="00851959" w:rsidRDefault="008519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proceeded to engage Knight Frank who carried out an evaluation of the property and put the value at US$50 000.  The applicant’s legal practitioners subsequently wrote to the 1</w:t>
      </w:r>
      <w:r w:rsidRPr="0085195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legal practitioners advising them that pursuant to the evaluation they were now holding the 1</w:t>
      </w:r>
      <w:r w:rsidRPr="0085195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half share and requested for the 1</w:t>
      </w:r>
      <w:r w:rsidRPr="0085195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national identity card for the purposes of processing the capital gains tax clearance and further </w:t>
      </w:r>
      <w:r>
        <w:rPr>
          <w:rFonts w:ascii="Times New Roman" w:hAnsi="Times New Roman" w:cs="Times New Roman"/>
          <w:sz w:val="24"/>
          <w:szCs w:val="24"/>
        </w:rPr>
        <w:lastRenderedPageBreak/>
        <w:t>advising that the half share was to be released upon signing of transfer papers by the 1</w:t>
      </w:r>
      <w:r w:rsidRPr="0085195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The letter was dated 19 December 2025.</w:t>
      </w:r>
    </w:p>
    <w:p w14:paraId="60FD9B73" w14:textId="77777777" w:rsidR="00851959" w:rsidRDefault="008519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response was essentially a refusal to accept the half </w:t>
      </w:r>
      <w:r w:rsidR="003639AD">
        <w:rPr>
          <w:rFonts w:ascii="Times New Roman" w:hAnsi="Times New Roman" w:cs="Times New Roman"/>
          <w:sz w:val="24"/>
          <w:szCs w:val="24"/>
        </w:rPr>
        <w:t>share because the amount had not been communicated.  The 1</w:t>
      </w:r>
      <w:r w:rsidR="003639AD" w:rsidRPr="003639AD">
        <w:rPr>
          <w:rFonts w:ascii="Times New Roman" w:hAnsi="Times New Roman" w:cs="Times New Roman"/>
          <w:sz w:val="24"/>
          <w:szCs w:val="24"/>
          <w:vertAlign w:val="superscript"/>
        </w:rPr>
        <w:t>st</w:t>
      </w:r>
      <w:r w:rsidR="003639AD">
        <w:rPr>
          <w:rFonts w:ascii="Times New Roman" w:hAnsi="Times New Roman" w:cs="Times New Roman"/>
          <w:sz w:val="24"/>
          <w:szCs w:val="24"/>
        </w:rPr>
        <w:t xml:space="preserve"> respondent also took exception to what he termed as conditions which were not as per the court order.  The objection related to the fact that he was being asked to sign transfer papers before receiving the half share.</w:t>
      </w:r>
    </w:p>
    <w:p w14:paraId="7C417BD7" w14:textId="77777777" w:rsidR="003639AD" w:rsidRDefault="003639AD"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parties haggled over this resulting in an impasse which saw the applicant filing the application I am now seized with.</w:t>
      </w:r>
    </w:p>
    <w:p w14:paraId="7738EAFA" w14:textId="77777777" w:rsidR="003639AD" w:rsidRPr="00BF6A06" w:rsidRDefault="003639AD" w:rsidP="00923DA2">
      <w:pPr>
        <w:spacing w:line="360" w:lineRule="auto"/>
        <w:ind w:firstLine="720"/>
        <w:jc w:val="both"/>
        <w:rPr>
          <w:rFonts w:ascii="Times New Roman" w:hAnsi="Times New Roman" w:cs="Times New Roman"/>
          <w:b/>
          <w:sz w:val="24"/>
          <w:szCs w:val="24"/>
        </w:rPr>
      </w:pPr>
      <w:r w:rsidRPr="00BF6A06">
        <w:rPr>
          <w:rFonts w:ascii="Times New Roman" w:hAnsi="Times New Roman" w:cs="Times New Roman"/>
          <w:b/>
          <w:sz w:val="24"/>
          <w:szCs w:val="24"/>
        </w:rPr>
        <w:t>Applicant’s Submissions</w:t>
      </w:r>
    </w:p>
    <w:p w14:paraId="5D9B6D08" w14:textId="77777777" w:rsidR="003639AD" w:rsidRDefault="003639AD"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Counsel for the applicant’s argument was that the property was evaluated after the 1</w:t>
      </w:r>
      <w:r w:rsidRPr="003639AD">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chose Knight Frank from the 3 options suggested by the applicant.  That consent was not revoked and the applicant’s initial response to the effect that this estate agent was expensive and requesting the 1</w:t>
      </w:r>
      <w:r w:rsidRPr="003639AD">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to choose from the remaining 2 options did not amount to a revocation of the consent obtained from the 1</w:t>
      </w:r>
      <w:r w:rsidRPr="003639AD">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The evaluation was therefore </w:t>
      </w:r>
      <w:r w:rsidR="00F60CAD">
        <w:rPr>
          <w:rFonts w:ascii="Times New Roman" w:hAnsi="Times New Roman" w:cs="Times New Roman"/>
          <w:sz w:val="24"/>
          <w:szCs w:val="24"/>
        </w:rPr>
        <w:t xml:space="preserve">conducted </w:t>
      </w:r>
      <w:r>
        <w:rPr>
          <w:rFonts w:ascii="Times New Roman" w:hAnsi="Times New Roman" w:cs="Times New Roman"/>
          <w:sz w:val="24"/>
          <w:szCs w:val="24"/>
        </w:rPr>
        <w:t>by a reputable estate agent who the 1</w:t>
      </w:r>
      <w:r w:rsidRPr="003639AD">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had chosen.</w:t>
      </w:r>
    </w:p>
    <w:p w14:paraId="2EB2C19F" w14:textId="390240EA" w:rsidR="001A0D4A" w:rsidRDefault="001A0D4A"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such evaluation the applicant tendered half of the amount and the letter informing the 1</w:t>
      </w:r>
      <w:r w:rsidRPr="001A0D4A">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of the position was sent on 17 December 2025, which was within the 6 month period</w:t>
      </w:r>
      <w:r w:rsidR="005C5899">
        <w:rPr>
          <w:rFonts w:ascii="Times New Roman" w:hAnsi="Times New Roman" w:cs="Times New Roman"/>
          <w:sz w:val="24"/>
          <w:szCs w:val="24"/>
        </w:rPr>
        <w:t>.</w:t>
      </w:r>
    </w:p>
    <w:p w14:paraId="1ABAB1F4" w14:textId="77777777" w:rsidR="005C5899" w:rsidRDefault="005C589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therefore complied with the terms of the court order.  The assertion by the 1</w:t>
      </w:r>
      <w:r w:rsidRPr="005C589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that the value is low is merely speculative.  The counter valuation by Gwande Properties which the 1</w:t>
      </w:r>
      <w:r w:rsidRPr="005C589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sought to rely on was way before the divorce order was granted.  Such valuation was never communicated to the applicant.</w:t>
      </w:r>
      <w:r w:rsidR="00CF5C48">
        <w:rPr>
          <w:rFonts w:ascii="Times New Roman" w:hAnsi="Times New Roman" w:cs="Times New Roman"/>
          <w:sz w:val="24"/>
          <w:szCs w:val="24"/>
        </w:rPr>
        <w:t xml:space="preserve"> It was an evaluation that was not conducted as a result of the court order</w:t>
      </w:r>
      <w:r w:rsidR="00972876">
        <w:rPr>
          <w:rFonts w:ascii="Times New Roman" w:hAnsi="Times New Roman" w:cs="Times New Roman"/>
          <w:sz w:val="24"/>
          <w:szCs w:val="24"/>
        </w:rPr>
        <w:t xml:space="preserve"> and which did not involve the applicant’s input.</w:t>
      </w:r>
    </w:p>
    <w:p w14:paraId="0749922B" w14:textId="77777777" w:rsidR="005C5899" w:rsidRDefault="005C589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reference to 1</w:t>
      </w:r>
      <w:r w:rsidRPr="005C589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signing transfer papers before release of the money did not amount to a condition meant to vary the court order but is reflective of standard conveyancing procedures.  The money was available, held in trust and to be released upon transfer of the ½ share to the applicant.</w:t>
      </w:r>
    </w:p>
    <w:p w14:paraId="2C793BC3" w14:textId="77777777" w:rsidR="00573179" w:rsidRDefault="0057317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therefore complied with the terms of the court order and is entitled to the order sought, so counsel argued.</w:t>
      </w:r>
    </w:p>
    <w:p w14:paraId="41F66DE6" w14:textId="77777777" w:rsidR="00573179" w:rsidRPr="00BF6A06" w:rsidRDefault="00573179" w:rsidP="00923DA2">
      <w:pPr>
        <w:spacing w:line="360" w:lineRule="auto"/>
        <w:ind w:firstLine="720"/>
        <w:jc w:val="both"/>
        <w:rPr>
          <w:rFonts w:ascii="Times New Roman" w:hAnsi="Times New Roman" w:cs="Times New Roman"/>
          <w:b/>
          <w:sz w:val="24"/>
          <w:szCs w:val="24"/>
        </w:rPr>
      </w:pPr>
      <w:r w:rsidRPr="00BF6A06">
        <w:rPr>
          <w:rFonts w:ascii="Times New Roman" w:hAnsi="Times New Roman" w:cs="Times New Roman"/>
          <w:b/>
          <w:sz w:val="24"/>
          <w:szCs w:val="24"/>
        </w:rPr>
        <w:lastRenderedPageBreak/>
        <w:t>Respondent’s Submissions</w:t>
      </w:r>
    </w:p>
    <w:p w14:paraId="25E2E407" w14:textId="77777777" w:rsidR="00573179" w:rsidRDefault="0057317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On the contrary, counsel for the 1</w:t>
      </w:r>
      <w:r w:rsidRPr="0057317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argued that since this is an application for a mandatory interdict, the requirements thereof must be met and the applicant has not met these requirements.</w:t>
      </w:r>
    </w:p>
    <w:p w14:paraId="0C52A15C" w14:textId="77777777" w:rsidR="00573179" w:rsidRDefault="0057317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was given the option to buy out the 1</w:t>
      </w:r>
      <w:r w:rsidRPr="0057317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within 6 months of the granting of the order.  The order was granted on 31/7/2025 and 6 months lapsed on 31/1/26.  As at the date of hearing the applicant had failed to buy out the 1</w:t>
      </w:r>
      <w:r w:rsidRPr="0057317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and that right has therefore lapsed.</w:t>
      </w:r>
    </w:p>
    <w:p w14:paraId="5904FE78" w14:textId="77777777" w:rsidR="00573179" w:rsidRDefault="0057317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the applicant tendered the 50% amount she put conditions and that militated against the acceptance of the money by the 1</w:t>
      </w:r>
      <w:r w:rsidRPr="0057317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so counsel argued.</w:t>
      </w:r>
    </w:p>
    <w:p w14:paraId="2FA31657" w14:textId="77777777" w:rsidR="004567AC" w:rsidRPr="00BF6A06" w:rsidRDefault="004567AC" w:rsidP="00923DA2">
      <w:pPr>
        <w:spacing w:line="360" w:lineRule="auto"/>
        <w:ind w:firstLine="720"/>
        <w:jc w:val="both"/>
        <w:rPr>
          <w:rFonts w:ascii="Times New Roman" w:hAnsi="Times New Roman" w:cs="Times New Roman"/>
          <w:b/>
          <w:sz w:val="24"/>
          <w:szCs w:val="24"/>
        </w:rPr>
      </w:pPr>
      <w:r w:rsidRPr="00BF6A06">
        <w:rPr>
          <w:rFonts w:ascii="Times New Roman" w:hAnsi="Times New Roman" w:cs="Times New Roman"/>
          <w:b/>
          <w:sz w:val="24"/>
          <w:szCs w:val="24"/>
        </w:rPr>
        <w:t>A</w:t>
      </w:r>
      <w:r w:rsidR="000E0C36">
        <w:rPr>
          <w:rFonts w:ascii="Times New Roman" w:hAnsi="Times New Roman" w:cs="Times New Roman"/>
          <w:b/>
          <w:sz w:val="24"/>
          <w:szCs w:val="24"/>
        </w:rPr>
        <w:t>nalysis</w:t>
      </w:r>
    </w:p>
    <w:p w14:paraId="1E9CCBCB" w14:textId="77777777" w:rsidR="004567AC" w:rsidRDefault="004567AC"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order was silent as to who was to conduct the valuation process.  I must take this opportunity to exhort legal practitioners to always ensure divorce orders capture every conceivable issue with regards to property sharing and the modalities thereto.  Where parties are to share on a 50/50 ratio and the property is to be valued, it must always be clear that the parties are to agree on the estate agent, failing which the Registrar appoints one from the list of estate agents, with time lines explicitly spelt out.  Such an order avoids the pitfalls that often bedevil parties where issues, as the one </w:t>
      </w:r>
      <w:r w:rsidRPr="008D63E3">
        <w:rPr>
          <w:rFonts w:ascii="Times New Roman" w:hAnsi="Times New Roman" w:cs="Times New Roman"/>
          <w:i/>
          <w:sz w:val="24"/>
          <w:szCs w:val="24"/>
        </w:rPr>
        <w:t>in casu</w:t>
      </w:r>
      <w:r>
        <w:rPr>
          <w:rFonts w:ascii="Times New Roman" w:hAnsi="Times New Roman" w:cs="Times New Roman"/>
          <w:sz w:val="24"/>
          <w:szCs w:val="24"/>
        </w:rPr>
        <w:t>, arise.</w:t>
      </w:r>
    </w:p>
    <w:p w14:paraId="0042E977" w14:textId="77777777" w:rsidR="004567AC" w:rsidRDefault="004567AC"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With that said, the court order was clear as to the sharing of the property a</w:t>
      </w:r>
      <w:r w:rsidR="008D63E3">
        <w:rPr>
          <w:rFonts w:ascii="Times New Roman" w:hAnsi="Times New Roman" w:cs="Times New Roman"/>
          <w:sz w:val="24"/>
          <w:szCs w:val="24"/>
        </w:rPr>
        <w:t>nd the right to buy out the 1</w:t>
      </w:r>
      <w:r w:rsidR="008D63E3" w:rsidRPr="008D63E3">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Estate agents are in the business of providing valuation reports, </w:t>
      </w:r>
      <w:r w:rsidRPr="008D63E3">
        <w:rPr>
          <w:rFonts w:ascii="Times New Roman" w:hAnsi="Times New Roman" w:cs="Times New Roman"/>
          <w:i/>
          <w:sz w:val="24"/>
          <w:szCs w:val="24"/>
        </w:rPr>
        <w:t>inter alia</w:t>
      </w:r>
      <w:r>
        <w:rPr>
          <w:rFonts w:ascii="Times New Roman" w:hAnsi="Times New Roman" w:cs="Times New Roman"/>
          <w:sz w:val="24"/>
          <w:szCs w:val="24"/>
        </w:rPr>
        <w:t>.  In the absence of an express provision in the court order, the applicant’s decision to come up with 3 reputable estate agents cannot be faulted.  It was from the three that the 1</w:t>
      </w:r>
      <w:r w:rsidRPr="004567AC">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chose Knight Frank.  That signaled his consent with regards the choice of an estate agent.  Such consent was not revoked.</w:t>
      </w:r>
    </w:p>
    <w:p w14:paraId="22032EFB" w14:textId="77777777" w:rsidR="004567AC" w:rsidRDefault="004567AC"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use of Knight Frank was therefore not arbitrary.  The valuation by Knight Frank was therefore above board.  One who alleges must prove (See </w:t>
      </w:r>
      <w:r w:rsidRPr="008D63E3">
        <w:rPr>
          <w:rFonts w:ascii="Times New Roman" w:hAnsi="Times New Roman" w:cs="Times New Roman"/>
          <w:i/>
          <w:sz w:val="24"/>
          <w:szCs w:val="24"/>
        </w:rPr>
        <w:t>UZ</w:t>
      </w:r>
      <w:r>
        <w:rPr>
          <w:rFonts w:ascii="Times New Roman" w:hAnsi="Times New Roman" w:cs="Times New Roman"/>
          <w:sz w:val="24"/>
          <w:szCs w:val="24"/>
        </w:rPr>
        <w:t xml:space="preserve"> v </w:t>
      </w:r>
      <w:r w:rsidR="00FC11C8" w:rsidRPr="008D63E3">
        <w:rPr>
          <w:rFonts w:ascii="Times New Roman" w:hAnsi="Times New Roman" w:cs="Times New Roman"/>
          <w:i/>
          <w:sz w:val="24"/>
          <w:szCs w:val="24"/>
        </w:rPr>
        <w:t>Mutasa &amp; Ors</w:t>
      </w:r>
      <w:r w:rsidR="00FC11C8">
        <w:rPr>
          <w:rFonts w:ascii="Times New Roman" w:hAnsi="Times New Roman" w:cs="Times New Roman"/>
          <w:sz w:val="24"/>
          <w:szCs w:val="24"/>
        </w:rPr>
        <w:t xml:space="preserve"> S 157/93).  The 1</w:t>
      </w:r>
      <w:r w:rsidR="00FC11C8" w:rsidRPr="00FC11C8">
        <w:rPr>
          <w:rFonts w:ascii="Times New Roman" w:hAnsi="Times New Roman" w:cs="Times New Roman"/>
          <w:sz w:val="24"/>
          <w:szCs w:val="24"/>
          <w:vertAlign w:val="superscript"/>
        </w:rPr>
        <w:t>st</w:t>
      </w:r>
      <w:r w:rsidR="00FC11C8">
        <w:rPr>
          <w:rFonts w:ascii="Times New Roman" w:hAnsi="Times New Roman" w:cs="Times New Roman"/>
          <w:sz w:val="24"/>
          <w:szCs w:val="24"/>
        </w:rPr>
        <w:t xml:space="preserve"> respondent made bald and unsubstantiated allegations of fraud but such was not proved.  The fact that Knight Frank’s valuation was not what 1</w:t>
      </w:r>
      <w:r w:rsidR="00FC11C8" w:rsidRPr="00FC11C8">
        <w:rPr>
          <w:rFonts w:ascii="Times New Roman" w:hAnsi="Times New Roman" w:cs="Times New Roman"/>
          <w:sz w:val="24"/>
          <w:szCs w:val="24"/>
          <w:vertAlign w:val="superscript"/>
        </w:rPr>
        <w:t>st</w:t>
      </w:r>
      <w:r w:rsidR="00FC11C8">
        <w:rPr>
          <w:rFonts w:ascii="Times New Roman" w:hAnsi="Times New Roman" w:cs="Times New Roman"/>
          <w:sz w:val="24"/>
          <w:szCs w:val="24"/>
        </w:rPr>
        <w:t xml:space="preserve"> respondent wanted does not make it fraudulent.</w:t>
      </w:r>
    </w:p>
    <w:p w14:paraId="6F2E283A" w14:textId="77777777" w:rsidR="00FC11C8" w:rsidRDefault="00FC11C8"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In affording the 1</w:t>
      </w:r>
      <w:r w:rsidRPr="00FC11C8">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the right to choose his preferred estate agent, the applicant was seeking to ensure the right afforded to her in the court order would be realised.  It was a step towards ensuring the implementation of the terms of the court order.</w:t>
      </w:r>
    </w:p>
    <w:p w14:paraId="58CA2783" w14:textId="77777777" w:rsidR="00FC11C8" w:rsidRDefault="00FC11C8"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was a court order which</w:t>
      </w:r>
      <w:r w:rsidR="008D0DAA">
        <w:rPr>
          <w:rFonts w:ascii="Times New Roman" w:hAnsi="Times New Roman" w:cs="Times New Roman"/>
          <w:sz w:val="24"/>
          <w:szCs w:val="24"/>
        </w:rPr>
        <w:t xml:space="preserve"> spelt out the ancillary issues following the grant of a decree of divorce.  The implementation thereof does not change the genesis of the order.  This is therefore not a mandatory interdict (</w:t>
      </w:r>
      <w:r w:rsidR="008D0DAA" w:rsidRPr="008D63E3">
        <w:rPr>
          <w:rFonts w:ascii="Times New Roman" w:hAnsi="Times New Roman" w:cs="Times New Roman"/>
          <w:i/>
          <w:sz w:val="24"/>
          <w:szCs w:val="24"/>
        </w:rPr>
        <w:t>Gold Reef Mining (Pvt) Ltd</w:t>
      </w:r>
      <w:r w:rsidR="008D0DAA">
        <w:rPr>
          <w:rFonts w:ascii="Times New Roman" w:hAnsi="Times New Roman" w:cs="Times New Roman"/>
          <w:sz w:val="24"/>
          <w:szCs w:val="24"/>
        </w:rPr>
        <w:t xml:space="preserve"> v </w:t>
      </w:r>
      <w:r w:rsidR="008D0DAA" w:rsidRPr="008D63E3">
        <w:rPr>
          <w:rFonts w:ascii="Times New Roman" w:hAnsi="Times New Roman" w:cs="Times New Roman"/>
          <w:i/>
          <w:sz w:val="24"/>
          <w:szCs w:val="24"/>
        </w:rPr>
        <w:t>Mnjiva Consulting</w:t>
      </w:r>
      <w:r w:rsidR="008D0DAA">
        <w:rPr>
          <w:rFonts w:ascii="Times New Roman" w:hAnsi="Times New Roman" w:cs="Times New Roman"/>
          <w:sz w:val="24"/>
          <w:szCs w:val="24"/>
        </w:rPr>
        <w:t xml:space="preserve"> </w:t>
      </w:r>
      <w:r w:rsidR="008D0DAA" w:rsidRPr="008D63E3">
        <w:rPr>
          <w:rFonts w:ascii="Times New Roman" w:hAnsi="Times New Roman" w:cs="Times New Roman"/>
          <w:i/>
          <w:sz w:val="24"/>
          <w:szCs w:val="24"/>
        </w:rPr>
        <w:t>Engineers (Pty) Ltd &amp; Anor</w:t>
      </w:r>
      <w:r w:rsidR="008D0DAA">
        <w:rPr>
          <w:rFonts w:ascii="Times New Roman" w:hAnsi="Times New Roman" w:cs="Times New Roman"/>
          <w:sz w:val="24"/>
          <w:szCs w:val="24"/>
        </w:rPr>
        <w:t xml:space="preserve"> HH 632-15) requiring the satisfaction of the requirements to be met when a litigant seeks</w:t>
      </w:r>
      <w:r w:rsidR="00000656">
        <w:rPr>
          <w:rFonts w:ascii="Times New Roman" w:hAnsi="Times New Roman" w:cs="Times New Roman"/>
          <w:sz w:val="24"/>
          <w:szCs w:val="24"/>
        </w:rPr>
        <w:t xml:space="preserve"> such</w:t>
      </w:r>
      <w:r w:rsidR="008D0DAA">
        <w:rPr>
          <w:rFonts w:ascii="Times New Roman" w:hAnsi="Times New Roman" w:cs="Times New Roman"/>
          <w:sz w:val="24"/>
          <w:szCs w:val="24"/>
        </w:rPr>
        <w:t xml:space="preserve"> an interdict.  The argument by counsel for the 1</w:t>
      </w:r>
      <w:r w:rsidR="008D0DAA" w:rsidRPr="008D0DAA">
        <w:rPr>
          <w:rFonts w:ascii="Times New Roman" w:hAnsi="Times New Roman" w:cs="Times New Roman"/>
          <w:sz w:val="24"/>
          <w:szCs w:val="24"/>
          <w:vertAlign w:val="superscript"/>
        </w:rPr>
        <w:t>st</w:t>
      </w:r>
      <w:r w:rsidR="008D0DAA">
        <w:rPr>
          <w:rFonts w:ascii="Times New Roman" w:hAnsi="Times New Roman" w:cs="Times New Roman"/>
          <w:sz w:val="24"/>
          <w:szCs w:val="24"/>
        </w:rPr>
        <w:t xml:space="preserve"> respondent is misplaced and accordingly rejected.</w:t>
      </w:r>
    </w:p>
    <w:p w14:paraId="5E5AC2E6" w14:textId="77777777" w:rsidR="008D0DAA" w:rsidRDefault="00023477"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property’s evaluation was done within the 6 month period, the tender of the 50% of the evaluated amount was done within the 6 month period.  This was therefore in compliance with the 31/7/2025 court order.</w:t>
      </w:r>
    </w:p>
    <w:p w14:paraId="5AF3EA7D" w14:textId="77777777" w:rsidR="00023477" w:rsidRDefault="00023477"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reference by counsel for the 1</w:t>
      </w:r>
      <w:r w:rsidRPr="00023477">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to the remarks in </w:t>
      </w:r>
      <w:r w:rsidR="003257DC">
        <w:rPr>
          <w:rFonts w:ascii="Times New Roman" w:hAnsi="Times New Roman" w:cs="Times New Roman"/>
          <w:i/>
          <w:sz w:val="24"/>
          <w:szCs w:val="24"/>
        </w:rPr>
        <w:t>P</w:t>
      </w:r>
      <w:r w:rsidRPr="008D63E3">
        <w:rPr>
          <w:rFonts w:ascii="Times New Roman" w:hAnsi="Times New Roman" w:cs="Times New Roman"/>
          <w:i/>
          <w:sz w:val="24"/>
          <w:szCs w:val="24"/>
        </w:rPr>
        <w:t xml:space="preserve">ona </w:t>
      </w:r>
      <w:r>
        <w:rPr>
          <w:rFonts w:ascii="Times New Roman" w:hAnsi="Times New Roman" w:cs="Times New Roman"/>
          <w:sz w:val="24"/>
          <w:szCs w:val="24"/>
        </w:rPr>
        <w:t xml:space="preserve">v </w:t>
      </w:r>
      <w:r w:rsidRPr="008D63E3">
        <w:rPr>
          <w:rFonts w:ascii="Times New Roman" w:hAnsi="Times New Roman" w:cs="Times New Roman"/>
          <w:i/>
          <w:sz w:val="24"/>
          <w:szCs w:val="24"/>
        </w:rPr>
        <w:t>Mlambo &amp;</w:t>
      </w:r>
      <w:r>
        <w:rPr>
          <w:rFonts w:ascii="Times New Roman" w:hAnsi="Times New Roman" w:cs="Times New Roman"/>
          <w:sz w:val="24"/>
          <w:szCs w:val="24"/>
        </w:rPr>
        <w:t xml:space="preserve"> </w:t>
      </w:r>
      <w:r w:rsidRPr="008D63E3">
        <w:rPr>
          <w:rFonts w:ascii="Times New Roman" w:hAnsi="Times New Roman" w:cs="Times New Roman"/>
          <w:i/>
          <w:sz w:val="24"/>
          <w:szCs w:val="24"/>
        </w:rPr>
        <w:t xml:space="preserve">Anor </w:t>
      </w:r>
      <w:r>
        <w:rPr>
          <w:rFonts w:ascii="Times New Roman" w:hAnsi="Times New Roman" w:cs="Times New Roman"/>
          <w:sz w:val="24"/>
          <w:szCs w:val="24"/>
        </w:rPr>
        <w:t>HB 33-02</w:t>
      </w:r>
      <w:r w:rsidR="002C5342">
        <w:rPr>
          <w:rFonts w:ascii="Times New Roman" w:hAnsi="Times New Roman" w:cs="Times New Roman"/>
          <w:sz w:val="24"/>
          <w:szCs w:val="24"/>
        </w:rPr>
        <w:t xml:space="preserve"> to the effect</w:t>
      </w:r>
      <w:r w:rsidR="00776B0D">
        <w:rPr>
          <w:rFonts w:ascii="Times New Roman" w:hAnsi="Times New Roman" w:cs="Times New Roman"/>
          <w:sz w:val="24"/>
          <w:szCs w:val="24"/>
        </w:rPr>
        <w:t xml:space="preserve"> a party should discharge their obligations first before requir</w:t>
      </w:r>
      <w:r w:rsidR="00943297">
        <w:rPr>
          <w:rFonts w:ascii="Times New Roman" w:hAnsi="Times New Roman" w:cs="Times New Roman"/>
          <w:sz w:val="24"/>
          <w:szCs w:val="24"/>
        </w:rPr>
        <w:t>ing reciprocity from the other party</w:t>
      </w:r>
      <w:r>
        <w:rPr>
          <w:rFonts w:ascii="Times New Roman" w:hAnsi="Times New Roman" w:cs="Times New Roman"/>
          <w:sz w:val="24"/>
          <w:szCs w:val="24"/>
        </w:rPr>
        <w:t xml:space="preserve"> is misplaced.</w:t>
      </w:r>
      <w:r w:rsidR="002B2BD9">
        <w:rPr>
          <w:rFonts w:ascii="Times New Roman" w:hAnsi="Times New Roman" w:cs="Times New Roman"/>
          <w:sz w:val="24"/>
          <w:szCs w:val="24"/>
        </w:rPr>
        <w:t xml:space="preserve">  The terms and conditions of the court order were complied with.  The same point was made in </w:t>
      </w:r>
      <w:r w:rsidR="002B2BD9" w:rsidRPr="008D63E3">
        <w:rPr>
          <w:rFonts w:ascii="Times New Roman" w:hAnsi="Times New Roman" w:cs="Times New Roman"/>
          <w:i/>
          <w:sz w:val="24"/>
          <w:szCs w:val="24"/>
        </w:rPr>
        <w:t>Muusha</w:t>
      </w:r>
      <w:r w:rsidR="002B2BD9">
        <w:rPr>
          <w:rFonts w:ascii="Times New Roman" w:hAnsi="Times New Roman" w:cs="Times New Roman"/>
          <w:sz w:val="24"/>
          <w:szCs w:val="24"/>
        </w:rPr>
        <w:t xml:space="preserve"> v S</w:t>
      </w:r>
      <w:r w:rsidR="002B2BD9" w:rsidRPr="008D63E3">
        <w:rPr>
          <w:rFonts w:ascii="Times New Roman" w:hAnsi="Times New Roman" w:cs="Times New Roman"/>
          <w:i/>
          <w:sz w:val="24"/>
          <w:szCs w:val="24"/>
        </w:rPr>
        <w:t xml:space="preserve">aruchera </w:t>
      </w:r>
      <w:r w:rsidR="002B2BD9">
        <w:rPr>
          <w:rFonts w:ascii="Times New Roman" w:hAnsi="Times New Roman" w:cs="Times New Roman"/>
          <w:sz w:val="24"/>
          <w:szCs w:val="24"/>
        </w:rPr>
        <w:t>HH 118-12 where the court stated that court orders regulate parties’ determined rights and must be complied with.  Where compliance is an issue parties do not vary the court order on their own but approach the court for such variation.</w:t>
      </w:r>
    </w:p>
    <w:p w14:paraId="5A779DB1" w14:textId="77777777" w:rsidR="00D91C66" w:rsidRDefault="00D91C66" w:rsidP="00923DA2">
      <w:pPr>
        <w:spacing w:line="360" w:lineRule="auto"/>
        <w:ind w:firstLine="720"/>
        <w:jc w:val="both"/>
        <w:rPr>
          <w:rFonts w:ascii="Times New Roman" w:hAnsi="Times New Roman" w:cs="Times New Roman"/>
          <w:sz w:val="24"/>
          <w:szCs w:val="24"/>
        </w:rPr>
      </w:pPr>
      <w:r w:rsidRPr="008D63E3">
        <w:rPr>
          <w:rFonts w:ascii="Times New Roman" w:hAnsi="Times New Roman" w:cs="Times New Roman"/>
          <w:i/>
          <w:sz w:val="24"/>
          <w:szCs w:val="24"/>
        </w:rPr>
        <w:t>In casu</w:t>
      </w:r>
      <w:r>
        <w:rPr>
          <w:rFonts w:ascii="Times New Roman" w:hAnsi="Times New Roman" w:cs="Times New Roman"/>
          <w:sz w:val="24"/>
          <w:szCs w:val="24"/>
        </w:rPr>
        <w:t xml:space="preserve"> there was no variation of the court order.  The terms of the court order were complied with.  When th</w:t>
      </w:r>
      <w:r w:rsidR="0013346D">
        <w:rPr>
          <w:rFonts w:ascii="Times New Roman" w:hAnsi="Times New Roman" w:cs="Times New Roman"/>
          <w:sz w:val="24"/>
          <w:szCs w:val="24"/>
        </w:rPr>
        <w:t>e</w:t>
      </w:r>
      <w:r>
        <w:rPr>
          <w:rFonts w:ascii="Times New Roman" w:hAnsi="Times New Roman" w:cs="Times New Roman"/>
          <w:sz w:val="24"/>
          <w:szCs w:val="24"/>
        </w:rPr>
        <w:t xml:space="preserve"> amount of US$25 000 was tendered, which represented the 50% share, the applicant effectively complied with the court order.</w:t>
      </w:r>
    </w:p>
    <w:p w14:paraId="39E978CD" w14:textId="77777777" w:rsidR="00D91C66" w:rsidRDefault="00D91C66"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valuation could only have been competently done after the issuance of the court order and not before.  This puts paid to the Gwande Properties evaluation argument.</w:t>
      </w:r>
    </w:p>
    <w:p w14:paraId="4CCC20B8" w14:textId="77777777" w:rsidR="00D91C66" w:rsidRDefault="00D91C66"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evaluation is done by </w:t>
      </w:r>
      <w:r w:rsidR="00961925">
        <w:rPr>
          <w:rFonts w:ascii="Times New Roman" w:hAnsi="Times New Roman" w:cs="Times New Roman"/>
          <w:sz w:val="24"/>
          <w:szCs w:val="24"/>
        </w:rPr>
        <w:t>those qualified to conduct such evaluation.</w:t>
      </w:r>
      <w:r w:rsidR="00653E8B">
        <w:rPr>
          <w:rFonts w:ascii="Times New Roman" w:hAnsi="Times New Roman" w:cs="Times New Roman"/>
          <w:sz w:val="24"/>
          <w:szCs w:val="24"/>
        </w:rPr>
        <w:t xml:space="preserve"> The 1</w:t>
      </w:r>
      <w:r w:rsidR="00653E8B" w:rsidRPr="00653E8B">
        <w:rPr>
          <w:rFonts w:ascii="Times New Roman" w:hAnsi="Times New Roman" w:cs="Times New Roman"/>
          <w:sz w:val="24"/>
          <w:szCs w:val="24"/>
          <w:vertAlign w:val="superscript"/>
        </w:rPr>
        <w:t>st</w:t>
      </w:r>
      <w:r w:rsidR="00653E8B">
        <w:rPr>
          <w:rFonts w:ascii="Times New Roman" w:hAnsi="Times New Roman" w:cs="Times New Roman"/>
          <w:sz w:val="24"/>
          <w:szCs w:val="24"/>
        </w:rPr>
        <w:t xml:space="preserve"> respondent sought to rely on offers made by some individuals who wanted to buy the property.</w:t>
      </w:r>
      <w:r w:rsidR="00961925">
        <w:rPr>
          <w:rFonts w:ascii="Times New Roman" w:hAnsi="Times New Roman" w:cs="Times New Roman"/>
          <w:sz w:val="24"/>
          <w:szCs w:val="24"/>
        </w:rPr>
        <w:t xml:space="preserve">  The offers the 1</w:t>
      </w:r>
      <w:r w:rsidR="00961925" w:rsidRPr="00961925">
        <w:rPr>
          <w:rFonts w:ascii="Times New Roman" w:hAnsi="Times New Roman" w:cs="Times New Roman"/>
          <w:sz w:val="24"/>
          <w:szCs w:val="24"/>
          <w:vertAlign w:val="superscript"/>
        </w:rPr>
        <w:t>st</w:t>
      </w:r>
      <w:r w:rsidR="00961925">
        <w:rPr>
          <w:rFonts w:ascii="Times New Roman" w:hAnsi="Times New Roman" w:cs="Times New Roman"/>
          <w:sz w:val="24"/>
          <w:szCs w:val="24"/>
        </w:rPr>
        <w:t xml:space="preserve"> respond</w:t>
      </w:r>
      <w:r w:rsidR="00182084">
        <w:rPr>
          <w:rFonts w:ascii="Times New Roman" w:hAnsi="Times New Roman" w:cs="Times New Roman"/>
          <w:sz w:val="24"/>
          <w:szCs w:val="24"/>
        </w:rPr>
        <w:t>ent sought to rely on, obtained</w:t>
      </w:r>
      <w:r w:rsidR="00AE2510">
        <w:rPr>
          <w:rFonts w:ascii="Times New Roman" w:hAnsi="Times New Roman" w:cs="Times New Roman"/>
          <w:sz w:val="24"/>
          <w:szCs w:val="24"/>
        </w:rPr>
        <w:t xml:space="preserve"> from </w:t>
      </w:r>
      <w:r w:rsidR="00653E8B">
        <w:rPr>
          <w:rFonts w:ascii="Times New Roman" w:hAnsi="Times New Roman" w:cs="Times New Roman"/>
          <w:sz w:val="24"/>
          <w:szCs w:val="24"/>
        </w:rPr>
        <w:t>these random</w:t>
      </w:r>
      <w:r w:rsidR="00AE2510">
        <w:rPr>
          <w:rFonts w:ascii="Times New Roman" w:hAnsi="Times New Roman" w:cs="Times New Roman"/>
          <w:sz w:val="24"/>
          <w:szCs w:val="24"/>
        </w:rPr>
        <w:t xml:space="preserve"> individuals, cannot possibly supplant an evaluation done by an estate agent.  The offers made by these potential buyers do not in any way supplant the professional evaluation </w:t>
      </w:r>
      <w:r w:rsidR="0013346D">
        <w:rPr>
          <w:rFonts w:ascii="Times New Roman" w:hAnsi="Times New Roman" w:cs="Times New Roman"/>
          <w:sz w:val="24"/>
          <w:szCs w:val="24"/>
        </w:rPr>
        <w:t>conducted</w:t>
      </w:r>
      <w:r w:rsidR="00AE2510">
        <w:rPr>
          <w:rFonts w:ascii="Times New Roman" w:hAnsi="Times New Roman" w:cs="Times New Roman"/>
          <w:sz w:val="24"/>
          <w:szCs w:val="24"/>
        </w:rPr>
        <w:t xml:space="preserve"> by an estate agent.</w:t>
      </w:r>
    </w:p>
    <w:p w14:paraId="4E10214A" w14:textId="77777777" w:rsidR="00AE2510" w:rsidRDefault="00AE2510"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time limit per the court order was adhered to.  It therefore cannot be said the applicant’s right lapsed after the lapse of 6 months.  That right was exercised within the 6 month period.</w:t>
      </w:r>
    </w:p>
    <w:p w14:paraId="5BD9E3AE" w14:textId="77777777" w:rsidR="00AE2510" w:rsidRDefault="00AE2510"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turn now to the argument that there was a condition attached to the tender of the US$25 000.  I did not hear counsel controverting the standard </w:t>
      </w:r>
      <w:r w:rsidR="00E160AC">
        <w:rPr>
          <w:rFonts w:ascii="Times New Roman" w:hAnsi="Times New Roman" w:cs="Times New Roman"/>
          <w:sz w:val="24"/>
          <w:szCs w:val="24"/>
        </w:rPr>
        <w:t>conveyancing practice.  The applicant tendered the money which was kept in trust by the legal practitioner.  The mere fact that the legal practitioner asked for the 1</w:t>
      </w:r>
      <w:r w:rsidR="00E160AC" w:rsidRPr="00E160AC">
        <w:rPr>
          <w:rFonts w:ascii="Times New Roman" w:hAnsi="Times New Roman" w:cs="Times New Roman"/>
          <w:sz w:val="24"/>
          <w:szCs w:val="24"/>
          <w:vertAlign w:val="superscript"/>
        </w:rPr>
        <w:t>st</w:t>
      </w:r>
      <w:r w:rsidR="00E160AC">
        <w:rPr>
          <w:rFonts w:ascii="Times New Roman" w:hAnsi="Times New Roman" w:cs="Times New Roman"/>
          <w:sz w:val="24"/>
          <w:szCs w:val="24"/>
        </w:rPr>
        <w:t xml:space="preserve"> respondent’s identity card for purposes of processing the capital gains tax and subsequently effecting the transfer of his ½ share was meant to implement the order not to vary it.  This was therefore not a condition incapable of compliance nor was it a variation of the court order.  There was no addition of terms of the order but this was enabling compliance with the order.</w:t>
      </w:r>
    </w:p>
    <w:p w14:paraId="51007535" w14:textId="77777777" w:rsidR="00E160AC" w:rsidRDefault="00E160AC"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process of signing of the necessary papers to effect transfer could have been included in the order but the lack of an express reference to such is neither here nor there.  The inclusion would have been convenient and would have avoided this current application and that is all there is to it.</w:t>
      </w:r>
    </w:p>
    <w:p w14:paraId="199D5AC8" w14:textId="77777777" w:rsidR="00E160AC" w:rsidRDefault="00E160AC"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1</w:t>
      </w:r>
      <w:r w:rsidRPr="00E160AC">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can therefore not seek to argue that 6 months have lapsed when he is the one who stalled by not uplifting the tendered amount and surrendering his identity card to facilitate the transfer as per the court order.  Once the amount representing the ½ share was tendered, the respondent was supposed to co-operate not stall the process.</w:t>
      </w:r>
    </w:p>
    <w:p w14:paraId="44B06D0B" w14:textId="77777777" w:rsidR="00E160AC" w:rsidRDefault="00B94515"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That said I </w:t>
      </w:r>
      <w:r w:rsidR="007D614D">
        <w:rPr>
          <w:rFonts w:ascii="Times New Roman" w:hAnsi="Times New Roman" w:cs="Times New Roman"/>
          <w:sz w:val="24"/>
          <w:szCs w:val="24"/>
        </w:rPr>
        <w:t>conclude</w:t>
      </w:r>
      <w:r>
        <w:rPr>
          <w:rFonts w:ascii="Times New Roman" w:hAnsi="Times New Roman" w:cs="Times New Roman"/>
          <w:sz w:val="24"/>
          <w:szCs w:val="24"/>
        </w:rPr>
        <w:t xml:space="preserve"> </w:t>
      </w:r>
      <w:r w:rsidR="00485259">
        <w:rPr>
          <w:rFonts w:ascii="Times New Roman" w:hAnsi="Times New Roman" w:cs="Times New Roman"/>
          <w:sz w:val="24"/>
          <w:szCs w:val="24"/>
        </w:rPr>
        <w:t>that the evaluation of the property was done by a recognized estate agent in pursuance of a court order, which although it did not specifically mention the appointment of an estate agent, did make such necessary in order to give effect to the order.</w:t>
      </w:r>
    </w:p>
    <w:p w14:paraId="3F54164A" w14:textId="77777777" w:rsidR="00485259" w:rsidRDefault="00485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½ share was tendered within the 6 months as provided in the court order.  The applicant therefore did all that was expected of her and exercised the right she obtained by virtue of the court order.</w:t>
      </w:r>
    </w:p>
    <w:p w14:paraId="17E7DFD0" w14:textId="77777777" w:rsidR="00485259" w:rsidRDefault="00485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 am therefore persuaded by counsel for the applicant’s argument.  The applicant has made a case for the relief sought.</w:t>
      </w:r>
    </w:p>
    <w:p w14:paraId="3581FA9E" w14:textId="77777777" w:rsidR="00485259" w:rsidRPr="008D63E3" w:rsidRDefault="00485259" w:rsidP="00923DA2">
      <w:pPr>
        <w:spacing w:line="360" w:lineRule="auto"/>
        <w:ind w:firstLine="720"/>
        <w:jc w:val="both"/>
        <w:rPr>
          <w:rFonts w:ascii="Times New Roman" w:hAnsi="Times New Roman" w:cs="Times New Roman"/>
          <w:b/>
          <w:sz w:val="24"/>
          <w:szCs w:val="24"/>
        </w:rPr>
      </w:pPr>
      <w:r w:rsidRPr="008D63E3">
        <w:rPr>
          <w:rFonts w:ascii="Times New Roman" w:hAnsi="Times New Roman" w:cs="Times New Roman"/>
          <w:b/>
          <w:sz w:val="24"/>
          <w:szCs w:val="24"/>
        </w:rPr>
        <w:t>COSTS</w:t>
      </w:r>
    </w:p>
    <w:p w14:paraId="567840E2" w14:textId="77777777" w:rsidR="00485259" w:rsidRDefault="00485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But for the 1</w:t>
      </w:r>
      <w:r w:rsidRPr="0048525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unreasonable conduct, the applicant would not have been put out of pocket.  The 1</w:t>
      </w:r>
      <w:r w:rsidRPr="0048525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conduct is deserving of censure and so an award of costs at a punitive scale is warranted.</w:t>
      </w:r>
    </w:p>
    <w:p w14:paraId="5E5E14DD" w14:textId="77777777" w:rsidR="00485259" w:rsidRPr="00EA38FF" w:rsidRDefault="00485259" w:rsidP="00923DA2">
      <w:pPr>
        <w:spacing w:line="360" w:lineRule="auto"/>
        <w:ind w:firstLine="720"/>
        <w:jc w:val="both"/>
        <w:rPr>
          <w:rFonts w:ascii="Times New Roman" w:hAnsi="Times New Roman" w:cs="Times New Roman"/>
          <w:b/>
          <w:bCs/>
          <w:sz w:val="24"/>
          <w:szCs w:val="24"/>
        </w:rPr>
      </w:pPr>
      <w:r w:rsidRPr="00EA38FF">
        <w:rPr>
          <w:rFonts w:ascii="Times New Roman" w:hAnsi="Times New Roman" w:cs="Times New Roman"/>
          <w:b/>
          <w:bCs/>
          <w:sz w:val="24"/>
          <w:szCs w:val="24"/>
        </w:rPr>
        <w:t>DISPOSITION</w:t>
      </w:r>
    </w:p>
    <w:p w14:paraId="5A53384D" w14:textId="77777777" w:rsidR="00485259" w:rsidRDefault="00485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was given the right to buy out the 1</w:t>
      </w:r>
      <w:r w:rsidRPr="00485259">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within 6 months of the grant of the divorce decree.  The divorce decree was granted on 31/7/25.  The 6 months would have lapsed on 31/1/2026.  The tender of the 50% of the value of the property was on 19/12/25.  It was therefore within the 6 month period.</w:t>
      </w:r>
    </w:p>
    <w:p w14:paraId="45A3CFE4" w14:textId="77777777" w:rsidR="00485259" w:rsidRDefault="00485259" w:rsidP="00923D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result I make the following order:-</w:t>
      </w:r>
    </w:p>
    <w:p w14:paraId="386B4993" w14:textId="77777777" w:rsidR="00485259" w:rsidRDefault="000E3D51" w:rsidP="00923DA2">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The 1</w:t>
      </w:r>
      <w:r w:rsidRPr="000E3D51">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be and is hereby ordered to transfer to the applicant his half share of stand number 158 Woodville North of Subdivision A of Plot 1A Woodville Estate, held under Deed of Transfer No. 1380/29.</w:t>
      </w:r>
      <w:r w:rsidR="00485259">
        <w:rPr>
          <w:rFonts w:ascii="Times New Roman" w:hAnsi="Times New Roman" w:cs="Times New Roman"/>
          <w:sz w:val="24"/>
          <w:szCs w:val="24"/>
        </w:rPr>
        <w:t xml:space="preserve"> </w:t>
      </w:r>
    </w:p>
    <w:p w14:paraId="06F26DE3" w14:textId="77777777" w:rsidR="000E3D51" w:rsidRDefault="000E3D51" w:rsidP="00923DA2">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The 1</w:t>
      </w:r>
      <w:r w:rsidRPr="000E3D51">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shall sign all such papers as </w:t>
      </w:r>
      <w:r w:rsidR="00130491">
        <w:rPr>
          <w:rFonts w:ascii="Times New Roman" w:hAnsi="Times New Roman" w:cs="Times New Roman"/>
          <w:sz w:val="24"/>
          <w:szCs w:val="24"/>
        </w:rPr>
        <w:t>are necessary and perform all such acts as are necessary to effect such transfer, within 10 days of service of this order, failing which the Deputy Sheriff is authorized to act in 1</w:t>
      </w:r>
      <w:r w:rsidR="00130491" w:rsidRPr="00130491">
        <w:rPr>
          <w:rFonts w:ascii="Times New Roman" w:hAnsi="Times New Roman" w:cs="Times New Roman"/>
          <w:sz w:val="24"/>
          <w:szCs w:val="24"/>
          <w:vertAlign w:val="superscript"/>
        </w:rPr>
        <w:t>st</w:t>
      </w:r>
      <w:r w:rsidR="00130491">
        <w:rPr>
          <w:rFonts w:ascii="Times New Roman" w:hAnsi="Times New Roman" w:cs="Times New Roman"/>
          <w:sz w:val="24"/>
          <w:szCs w:val="24"/>
        </w:rPr>
        <w:t xml:space="preserve"> respondent’s stead.</w:t>
      </w:r>
    </w:p>
    <w:p w14:paraId="1D6E5D02" w14:textId="77777777" w:rsidR="00E716B5" w:rsidRDefault="00B25C87" w:rsidP="00923DA2">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3.        The applicant shall</w:t>
      </w:r>
      <w:r w:rsidR="007B4D28">
        <w:rPr>
          <w:rFonts w:ascii="Times New Roman" w:hAnsi="Times New Roman" w:cs="Times New Roman"/>
          <w:sz w:val="24"/>
          <w:szCs w:val="24"/>
        </w:rPr>
        <w:t>, upon signing</w:t>
      </w:r>
      <w:r w:rsidR="00422FA9">
        <w:rPr>
          <w:rFonts w:ascii="Times New Roman" w:hAnsi="Times New Roman" w:cs="Times New Roman"/>
          <w:sz w:val="24"/>
          <w:szCs w:val="24"/>
        </w:rPr>
        <w:t xml:space="preserve"> of transfer papers by either the 1</w:t>
      </w:r>
      <w:r w:rsidR="00422FA9" w:rsidRPr="00422FA9">
        <w:rPr>
          <w:rFonts w:ascii="Times New Roman" w:hAnsi="Times New Roman" w:cs="Times New Roman"/>
          <w:sz w:val="24"/>
          <w:szCs w:val="24"/>
          <w:vertAlign w:val="superscript"/>
        </w:rPr>
        <w:t>st</w:t>
      </w:r>
      <w:r w:rsidR="00422FA9">
        <w:rPr>
          <w:rFonts w:ascii="Times New Roman" w:hAnsi="Times New Roman" w:cs="Times New Roman"/>
          <w:sz w:val="24"/>
          <w:szCs w:val="24"/>
        </w:rPr>
        <w:t xml:space="preserve"> respondent or the Sheriff</w:t>
      </w:r>
      <w:r w:rsidR="00C61531">
        <w:rPr>
          <w:rFonts w:ascii="Times New Roman" w:hAnsi="Times New Roman" w:cs="Times New Roman"/>
          <w:sz w:val="24"/>
          <w:szCs w:val="24"/>
        </w:rPr>
        <w:t>,</w:t>
      </w:r>
      <w:r>
        <w:rPr>
          <w:rFonts w:ascii="Times New Roman" w:hAnsi="Times New Roman" w:cs="Times New Roman"/>
          <w:sz w:val="24"/>
          <w:szCs w:val="24"/>
        </w:rPr>
        <w:t xml:space="preserve"> pay to the 1</w:t>
      </w:r>
      <w:r w:rsidRPr="00B25C87">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USD25 000, which represents the half share of the </w:t>
      </w:r>
      <w:r w:rsidR="00AC48EB">
        <w:rPr>
          <w:rFonts w:ascii="Times New Roman" w:hAnsi="Times New Roman" w:cs="Times New Roman"/>
          <w:sz w:val="24"/>
          <w:szCs w:val="24"/>
        </w:rPr>
        <w:t>aforementioned immovable property, based on the valuation report</w:t>
      </w:r>
      <w:r w:rsidR="005C76F6">
        <w:rPr>
          <w:rFonts w:ascii="Times New Roman" w:hAnsi="Times New Roman" w:cs="Times New Roman"/>
          <w:sz w:val="24"/>
          <w:szCs w:val="24"/>
        </w:rPr>
        <w:t xml:space="preserve"> by Knight Frank Zimbabwe,</w:t>
      </w:r>
      <w:r w:rsidR="00AC48EB">
        <w:rPr>
          <w:rFonts w:ascii="Times New Roman" w:hAnsi="Times New Roman" w:cs="Times New Roman"/>
          <w:sz w:val="24"/>
          <w:szCs w:val="24"/>
        </w:rPr>
        <w:t xml:space="preserve"> dated 11 December</w:t>
      </w:r>
      <w:r w:rsidR="005C76F6">
        <w:rPr>
          <w:rFonts w:ascii="Times New Roman" w:hAnsi="Times New Roman" w:cs="Times New Roman"/>
          <w:sz w:val="24"/>
          <w:szCs w:val="24"/>
        </w:rPr>
        <w:t xml:space="preserve"> 2025</w:t>
      </w:r>
    </w:p>
    <w:p w14:paraId="2DF2CA67" w14:textId="77777777" w:rsidR="00130491" w:rsidRDefault="00130491" w:rsidP="00923DA2">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The 1</w:t>
      </w:r>
      <w:r w:rsidRPr="00130491">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shall pay costs at legal practitioner-client scale.</w:t>
      </w:r>
    </w:p>
    <w:p w14:paraId="564B9F7E" w14:textId="77777777" w:rsidR="002B2BD9" w:rsidRDefault="002B2BD9" w:rsidP="00923DA2">
      <w:pPr>
        <w:spacing w:line="360" w:lineRule="auto"/>
        <w:ind w:firstLine="720"/>
        <w:jc w:val="both"/>
        <w:rPr>
          <w:rFonts w:ascii="Times New Roman" w:hAnsi="Times New Roman" w:cs="Times New Roman"/>
          <w:sz w:val="24"/>
          <w:szCs w:val="24"/>
        </w:rPr>
      </w:pPr>
    </w:p>
    <w:p w14:paraId="2E3288F4" w14:textId="042115BB" w:rsidR="002608E2" w:rsidRPr="00A61328" w:rsidRDefault="00A61328" w:rsidP="00A61328">
      <w:pPr>
        <w:pStyle w:val="NoSpacing"/>
        <w:rPr>
          <w:rFonts w:ascii="Times New Roman" w:hAnsi="Times New Roman" w:cs="Times New Roman"/>
          <w:sz w:val="24"/>
          <w:szCs w:val="24"/>
        </w:rPr>
      </w:pPr>
      <w:proofErr w:type="spellStart"/>
      <w:r w:rsidRPr="00A61328">
        <w:rPr>
          <w:rFonts w:ascii="Times New Roman" w:hAnsi="Times New Roman" w:cs="Times New Roman"/>
          <w:i/>
          <w:sz w:val="24"/>
          <w:szCs w:val="24"/>
        </w:rPr>
        <w:t>Shenje</w:t>
      </w:r>
      <w:proofErr w:type="spellEnd"/>
      <w:r w:rsidRPr="00A61328">
        <w:rPr>
          <w:rFonts w:ascii="Times New Roman" w:hAnsi="Times New Roman" w:cs="Times New Roman"/>
          <w:i/>
          <w:sz w:val="24"/>
          <w:szCs w:val="24"/>
        </w:rPr>
        <w:t xml:space="preserve"> and Company</w:t>
      </w:r>
      <w:r w:rsidRPr="00A61328">
        <w:rPr>
          <w:rFonts w:ascii="Times New Roman" w:hAnsi="Times New Roman" w:cs="Times New Roman"/>
          <w:sz w:val="24"/>
          <w:szCs w:val="24"/>
        </w:rPr>
        <w:t>, applicant’s legal pract</w:t>
      </w:r>
      <w:r>
        <w:rPr>
          <w:rFonts w:ascii="Times New Roman" w:hAnsi="Times New Roman" w:cs="Times New Roman"/>
          <w:sz w:val="24"/>
          <w:szCs w:val="24"/>
        </w:rPr>
        <w:t>i</w:t>
      </w:r>
      <w:r w:rsidRPr="00A61328">
        <w:rPr>
          <w:rFonts w:ascii="Times New Roman" w:hAnsi="Times New Roman" w:cs="Times New Roman"/>
          <w:sz w:val="24"/>
          <w:szCs w:val="24"/>
        </w:rPr>
        <w:t>tioners</w:t>
      </w:r>
    </w:p>
    <w:p w14:paraId="23ABEB16" w14:textId="351971D1" w:rsidR="00A61328" w:rsidRPr="00A61328" w:rsidRDefault="00A61328" w:rsidP="00A61328">
      <w:pPr>
        <w:pStyle w:val="NoSpacing"/>
        <w:rPr>
          <w:rFonts w:ascii="Times New Roman" w:hAnsi="Times New Roman" w:cs="Times New Roman"/>
          <w:sz w:val="24"/>
          <w:szCs w:val="24"/>
        </w:rPr>
      </w:pPr>
      <w:proofErr w:type="spellStart"/>
      <w:r w:rsidRPr="00A61328">
        <w:rPr>
          <w:rFonts w:ascii="Times New Roman" w:hAnsi="Times New Roman" w:cs="Times New Roman"/>
          <w:i/>
          <w:sz w:val="24"/>
          <w:szCs w:val="24"/>
        </w:rPr>
        <w:t>Dube</w:t>
      </w:r>
      <w:proofErr w:type="spellEnd"/>
      <w:r w:rsidRPr="00A61328">
        <w:rPr>
          <w:rFonts w:ascii="Times New Roman" w:hAnsi="Times New Roman" w:cs="Times New Roman"/>
          <w:i/>
          <w:sz w:val="24"/>
          <w:szCs w:val="24"/>
        </w:rPr>
        <w:t xml:space="preserve"> Legal Practic</w:t>
      </w:r>
      <w:bookmarkStart w:id="0" w:name="_GoBack"/>
      <w:bookmarkEnd w:id="0"/>
      <w:r w:rsidRPr="00A61328">
        <w:rPr>
          <w:rFonts w:ascii="Times New Roman" w:hAnsi="Times New Roman" w:cs="Times New Roman"/>
          <w:i/>
          <w:sz w:val="24"/>
          <w:szCs w:val="24"/>
        </w:rPr>
        <w:t>e</w:t>
      </w:r>
      <w:r w:rsidRPr="00A61328">
        <w:rPr>
          <w:rFonts w:ascii="Times New Roman" w:hAnsi="Times New Roman" w:cs="Times New Roman"/>
          <w:sz w:val="24"/>
          <w:szCs w:val="24"/>
        </w:rPr>
        <w:t>, 1</w:t>
      </w:r>
      <w:r w:rsidRPr="00A61328">
        <w:rPr>
          <w:rFonts w:ascii="Times New Roman" w:hAnsi="Times New Roman" w:cs="Times New Roman"/>
          <w:sz w:val="24"/>
          <w:szCs w:val="24"/>
          <w:vertAlign w:val="superscript"/>
        </w:rPr>
        <w:t>st</w:t>
      </w:r>
      <w:r w:rsidRPr="00A61328">
        <w:rPr>
          <w:rFonts w:ascii="Times New Roman" w:hAnsi="Times New Roman" w:cs="Times New Roman"/>
          <w:sz w:val="24"/>
          <w:szCs w:val="24"/>
        </w:rPr>
        <w:t xml:space="preserve"> respondent’s legal practitioners</w:t>
      </w:r>
    </w:p>
    <w:sectPr w:rsidR="00A61328" w:rsidRPr="00A61328">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95D467" w14:textId="77777777" w:rsidR="00EA2DC8" w:rsidRDefault="00EA2DC8" w:rsidP="00923DA2">
      <w:pPr>
        <w:spacing w:after="0" w:line="240" w:lineRule="auto"/>
      </w:pPr>
      <w:r>
        <w:separator/>
      </w:r>
    </w:p>
  </w:endnote>
  <w:endnote w:type="continuationSeparator" w:id="0">
    <w:p w14:paraId="126E4B37" w14:textId="77777777" w:rsidR="00EA2DC8" w:rsidRDefault="00EA2DC8" w:rsidP="0092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5D04BE" w14:textId="77777777" w:rsidR="00EA2DC8" w:rsidRDefault="00EA2DC8" w:rsidP="00923DA2">
      <w:pPr>
        <w:spacing w:after="0" w:line="240" w:lineRule="auto"/>
      </w:pPr>
      <w:r>
        <w:separator/>
      </w:r>
    </w:p>
  </w:footnote>
  <w:footnote w:type="continuationSeparator" w:id="0">
    <w:p w14:paraId="4FD551F2" w14:textId="77777777" w:rsidR="00EA2DC8" w:rsidRDefault="00EA2DC8" w:rsidP="0092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8122518"/>
      <w:docPartObj>
        <w:docPartGallery w:val="Page Numbers (Top of Page)"/>
        <w:docPartUnique/>
      </w:docPartObj>
    </w:sdtPr>
    <w:sdtEndPr>
      <w:rPr>
        <w:rFonts w:ascii="Times New Roman" w:hAnsi="Times New Roman" w:cs="Times New Roman"/>
        <w:noProof/>
        <w:sz w:val="24"/>
        <w:szCs w:val="24"/>
      </w:rPr>
    </w:sdtEndPr>
    <w:sdtContent>
      <w:p w14:paraId="23FB0EDD" w14:textId="77777777" w:rsidR="00923DA2" w:rsidRPr="00923DA2" w:rsidRDefault="00923DA2">
        <w:pPr>
          <w:pStyle w:val="Header"/>
          <w:jc w:val="right"/>
          <w:rPr>
            <w:rFonts w:ascii="Times New Roman" w:hAnsi="Times New Roman" w:cs="Times New Roman"/>
            <w:noProof/>
            <w:sz w:val="24"/>
            <w:szCs w:val="24"/>
          </w:rPr>
        </w:pPr>
        <w:r w:rsidRPr="00923DA2">
          <w:rPr>
            <w:rFonts w:ascii="Times New Roman" w:hAnsi="Times New Roman" w:cs="Times New Roman"/>
            <w:sz w:val="24"/>
            <w:szCs w:val="24"/>
          </w:rPr>
          <w:fldChar w:fldCharType="begin"/>
        </w:r>
        <w:r w:rsidRPr="00923DA2">
          <w:rPr>
            <w:rFonts w:ascii="Times New Roman" w:hAnsi="Times New Roman" w:cs="Times New Roman"/>
            <w:sz w:val="24"/>
            <w:szCs w:val="24"/>
          </w:rPr>
          <w:instrText xml:space="preserve"> PAGE   \* MERGEFORMAT </w:instrText>
        </w:r>
        <w:r w:rsidRPr="00923DA2">
          <w:rPr>
            <w:rFonts w:ascii="Times New Roman" w:hAnsi="Times New Roman" w:cs="Times New Roman"/>
            <w:sz w:val="24"/>
            <w:szCs w:val="24"/>
          </w:rPr>
          <w:fldChar w:fldCharType="separate"/>
        </w:r>
        <w:r w:rsidR="0037599C">
          <w:rPr>
            <w:rFonts w:ascii="Times New Roman" w:hAnsi="Times New Roman" w:cs="Times New Roman"/>
            <w:noProof/>
            <w:sz w:val="24"/>
            <w:szCs w:val="24"/>
          </w:rPr>
          <w:t>7</w:t>
        </w:r>
        <w:r w:rsidRPr="00923DA2">
          <w:rPr>
            <w:rFonts w:ascii="Times New Roman" w:hAnsi="Times New Roman" w:cs="Times New Roman"/>
            <w:noProof/>
            <w:sz w:val="24"/>
            <w:szCs w:val="24"/>
          </w:rPr>
          <w:fldChar w:fldCharType="end"/>
        </w:r>
      </w:p>
      <w:p w14:paraId="7175ED3A" w14:textId="71395661" w:rsidR="00923DA2" w:rsidRPr="00923DA2" w:rsidRDefault="00923DA2">
        <w:pPr>
          <w:pStyle w:val="Header"/>
          <w:jc w:val="right"/>
          <w:rPr>
            <w:rFonts w:ascii="Times New Roman" w:hAnsi="Times New Roman" w:cs="Times New Roman"/>
            <w:noProof/>
            <w:sz w:val="24"/>
            <w:szCs w:val="24"/>
          </w:rPr>
        </w:pPr>
        <w:r w:rsidRPr="00923DA2">
          <w:rPr>
            <w:rFonts w:ascii="Times New Roman" w:hAnsi="Times New Roman" w:cs="Times New Roman"/>
            <w:noProof/>
            <w:sz w:val="24"/>
            <w:szCs w:val="24"/>
          </w:rPr>
          <w:t>HB</w:t>
        </w:r>
        <w:r w:rsidR="00717BE9">
          <w:rPr>
            <w:rFonts w:ascii="Times New Roman" w:hAnsi="Times New Roman" w:cs="Times New Roman"/>
            <w:noProof/>
            <w:sz w:val="24"/>
            <w:szCs w:val="24"/>
          </w:rPr>
          <w:t xml:space="preserve"> 99/26</w:t>
        </w:r>
      </w:p>
      <w:p w14:paraId="541ACC12" w14:textId="77777777" w:rsidR="00923DA2" w:rsidRPr="00923DA2" w:rsidRDefault="00923DA2">
        <w:pPr>
          <w:pStyle w:val="Header"/>
          <w:jc w:val="right"/>
          <w:rPr>
            <w:rFonts w:ascii="Times New Roman" w:hAnsi="Times New Roman" w:cs="Times New Roman"/>
            <w:noProof/>
            <w:sz w:val="24"/>
            <w:szCs w:val="24"/>
          </w:rPr>
        </w:pPr>
        <w:r w:rsidRPr="00923DA2">
          <w:rPr>
            <w:rFonts w:ascii="Times New Roman" w:hAnsi="Times New Roman" w:cs="Times New Roman"/>
            <w:noProof/>
            <w:sz w:val="24"/>
            <w:szCs w:val="24"/>
          </w:rPr>
          <w:t>HCBC 82/26</w:t>
        </w:r>
      </w:p>
      <w:p w14:paraId="2313AE13" w14:textId="77777777" w:rsidR="00923DA2" w:rsidRPr="00923DA2" w:rsidRDefault="00923DA2">
        <w:pPr>
          <w:pStyle w:val="Header"/>
          <w:jc w:val="right"/>
          <w:rPr>
            <w:rFonts w:ascii="Times New Roman" w:hAnsi="Times New Roman" w:cs="Times New Roman"/>
            <w:sz w:val="24"/>
            <w:szCs w:val="24"/>
          </w:rPr>
        </w:pPr>
        <w:r w:rsidRPr="00923DA2">
          <w:rPr>
            <w:rFonts w:ascii="Times New Roman" w:hAnsi="Times New Roman" w:cs="Times New Roman"/>
            <w:noProof/>
            <w:sz w:val="24"/>
            <w:szCs w:val="24"/>
          </w:rPr>
          <w:t>X-REF HCBF 181/24</w:t>
        </w:r>
      </w:p>
    </w:sdtContent>
  </w:sdt>
  <w:p w14:paraId="4509D915" w14:textId="77777777" w:rsidR="00923DA2" w:rsidRDefault="00923D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B02"/>
    <w:rsid w:val="00000656"/>
    <w:rsid w:val="00023477"/>
    <w:rsid w:val="00033A49"/>
    <w:rsid w:val="000624C6"/>
    <w:rsid w:val="00085F3B"/>
    <w:rsid w:val="000933F3"/>
    <w:rsid w:val="000E0C36"/>
    <w:rsid w:val="000E3D51"/>
    <w:rsid w:val="00130491"/>
    <w:rsid w:val="0013346D"/>
    <w:rsid w:val="00157DEB"/>
    <w:rsid w:val="00182084"/>
    <w:rsid w:val="001A0D4A"/>
    <w:rsid w:val="001D2800"/>
    <w:rsid w:val="001D3E06"/>
    <w:rsid w:val="00255CB4"/>
    <w:rsid w:val="002608E2"/>
    <w:rsid w:val="002B2BD9"/>
    <w:rsid w:val="002C5342"/>
    <w:rsid w:val="003030D8"/>
    <w:rsid w:val="003257DC"/>
    <w:rsid w:val="003639AD"/>
    <w:rsid w:val="0037599C"/>
    <w:rsid w:val="00394CEF"/>
    <w:rsid w:val="003F52DA"/>
    <w:rsid w:val="00422FA9"/>
    <w:rsid w:val="004433B9"/>
    <w:rsid w:val="004567AC"/>
    <w:rsid w:val="00474E0D"/>
    <w:rsid w:val="00485259"/>
    <w:rsid w:val="00573179"/>
    <w:rsid w:val="005C5899"/>
    <w:rsid w:val="005C76F6"/>
    <w:rsid w:val="0061594F"/>
    <w:rsid w:val="00634B02"/>
    <w:rsid w:val="00653E8B"/>
    <w:rsid w:val="006D1BE0"/>
    <w:rsid w:val="00717BE9"/>
    <w:rsid w:val="00776B0D"/>
    <w:rsid w:val="007908E5"/>
    <w:rsid w:val="007A1693"/>
    <w:rsid w:val="007B4D28"/>
    <w:rsid w:val="007D614D"/>
    <w:rsid w:val="00812540"/>
    <w:rsid w:val="00833424"/>
    <w:rsid w:val="00851959"/>
    <w:rsid w:val="00853D29"/>
    <w:rsid w:val="008D0DAA"/>
    <w:rsid w:val="008D63E3"/>
    <w:rsid w:val="00923DA2"/>
    <w:rsid w:val="00943297"/>
    <w:rsid w:val="00961925"/>
    <w:rsid w:val="00972876"/>
    <w:rsid w:val="009C0259"/>
    <w:rsid w:val="00A077A8"/>
    <w:rsid w:val="00A249DB"/>
    <w:rsid w:val="00A432EB"/>
    <w:rsid w:val="00A61328"/>
    <w:rsid w:val="00A62936"/>
    <w:rsid w:val="00AB4EC6"/>
    <w:rsid w:val="00AB6430"/>
    <w:rsid w:val="00AC48EB"/>
    <w:rsid w:val="00AE2510"/>
    <w:rsid w:val="00B25C87"/>
    <w:rsid w:val="00B329B5"/>
    <w:rsid w:val="00B94515"/>
    <w:rsid w:val="00BF6A06"/>
    <w:rsid w:val="00C03F11"/>
    <w:rsid w:val="00C46BF1"/>
    <w:rsid w:val="00C61531"/>
    <w:rsid w:val="00C8405B"/>
    <w:rsid w:val="00CF5C48"/>
    <w:rsid w:val="00D91C66"/>
    <w:rsid w:val="00DE07FF"/>
    <w:rsid w:val="00E005BE"/>
    <w:rsid w:val="00E06C43"/>
    <w:rsid w:val="00E14CFB"/>
    <w:rsid w:val="00E160AC"/>
    <w:rsid w:val="00E16EC7"/>
    <w:rsid w:val="00E4350F"/>
    <w:rsid w:val="00E47BB3"/>
    <w:rsid w:val="00E716B5"/>
    <w:rsid w:val="00EA2DC8"/>
    <w:rsid w:val="00EA38FF"/>
    <w:rsid w:val="00EC6738"/>
    <w:rsid w:val="00F60CAD"/>
    <w:rsid w:val="00F7226B"/>
    <w:rsid w:val="00FC11C8"/>
    <w:rsid w:val="00FD7BDE"/>
    <w:rsid w:val="00FE7041"/>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EFB2"/>
  <w15:chartTrackingRefBased/>
  <w15:docId w15:val="{2C3DE1CA-1271-4C47-8C46-58779051B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ZW"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B02"/>
    <w:pPr>
      <w:spacing w:line="252" w:lineRule="auto"/>
    </w:pPr>
    <w:rPr>
      <w:rFonts w:eastAsiaTheme="minorHAns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4B02"/>
    <w:pPr>
      <w:spacing w:after="0" w:line="240" w:lineRule="auto"/>
    </w:pPr>
    <w:rPr>
      <w:rFonts w:eastAsiaTheme="minorHAnsi"/>
      <w:lang w:val="en-US" w:eastAsia="en-US"/>
    </w:rPr>
  </w:style>
  <w:style w:type="paragraph" w:styleId="ListParagraph">
    <w:name w:val="List Paragraph"/>
    <w:basedOn w:val="Normal"/>
    <w:uiPriority w:val="34"/>
    <w:qFormat/>
    <w:rsid w:val="000E3D51"/>
    <w:pPr>
      <w:ind w:left="720"/>
      <w:contextualSpacing/>
    </w:pPr>
  </w:style>
  <w:style w:type="paragraph" w:styleId="Header">
    <w:name w:val="header"/>
    <w:basedOn w:val="Normal"/>
    <w:link w:val="HeaderChar"/>
    <w:uiPriority w:val="99"/>
    <w:unhideWhenUsed/>
    <w:rsid w:val="0092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DA2"/>
    <w:rPr>
      <w:rFonts w:eastAsiaTheme="minorHAnsi"/>
      <w:lang w:val="en-US" w:eastAsia="en-US"/>
    </w:rPr>
  </w:style>
  <w:style w:type="paragraph" w:styleId="Footer">
    <w:name w:val="footer"/>
    <w:basedOn w:val="Normal"/>
    <w:link w:val="FooterChar"/>
    <w:uiPriority w:val="99"/>
    <w:unhideWhenUsed/>
    <w:rsid w:val="0092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DA2"/>
    <w:rPr>
      <w:rFonts w:eastAsiaTheme="minorHAnsi"/>
      <w:lang w:val="en-US" w:eastAsia="en-US"/>
    </w:rPr>
  </w:style>
  <w:style w:type="paragraph" w:styleId="BalloonText">
    <w:name w:val="Balloon Text"/>
    <w:basedOn w:val="Normal"/>
    <w:link w:val="BalloonTextChar"/>
    <w:uiPriority w:val="99"/>
    <w:semiHidden/>
    <w:unhideWhenUsed/>
    <w:rsid w:val="003759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99C"/>
    <w:rPr>
      <w:rFonts w:ascii="Segoe UI" w:eastAsiaTheme="minorHAns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85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7</Pages>
  <Words>2154</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69</cp:revision>
  <cp:lastPrinted>2026-07-07T09:16:00Z</cp:lastPrinted>
  <dcterms:created xsi:type="dcterms:W3CDTF">2026-07-01T09:20:00Z</dcterms:created>
  <dcterms:modified xsi:type="dcterms:W3CDTF">2026-07-07T09:16:00Z</dcterms:modified>
</cp:coreProperties>
</file>