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100" w:right="0" w:firstLine="0"/>
        <w:jc w:val="left"/>
        <w:rPr>
          <w:sz w:val="24"/>
        </w:rPr>
      </w:pPr>
      <w:r>
        <w:rPr>
          <w:color w:val="232020"/>
          <w:sz w:val="24"/>
        </w:rPr>
        <w:t>THE</w:t>
      </w:r>
      <w:r>
        <w:rPr>
          <w:color w:val="232020"/>
          <w:spacing w:val="-1"/>
          <w:sz w:val="24"/>
        </w:rPr>
        <w:t> </w:t>
      </w:r>
      <w:r>
        <w:rPr>
          <w:color w:val="232020"/>
          <w:spacing w:val="-2"/>
          <w:sz w:val="24"/>
        </w:rPr>
        <w:t>STATE</w:t>
      </w:r>
    </w:p>
    <w:p>
      <w:pPr>
        <w:pStyle w:val="BodyText"/>
        <w:ind w:left="100"/>
      </w:pPr>
      <w:r>
        <w:rPr>
          <w:color w:val="232020"/>
          <w:spacing w:val="-2"/>
        </w:rPr>
        <w:t>Versus</w:t>
      </w:r>
    </w:p>
    <w:p>
      <w:pPr>
        <w:spacing w:before="0"/>
        <w:ind w:left="100" w:right="0" w:firstLine="0"/>
        <w:jc w:val="left"/>
        <w:rPr>
          <w:sz w:val="24"/>
        </w:rPr>
      </w:pPr>
      <w:r>
        <w:rPr>
          <w:color w:val="232020"/>
          <w:sz w:val="24"/>
        </w:rPr>
        <w:t>LAST</w:t>
      </w:r>
      <w:r>
        <w:rPr>
          <w:color w:val="232020"/>
          <w:spacing w:val="-3"/>
          <w:sz w:val="24"/>
        </w:rPr>
        <w:t> </w:t>
      </w:r>
      <w:r>
        <w:rPr>
          <w:color w:val="232020"/>
          <w:spacing w:val="-2"/>
          <w:sz w:val="24"/>
        </w:rPr>
        <w:t>GONGA</w:t>
      </w:r>
    </w:p>
    <w:p>
      <w:pPr>
        <w:pStyle w:val="BodyText"/>
        <w:ind w:left="100"/>
      </w:pPr>
      <w:r>
        <w:rPr>
          <w:color w:val="232020"/>
          <w:spacing w:val="-5"/>
        </w:rPr>
        <w:t>And</w:t>
      </w:r>
    </w:p>
    <w:p>
      <w:pPr>
        <w:spacing w:before="0"/>
        <w:ind w:left="100" w:right="0" w:firstLine="0"/>
        <w:jc w:val="left"/>
        <w:rPr>
          <w:sz w:val="24"/>
        </w:rPr>
      </w:pPr>
      <w:r>
        <w:rPr>
          <w:color w:val="232020"/>
          <w:sz w:val="24"/>
        </w:rPr>
        <w:t>ADMIRE</w:t>
      </w:r>
      <w:r>
        <w:rPr>
          <w:color w:val="232020"/>
          <w:spacing w:val="-6"/>
          <w:sz w:val="24"/>
        </w:rPr>
        <w:t> </w:t>
      </w:r>
      <w:r>
        <w:rPr>
          <w:color w:val="232020"/>
          <w:spacing w:val="-4"/>
          <w:sz w:val="24"/>
        </w:rPr>
        <w:t>GONGA</w:t>
      </w:r>
    </w:p>
    <w:p>
      <w:pPr>
        <w:pStyle w:val="BodyText"/>
        <w:ind w:left="100"/>
      </w:pPr>
      <w:r>
        <w:rPr>
          <w:color w:val="232020"/>
          <w:spacing w:val="-5"/>
        </w:rPr>
        <w:t>And</w:t>
      </w:r>
    </w:p>
    <w:p>
      <w:pPr>
        <w:spacing w:before="0"/>
        <w:ind w:left="100" w:right="0" w:firstLine="0"/>
        <w:jc w:val="left"/>
        <w:rPr>
          <w:sz w:val="24"/>
        </w:rPr>
      </w:pPr>
      <w:r>
        <w:rPr>
          <w:color w:val="232020"/>
          <w:sz w:val="24"/>
        </w:rPr>
        <w:t>NELAON</w:t>
      </w:r>
      <w:r>
        <w:rPr>
          <w:color w:val="232020"/>
          <w:spacing w:val="-3"/>
          <w:sz w:val="24"/>
        </w:rPr>
        <w:t> </w:t>
      </w:r>
      <w:r>
        <w:rPr>
          <w:color w:val="232020"/>
          <w:spacing w:val="-2"/>
          <w:sz w:val="24"/>
        </w:rPr>
        <w:t>GONGA</w:t>
      </w:r>
    </w:p>
    <w:p>
      <w:pPr>
        <w:pStyle w:val="BodyText"/>
        <w:ind w:left="100"/>
      </w:pPr>
      <w:r>
        <w:rPr>
          <w:color w:val="232020"/>
          <w:spacing w:val="-5"/>
        </w:rPr>
        <w:t>And</w:t>
      </w:r>
    </w:p>
    <w:p>
      <w:pPr>
        <w:spacing w:before="0"/>
        <w:ind w:left="100" w:right="0" w:firstLine="0"/>
        <w:jc w:val="left"/>
        <w:rPr>
          <w:sz w:val="24"/>
        </w:rPr>
      </w:pPr>
      <w:r>
        <w:rPr>
          <w:color w:val="232020"/>
          <w:sz w:val="24"/>
        </w:rPr>
        <w:t>OSCAR </w:t>
      </w:r>
      <w:r>
        <w:rPr>
          <w:color w:val="232020"/>
          <w:spacing w:val="-2"/>
          <w:sz w:val="24"/>
        </w:rPr>
        <w:t>PFUPAJENA</w:t>
      </w:r>
    </w:p>
    <w:p>
      <w:pPr>
        <w:pStyle w:val="BodyText"/>
        <w:spacing w:before="274"/>
      </w:pPr>
    </w:p>
    <w:p>
      <w:pPr>
        <w:spacing w:before="0"/>
        <w:ind w:left="100" w:right="5253" w:firstLine="0"/>
        <w:jc w:val="left"/>
        <w:rPr>
          <w:sz w:val="24"/>
        </w:rPr>
      </w:pPr>
      <w:r>
        <w:rPr>
          <w:color w:val="232020"/>
          <w:sz w:val="24"/>
        </w:rPr>
        <w:t>HIGH</w:t>
      </w:r>
      <w:r>
        <w:rPr>
          <w:color w:val="232020"/>
          <w:spacing w:val="-13"/>
          <w:sz w:val="24"/>
        </w:rPr>
        <w:t> </w:t>
      </w:r>
      <w:r>
        <w:rPr>
          <w:color w:val="232020"/>
          <w:sz w:val="24"/>
        </w:rPr>
        <w:t>COURT</w:t>
      </w:r>
      <w:r>
        <w:rPr>
          <w:color w:val="232020"/>
          <w:spacing w:val="-12"/>
          <w:sz w:val="24"/>
        </w:rPr>
        <w:t> </w:t>
      </w:r>
      <w:r>
        <w:rPr>
          <w:color w:val="232020"/>
          <w:sz w:val="24"/>
        </w:rPr>
        <w:t>OF</w:t>
      </w:r>
      <w:r>
        <w:rPr>
          <w:color w:val="232020"/>
          <w:spacing w:val="-12"/>
          <w:sz w:val="24"/>
        </w:rPr>
        <w:t> </w:t>
      </w:r>
      <w:r>
        <w:rPr>
          <w:color w:val="232020"/>
          <w:sz w:val="24"/>
        </w:rPr>
        <w:t>ZIMBABWE BACHI MZAWAZI J</w:t>
      </w:r>
    </w:p>
    <w:p>
      <w:pPr>
        <w:spacing w:before="0"/>
        <w:ind w:left="100" w:right="0" w:firstLine="0"/>
        <w:jc w:val="left"/>
        <w:rPr>
          <w:sz w:val="24"/>
        </w:rPr>
      </w:pPr>
      <w:r>
        <w:rPr>
          <w:color w:val="232020"/>
          <w:sz w:val="24"/>
        </w:rPr>
        <w:t>CHINHOYI,</w:t>
      </w:r>
      <w:r>
        <w:rPr>
          <w:color w:val="232020"/>
          <w:spacing w:val="-3"/>
          <w:sz w:val="24"/>
        </w:rPr>
        <w:t> </w:t>
      </w:r>
      <w:r>
        <w:rPr>
          <w:color w:val="232020"/>
          <w:sz w:val="24"/>
        </w:rPr>
        <w:t>30</w:t>
      </w:r>
      <w:r>
        <w:rPr>
          <w:color w:val="232020"/>
          <w:spacing w:val="-1"/>
          <w:sz w:val="24"/>
        </w:rPr>
        <w:t> </w:t>
      </w:r>
      <w:r>
        <w:rPr>
          <w:color w:val="232020"/>
          <w:sz w:val="24"/>
        </w:rPr>
        <w:t>MAY</w:t>
      </w:r>
      <w:r>
        <w:rPr>
          <w:color w:val="232020"/>
          <w:spacing w:val="-2"/>
          <w:sz w:val="24"/>
        </w:rPr>
        <w:t> </w:t>
      </w:r>
      <w:r>
        <w:rPr>
          <w:color w:val="232020"/>
          <w:sz w:val="24"/>
        </w:rPr>
        <w:t>–</w:t>
      </w:r>
      <w:r>
        <w:rPr>
          <w:color w:val="232020"/>
          <w:spacing w:val="1"/>
          <w:sz w:val="24"/>
        </w:rPr>
        <w:t> </w:t>
      </w:r>
      <w:r>
        <w:rPr>
          <w:color w:val="232020"/>
          <w:sz w:val="24"/>
        </w:rPr>
        <w:t>24</w:t>
      </w:r>
      <w:r>
        <w:rPr>
          <w:color w:val="232020"/>
          <w:spacing w:val="-1"/>
          <w:sz w:val="24"/>
        </w:rPr>
        <w:t> </w:t>
      </w:r>
      <w:r>
        <w:rPr>
          <w:color w:val="232020"/>
          <w:sz w:val="24"/>
        </w:rPr>
        <w:t>JUNE </w:t>
      </w:r>
      <w:r>
        <w:rPr>
          <w:color w:val="232020"/>
          <w:spacing w:val="-4"/>
          <w:sz w:val="24"/>
        </w:rPr>
        <w:t>2024</w:t>
      </w:r>
    </w:p>
    <w:p>
      <w:pPr>
        <w:pStyle w:val="BodyText"/>
      </w:pPr>
    </w:p>
    <w:p>
      <w:pPr>
        <w:pStyle w:val="BodyText"/>
      </w:pPr>
    </w:p>
    <w:p>
      <w:pPr>
        <w:tabs>
          <w:tab w:pos="1439" w:val="left" w:leader="none"/>
        </w:tabs>
        <w:spacing w:before="0"/>
        <w:ind w:left="0" w:right="5970" w:firstLine="0"/>
        <w:jc w:val="right"/>
        <w:rPr>
          <w:i/>
          <w:sz w:val="24"/>
        </w:rPr>
      </w:pPr>
      <w:r>
        <w:rPr>
          <w:color w:val="232020"/>
          <w:spacing w:val="-2"/>
          <w:sz w:val="24"/>
        </w:rPr>
        <w:t>Assessors:</w:t>
      </w:r>
      <w:r>
        <w:rPr>
          <w:color w:val="232020"/>
          <w:sz w:val="24"/>
        </w:rPr>
        <w:tab/>
        <w:t>1.</w:t>
      </w:r>
      <w:r>
        <w:rPr>
          <w:color w:val="232020"/>
          <w:spacing w:val="-1"/>
          <w:sz w:val="24"/>
        </w:rPr>
        <w:t> </w:t>
      </w:r>
      <w:r>
        <w:rPr>
          <w:i/>
          <w:color w:val="232020"/>
          <w:sz w:val="24"/>
        </w:rPr>
        <w:t>Mr. </w:t>
      </w:r>
      <w:r>
        <w:rPr>
          <w:i/>
          <w:color w:val="232020"/>
          <w:spacing w:val="-2"/>
          <w:sz w:val="24"/>
        </w:rPr>
        <w:t>Mutombwa</w:t>
      </w:r>
    </w:p>
    <w:p>
      <w:pPr>
        <w:spacing w:before="0"/>
        <w:ind w:left="0" w:right="5984" w:firstLine="0"/>
        <w:jc w:val="right"/>
        <w:rPr>
          <w:i/>
          <w:sz w:val="24"/>
        </w:rPr>
      </w:pPr>
      <w:r>
        <w:rPr>
          <w:color w:val="232020"/>
          <w:sz w:val="24"/>
        </w:rPr>
        <w:t>2. </w:t>
      </w:r>
      <w:r>
        <w:rPr>
          <w:i/>
          <w:color w:val="232020"/>
          <w:sz w:val="24"/>
        </w:rPr>
        <w:t>Dr. </w:t>
      </w:r>
      <w:r>
        <w:rPr>
          <w:i/>
          <w:color w:val="232020"/>
          <w:spacing w:val="-2"/>
          <w:sz w:val="24"/>
        </w:rPr>
        <w:t>Mashavave</w:t>
      </w:r>
    </w:p>
    <w:p>
      <w:pPr>
        <w:pStyle w:val="BodyText"/>
        <w:rPr>
          <w:i/>
        </w:rPr>
      </w:pPr>
    </w:p>
    <w:p>
      <w:pPr>
        <w:pStyle w:val="BodyText"/>
        <w:spacing w:before="5"/>
        <w:rPr>
          <w:i/>
        </w:rPr>
      </w:pPr>
    </w:p>
    <w:p>
      <w:pPr>
        <w:pStyle w:val="Heading1"/>
      </w:pPr>
      <w:r>
        <w:rPr>
          <w:color w:val="232020"/>
        </w:rPr>
        <w:t>Criminal</w:t>
      </w:r>
      <w:r>
        <w:rPr>
          <w:color w:val="232020"/>
          <w:spacing w:val="-3"/>
        </w:rPr>
        <w:t> </w:t>
      </w:r>
      <w:r>
        <w:rPr>
          <w:color w:val="232020"/>
          <w:spacing w:val="-2"/>
        </w:rPr>
        <w:t>Trial</w:t>
      </w:r>
    </w:p>
    <w:p>
      <w:pPr>
        <w:pStyle w:val="BodyText"/>
        <w:spacing w:before="271"/>
        <w:rPr>
          <w:b/>
        </w:rPr>
      </w:pPr>
    </w:p>
    <w:p>
      <w:pPr>
        <w:spacing w:before="1"/>
        <w:ind w:left="100" w:right="0" w:firstLine="0"/>
        <w:jc w:val="left"/>
        <w:rPr>
          <w:sz w:val="24"/>
        </w:rPr>
      </w:pPr>
      <w:r>
        <w:rPr>
          <w:i/>
          <w:color w:val="232020"/>
          <w:sz w:val="24"/>
        </w:rPr>
        <w:t>G.</w:t>
      </w:r>
      <w:r>
        <w:rPr>
          <w:i/>
          <w:color w:val="232020"/>
          <w:spacing w:val="-2"/>
          <w:sz w:val="24"/>
        </w:rPr>
        <w:t> </w:t>
      </w:r>
      <w:r>
        <w:rPr>
          <w:i/>
          <w:color w:val="232020"/>
          <w:sz w:val="24"/>
        </w:rPr>
        <w:t>T. Dhamusi,</w:t>
      </w:r>
      <w:r>
        <w:rPr>
          <w:i/>
          <w:color w:val="232020"/>
          <w:spacing w:val="-1"/>
          <w:sz w:val="24"/>
        </w:rPr>
        <w:t> </w:t>
      </w:r>
      <w:r>
        <w:rPr>
          <w:color w:val="232020"/>
          <w:sz w:val="24"/>
        </w:rPr>
        <w:t>for</w:t>
      </w:r>
      <w:r>
        <w:rPr>
          <w:color w:val="232020"/>
          <w:spacing w:val="-2"/>
          <w:sz w:val="24"/>
        </w:rPr>
        <w:t> </w:t>
      </w:r>
      <w:r>
        <w:rPr>
          <w:color w:val="232020"/>
          <w:sz w:val="24"/>
        </w:rPr>
        <w:t>the </w:t>
      </w:r>
      <w:r>
        <w:rPr>
          <w:color w:val="232020"/>
          <w:spacing w:val="-2"/>
          <w:sz w:val="24"/>
        </w:rPr>
        <w:t>State</w:t>
      </w:r>
    </w:p>
    <w:p>
      <w:pPr>
        <w:spacing w:before="0"/>
        <w:ind w:left="100" w:right="0" w:firstLine="0"/>
        <w:jc w:val="left"/>
        <w:rPr>
          <w:sz w:val="24"/>
        </w:rPr>
      </w:pPr>
      <w:r>
        <w:rPr>
          <w:i/>
          <w:color w:val="232020"/>
          <w:sz w:val="24"/>
        </w:rPr>
        <w:t>D.</w:t>
      </w:r>
      <w:r>
        <w:rPr>
          <w:i/>
          <w:color w:val="232020"/>
          <w:spacing w:val="-1"/>
          <w:sz w:val="24"/>
        </w:rPr>
        <w:t> </w:t>
      </w:r>
      <w:r>
        <w:rPr>
          <w:i/>
          <w:color w:val="232020"/>
          <w:sz w:val="24"/>
        </w:rPr>
        <w:t>Chikwangwani and M. James,</w:t>
      </w:r>
      <w:r>
        <w:rPr>
          <w:i/>
          <w:color w:val="232020"/>
          <w:spacing w:val="-1"/>
          <w:sz w:val="24"/>
        </w:rPr>
        <w:t> </w:t>
      </w:r>
      <w:r>
        <w:rPr>
          <w:color w:val="232020"/>
          <w:sz w:val="24"/>
        </w:rPr>
        <w:t>for the</w:t>
      </w:r>
      <w:r>
        <w:rPr>
          <w:color w:val="232020"/>
          <w:spacing w:val="-2"/>
          <w:sz w:val="24"/>
        </w:rPr>
        <w:t> </w:t>
      </w:r>
      <w:r>
        <w:rPr>
          <w:color w:val="232020"/>
          <w:sz w:val="24"/>
        </w:rPr>
        <w:t>4 </w:t>
      </w:r>
      <w:r>
        <w:rPr>
          <w:color w:val="232020"/>
          <w:spacing w:val="-2"/>
          <w:sz w:val="24"/>
        </w:rPr>
        <w:t>accused</w:t>
      </w:r>
    </w:p>
    <w:p>
      <w:pPr>
        <w:pStyle w:val="BodyText"/>
      </w:pPr>
    </w:p>
    <w:p>
      <w:pPr>
        <w:pStyle w:val="BodyText"/>
        <w:spacing w:before="2"/>
      </w:pPr>
    </w:p>
    <w:p>
      <w:pPr>
        <w:pStyle w:val="BodyText"/>
        <w:spacing w:line="360" w:lineRule="auto"/>
        <w:ind w:left="100" w:right="116" w:firstLine="719"/>
        <w:jc w:val="both"/>
      </w:pPr>
      <w:r>
        <w:rPr>
          <w:b/>
          <w:color w:val="232020"/>
        </w:rPr>
        <w:t>BACHI MZAWAZI J</w:t>
      </w:r>
      <w:r>
        <w:rPr>
          <w:color w:val="232020"/>
        </w:rPr>
        <w:t>: The four accused persons are brothers. The first three are from the same biological parents, whilst their father and that of the fourth are brothers. The three fraternal brothers stay in the same household, under one roof but different rooms. Accused four resides a small distance away</w:t>
      </w:r>
      <w:r>
        <w:rPr>
          <w:color w:val="232020"/>
          <w:spacing w:val="-2"/>
        </w:rPr>
        <w:t> </w:t>
      </w:r>
      <w:r>
        <w:rPr>
          <w:color w:val="232020"/>
        </w:rPr>
        <w:t>at his own homestead. This criminal offence took place at the three accused persons‟ home and compound.</w:t>
      </w:r>
    </w:p>
    <w:p>
      <w:pPr>
        <w:pStyle w:val="BodyText"/>
        <w:spacing w:before="139"/>
      </w:pPr>
    </w:p>
    <w:p>
      <w:pPr>
        <w:pStyle w:val="BodyText"/>
        <w:spacing w:line="360" w:lineRule="auto"/>
        <w:ind w:left="100" w:right="113" w:firstLine="719"/>
        <w:jc w:val="both"/>
      </w:pPr>
      <w:r>
        <w:rPr>
          <w:color w:val="232020"/>
        </w:rPr>
        <w:t>The common cause and undisputed facts are that, on the 6</w:t>
      </w:r>
      <w:r>
        <w:rPr>
          <w:color w:val="232020"/>
          <w:vertAlign w:val="superscript"/>
        </w:rPr>
        <w:t>th</w:t>
      </w:r>
      <w:r>
        <w:rPr>
          <w:color w:val="232020"/>
          <w:vertAlign w:val="baseline"/>
        </w:rPr>
        <w:t> of September, 2022 at Gonga homestead, Gazmark, Farm Kadoma, the four accused persons individually, and in concert assaulted the deceased, Mark Taonameso to death. They bombarded the deceased</w:t>
      </w:r>
      <w:r>
        <w:rPr>
          <w:color w:val="232020"/>
          <w:spacing w:val="40"/>
          <w:vertAlign w:val="baseline"/>
        </w:rPr>
        <w:t> </w:t>
      </w:r>
      <w:r>
        <w:rPr>
          <w:color w:val="232020"/>
          <w:vertAlign w:val="baseline"/>
        </w:rPr>
        <w:t>with an avalanche</w:t>
      </w:r>
      <w:r>
        <w:rPr>
          <w:color w:val="232020"/>
          <w:spacing w:val="-1"/>
          <w:vertAlign w:val="baseline"/>
        </w:rPr>
        <w:t> </w:t>
      </w:r>
      <w:r>
        <w:rPr>
          <w:color w:val="232020"/>
          <w:vertAlign w:val="baseline"/>
        </w:rPr>
        <w:t>of</w:t>
      </w:r>
      <w:r>
        <w:rPr>
          <w:color w:val="232020"/>
          <w:spacing w:val="-1"/>
          <w:vertAlign w:val="baseline"/>
        </w:rPr>
        <w:t> </w:t>
      </w:r>
      <w:r>
        <w:rPr>
          <w:color w:val="232020"/>
          <w:vertAlign w:val="baseline"/>
        </w:rPr>
        <w:t>stone</w:t>
      </w:r>
      <w:r>
        <w:rPr>
          <w:color w:val="232020"/>
          <w:spacing w:val="-1"/>
          <w:vertAlign w:val="baseline"/>
        </w:rPr>
        <w:t> </w:t>
      </w:r>
      <w:r>
        <w:rPr>
          <w:color w:val="232020"/>
          <w:vertAlign w:val="baseline"/>
        </w:rPr>
        <w:t>and brick missiles</w:t>
      </w:r>
      <w:r>
        <w:rPr>
          <w:color w:val="232020"/>
          <w:spacing w:val="-1"/>
          <w:vertAlign w:val="baseline"/>
        </w:rPr>
        <w:t> </w:t>
      </w:r>
      <w:r>
        <w:rPr>
          <w:color w:val="232020"/>
          <w:vertAlign w:val="baseline"/>
        </w:rPr>
        <w:t>capped with sjambok assaults all over</w:t>
      </w:r>
      <w:r>
        <w:rPr>
          <w:color w:val="232020"/>
          <w:spacing w:val="-1"/>
          <w:vertAlign w:val="baseline"/>
        </w:rPr>
        <w:t> </w:t>
      </w:r>
      <w:r>
        <w:rPr>
          <w:color w:val="232020"/>
          <w:vertAlign w:val="baseline"/>
        </w:rPr>
        <w:t>his body. The deceased died on the spot. The autopsy report confirmed the cause of death as due to assaults resulting in extensive brain and head injuries. Severe and multiple wounds were also depicted on the head, face, left rib, legs and at both his back and front torso.</w:t>
      </w:r>
    </w:p>
    <w:p>
      <w:pPr>
        <w:spacing w:after="0" w:line="360" w:lineRule="auto"/>
        <w:jc w:val="both"/>
        <w:sectPr>
          <w:headerReference w:type="default" r:id="rId5"/>
          <w:type w:val="continuous"/>
          <w:pgSz w:w="11910" w:h="16840"/>
          <w:pgMar w:header="749" w:footer="0" w:top="1680" w:bottom="280" w:left="1340" w:right="1320"/>
          <w:pgNumType w:start="1"/>
        </w:sectPr>
      </w:pPr>
    </w:p>
    <w:p>
      <w:pPr>
        <w:pStyle w:val="BodyText"/>
        <w:spacing w:line="360" w:lineRule="auto" w:before="82"/>
        <w:ind w:left="100" w:right="117" w:firstLine="719"/>
        <w:jc w:val="both"/>
      </w:pPr>
      <w:r>
        <w:rPr>
          <w:color w:val="232020"/>
        </w:rPr>
        <w:t>It is not in dispute</w:t>
      </w:r>
      <w:r>
        <w:rPr>
          <w:color w:val="232020"/>
          <w:spacing w:val="-1"/>
        </w:rPr>
        <w:t> </w:t>
      </w:r>
      <w:r>
        <w:rPr>
          <w:color w:val="232020"/>
        </w:rPr>
        <w:t>that, it</w:t>
      </w:r>
      <w:r>
        <w:rPr>
          <w:color w:val="232020"/>
          <w:spacing w:val="-2"/>
        </w:rPr>
        <w:t> </w:t>
      </w:r>
      <w:r>
        <w:rPr>
          <w:color w:val="232020"/>
        </w:rPr>
        <w:t>is the</w:t>
      </w:r>
      <w:r>
        <w:rPr>
          <w:color w:val="232020"/>
          <w:spacing w:val="-1"/>
        </w:rPr>
        <w:t> </w:t>
      </w:r>
      <w:r>
        <w:rPr>
          <w:color w:val="232020"/>
        </w:rPr>
        <w:t>conduct of</w:t>
      </w:r>
      <w:r>
        <w:rPr>
          <w:color w:val="232020"/>
          <w:spacing w:val="-1"/>
        </w:rPr>
        <w:t> </w:t>
      </w:r>
      <w:r>
        <w:rPr>
          <w:color w:val="232020"/>
        </w:rPr>
        <w:t>all the</w:t>
      </w:r>
      <w:r>
        <w:rPr>
          <w:color w:val="232020"/>
          <w:spacing w:val="-1"/>
        </w:rPr>
        <w:t> </w:t>
      </w:r>
      <w:r>
        <w:rPr>
          <w:color w:val="232020"/>
        </w:rPr>
        <w:t>four</w:t>
      </w:r>
      <w:r>
        <w:rPr>
          <w:color w:val="232020"/>
          <w:spacing w:val="-2"/>
        </w:rPr>
        <w:t> </w:t>
      </w:r>
      <w:r>
        <w:rPr>
          <w:color w:val="232020"/>
        </w:rPr>
        <w:t>accused</w:t>
      </w:r>
      <w:r>
        <w:rPr>
          <w:color w:val="232020"/>
          <w:spacing w:val="-1"/>
        </w:rPr>
        <w:t> </w:t>
      </w:r>
      <w:r>
        <w:rPr>
          <w:color w:val="232020"/>
        </w:rPr>
        <w:t>persons</w:t>
      </w:r>
      <w:r>
        <w:rPr>
          <w:color w:val="232020"/>
          <w:spacing w:val="-1"/>
        </w:rPr>
        <w:t> </w:t>
      </w:r>
      <w:r>
        <w:rPr>
          <w:color w:val="232020"/>
        </w:rPr>
        <w:t>that caused</w:t>
      </w:r>
      <w:r>
        <w:rPr>
          <w:color w:val="232020"/>
          <w:spacing w:val="-1"/>
        </w:rPr>
        <w:t> </w:t>
      </w:r>
      <w:r>
        <w:rPr>
          <w:color w:val="232020"/>
        </w:rPr>
        <w:t>the death of the deceased. The </w:t>
      </w:r>
      <w:r>
        <w:rPr>
          <w:i/>
          <w:color w:val="232020"/>
        </w:rPr>
        <w:t>actus reus </w:t>
      </w:r>
      <w:r>
        <w:rPr>
          <w:color w:val="232020"/>
        </w:rPr>
        <w:t>is present. What needs to be established and proved by the State through evidence is the </w:t>
      </w:r>
      <w:r>
        <w:rPr>
          <w:i/>
          <w:color w:val="232020"/>
        </w:rPr>
        <w:t>mens rea. Is there dolus directus, dolus eventualis, culpa </w:t>
      </w:r>
      <w:r>
        <w:rPr>
          <w:color w:val="232020"/>
        </w:rPr>
        <w:t>or lack of it.? In other words, did the accused persons intend to cause the death of the deceased, were negligent or they have a defence that completely absolve them from any culpability?</w:t>
      </w:r>
    </w:p>
    <w:p>
      <w:pPr>
        <w:pStyle w:val="BodyText"/>
        <w:spacing w:before="11"/>
      </w:pPr>
    </w:p>
    <w:p>
      <w:pPr>
        <w:pStyle w:val="BodyText"/>
        <w:spacing w:line="360" w:lineRule="auto"/>
        <w:ind w:left="100" w:right="112" w:firstLine="719"/>
        <w:jc w:val="both"/>
      </w:pPr>
      <w:r>
        <w:rPr>
          <w:color w:val="232020"/>
        </w:rPr>
        <w:t>Apparently, there is no independent eye witness to the events of this tragic day. The State case is born largely from the accused persons‟ version of what transpired on the day. The State led evidence from four witnesses, all members of the police force. The first</w:t>
      </w:r>
      <w:r>
        <w:rPr>
          <w:color w:val="232020"/>
          <w:spacing w:val="80"/>
        </w:rPr>
        <w:t> </w:t>
      </w:r>
      <w:r>
        <w:rPr>
          <w:color w:val="232020"/>
        </w:rPr>
        <w:t>witness, from the police support unit, is a very</w:t>
      </w:r>
      <w:r>
        <w:rPr>
          <w:color w:val="232020"/>
          <w:spacing w:val="-2"/>
        </w:rPr>
        <w:t> </w:t>
      </w:r>
      <w:r>
        <w:rPr>
          <w:color w:val="232020"/>
        </w:rPr>
        <w:t>close relative of the accused persons and stays a few kilometres from their house. It was evident from the onset that his evidence was</w:t>
      </w:r>
      <w:r>
        <w:rPr>
          <w:color w:val="232020"/>
          <w:spacing w:val="40"/>
        </w:rPr>
        <w:t> </w:t>
      </w:r>
      <w:r>
        <w:rPr>
          <w:color w:val="232020"/>
        </w:rPr>
        <w:t>tailored in favour of exonerating the accused persons. As such, his evidence was mainly relevant in that, he was said to be the first to arrive at the scene of the offence after being summoned</w:t>
      </w:r>
      <w:r>
        <w:rPr>
          <w:color w:val="232020"/>
          <w:spacing w:val="-2"/>
        </w:rPr>
        <w:t> </w:t>
      </w:r>
      <w:r>
        <w:rPr>
          <w:color w:val="232020"/>
        </w:rPr>
        <w:t>by</w:t>
      </w:r>
      <w:r>
        <w:rPr>
          <w:color w:val="232020"/>
          <w:spacing w:val="-6"/>
        </w:rPr>
        <w:t> </w:t>
      </w:r>
      <w:r>
        <w:rPr>
          <w:color w:val="232020"/>
        </w:rPr>
        <w:t>two of</w:t>
      </w:r>
      <w:r>
        <w:rPr>
          <w:color w:val="232020"/>
          <w:spacing w:val="-2"/>
        </w:rPr>
        <w:t> </w:t>
      </w:r>
      <w:r>
        <w:rPr>
          <w:color w:val="232020"/>
        </w:rPr>
        <w:t>the accused</w:t>
      </w:r>
      <w:r>
        <w:rPr>
          <w:color w:val="232020"/>
          <w:spacing w:val="-1"/>
        </w:rPr>
        <w:t> </w:t>
      </w:r>
      <w:r>
        <w:rPr>
          <w:color w:val="232020"/>
        </w:rPr>
        <w:t>persons.</w:t>
      </w:r>
      <w:r>
        <w:rPr>
          <w:color w:val="232020"/>
          <w:spacing w:val="-1"/>
        </w:rPr>
        <w:t> </w:t>
      </w:r>
      <w:r>
        <w:rPr>
          <w:color w:val="232020"/>
        </w:rPr>
        <w:t>He</w:t>
      </w:r>
      <w:r>
        <w:rPr>
          <w:color w:val="232020"/>
          <w:spacing w:val="-2"/>
        </w:rPr>
        <w:t> </w:t>
      </w:r>
      <w:r>
        <w:rPr>
          <w:color w:val="232020"/>
        </w:rPr>
        <w:t>found</w:t>
      </w:r>
      <w:r>
        <w:rPr>
          <w:color w:val="232020"/>
          <w:spacing w:val="-2"/>
        </w:rPr>
        <w:t> </w:t>
      </w:r>
      <w:r>
        <w:rPr>
          <w:color w:val="232020"/>
        </w:rPr>
        <w:t>the</w:t>
      </w:r>
      <w:r>
        <w:rPr>
          <w:color w:val="232020"/>
          <w:spacing w:val="-2"/>
        </w:rPr>
        <w:t> </w:t>
      </w:r>
      <w:r>
        <w:rPr>
          <w:color w:val="232020"/>
        </w:rPr>
        <w:t>deceased</w:t>
      </w:r>
      <w:r>
        <w:rPr>
          <w:color w:val="232020"/>
          <w:spacing w:val="-2"/>
        </w:rPr>
        <w:t> </w:t>
      </w:r>
      <w:r>
        <w:rPr>
          <w:color w:val="232020"/>
        </w:rPr>
        <w:t>already</w:t>
      </w:r>
      <w:r>
        <w:rPr>
          <w:color w:val="232020"/>
          <w:spacing w:val="-6"/>
        </w:rPr>
        <w:t> </w:t>
      </w:r>
      <w:r>
        <w:rPr>
          <w:color w:val="232020"/>
        </w:rPr>
        <w:t>dead.</w:t>
      </w:r>
      <w:r>
        <w:rPr>
          <w:color w:val="232020"/>
          <w:spacing w:val="-2"/>
        </w:rPr>
        <w:t> </w:t>
      </w:r>
      <w:r>
        <w:rPr>
          <w:color w:val="232020"/>
        </w:rPr>
        <w:t>To</w:t>
      </w:r>
      <w:r>
        <w:rPr>
          <w:color w:val="232020"/>
          <w:spacing w:val="-2"/>
        </w:rPr>
        <w:t> </w:t>
      </w:r>
      <w:r>
        <w:rPr>
          <w:color w:val="232020"/>
        </w:rPr>
        <w:t>this</w:t>
      </w:r>
      <w:r>
        <w:rPr>
          <w:color w:val="232020"/>
          <w:spacing w:val="-2"/>
        </w:rPr>
        <w:t> </w:t>
      </w:r>
      <w:r>
        <w:rPr>
          <w:color w:val="232020"/>
        </w:rPr>
        <w:t>extent he was found credible. He mentioned receiving a machete from accused two who was</w:t>
      </w:r>
      <w:r>
        <w:rPr>
          <w:color w:val="232020"/>
          <w:spacing w:val="80"/>
        </w:rPr>
        <w:t> </w:t>
      </w:r>
      <w:r>
        <w:rPr>
          <w:color w:val="232020"/>
        </w:rPr>
        <w:t>holding it as soon as he emerged onto the scene. This was not said in his evidence-in-chief, but after a leading question was asked, in that regard by </w:t>
      </w:r>
      <w:r>
        <w:rPr>
          <w:i/>
          <w:color w:val="232020"/>
        </w:rPr>
        <w:t>Mr Chikwangwani</w:t>
      </w:r>
      <w:r>
        <w:rPr>
          <w:color w:val="232020"/>
        </w:rPr>
        <w:t>, defence counsel for the accused. He stated that he handed over the machete to the investigating officer, which was rebutted.</w:t>
      </w:r>
    </w:p>
    <w:p>
      <w:pPr>
        <w:pStyle w:val="BodyText"/>
        <w:spacing w:before="12"/>
      </w:pPr>
    </w:p>
    <w:p>
      <w:pPr>
        <w:pStyle w:val="BodyText"/>
        <w:spacing w:line="360" w:lineRule="auto"/>
        <w:ind w:left="100" w:right="117" w:firstLine="719"/>
        <w:jc w:val="both"/>
      </w:pPr>
      <w:r>
        <w:rPr>
          <w:color w:val="232020"/>
        </w:rPr>
        <w:t>The second State witness‟s evidence was corroborative of the first‟s in that the accused did kill the deceased in the manner alleged on suspected intention to steal their donkeys. This was the investigating officer. He too in his evidence in chief did not state that he saw any</w:t>
      </w:r>
      <w:r>
        <w:rPr>
          <w:color w:val="232020"/>
          <w:spacing w:val="-3"/>
        </w:rPr>
        <w:t> </w:t>
      </w:r>
      <w:r>
        <w:rPr>
          <w:color w:val="232020"/>
        </w:rPr>
        <w:t>machete or torch. Again, the defence counsel pushed him to the wall, to solicit an admission that there was a machete. The witness unconvincingly, admitted being shown by accused one, some home- made knife which looked like some machete of some sort, but did not conclude it to be such. However, he confirmed not collecting or booking any machete as an exhibit in the police exhibit log book.</w:t>
      </w:r>
    </w:p>
    <w:p>
      <w:pPr>
        <w:pStyle w:val="BodyText"/>
        <w:spacing w:before="13"/>
      </w:pPr>
    </w:p>
    <w:p>
      <w:pPr>
        <w:pStyle w:val="BodyText"/>
        <w:spacing w:line="360" w:lineRule="auto"/>
        <w:ind w:left="100" w:right="116" w:firstLine="719"/>
        <w:jc w:val="both"/>
      </w:pPr>
      <w:r>
        <w:rPr>
          <w:color w:val="232020"/>
        </w:rPr>
        <w:t>Though the investigating officer did a pathetic investigative role in this case, his evidence was credible. He fell short of an astute police officer by failing to have the warned and cautioned statements, as well as, the indications and sketch plan confirmed by the Magistrate. He did not make further follow-ups to ensure the confirmation of the documents was done, after his first failed attempt to do so due to his late arrival at court.</w:t>
      </w:r>
    </w:p>
    <w:p>
      <w:pPr>
        <w:spacing w:after="0" w:line="360" w:lineRule="auto"/>
        <w:jc w:val="both"/>
        <w:sectPr>
          <w:pgSz w:w="11910" w:h="16840"/>
          <w:pgMar w:header="749" w:footer="0" w:top="1680" w:bottom="280" w:left="1340" w:right="1320"/>
        </w:sectPr>
      </w:pPr>
    </w:p>
    <w:p>
      <w:pPr>
        <w:pStyle w:val="BodyText"/>
        <w:spacing w:line="360" w:lineRule="auto" w:before="82"/>
        <w:ind w:left="100" w:right="116" w:firstLine="719"/>
        <w:jc w:val="both"/>
      </w:pPr>
      <w:r>
        <w:rPr>
          <w:color w:val="232020"/>
        </w:rPr>
        <w:t>As a result, the said two important pieces of evidence did not make part of the evidence produced in court by the State. The State proposed to rest its case after this second witness. The court was of the view that the admitted evidence of the other two police officers in the company of the investigating officer, would assist in the clarification of the machete issue, the presence of any other witnesses, amongst other, hazy aspects of the State case. It proceeded in terms of s232 of the Criminal Procedure and Evidence Act, Chapter 9:07 and recalled the other two police officers. The State though </w:t>
      </w:r>
      <w:r>
        <w:rPr>
          <w:i/>
          <w:color w:val="232020"/>
        </w:rPr>
        <w:t>dominus litus</w:t>
      </w:r>
      <w:r>
        <w:rPr>
          <w:color w:val="232020"/>
        </w:rPr>
        <w:t>, for one reason or another failed to conduct a trial within a trial, even at that stage, though it sought reliance on the sketch plan and the indications. It was prudent that it could have taken this route.</w:t>
      </w:r>
    </w:p>
    <w:p>
      <w:pPr>
        <w:pStyle w:val="BodyText"/>
        <w:spacing w:before="11"/>
      </w:pPr>
    </w:p>
    <w:p>
      <w:pPr>
        <w:pStyle w:val="BodyText"/>
        <w:spacing w:line="360" w:lineRule="auto" w:before="1"/>
        <w:ind w:left="100" w:right="117" w:firstLine="779"/>
        <w:jc w:val="both"/>
      </w:pPr>
      <w:r>
        <w:rPr>
          <w:color w:val="232020"/>
        </w:rPr>
        <w:t>The third State witness, attested that he never saw a machete nor a torch at the scene of the crime, in the car or at the police station. This witness was consistent and credible. He was present when the accused persons were interviewed and made indications. It was his testimony that there was never any mention of a defence of any form but an attack on a suspected donkey</w:t>
      </w:r>
      <w:r>
        <w:rPr>
          <w:color w:val="232020"/>
          <w:spacing w:val="-3"/>
        </w:rPr>
        <w:t> </w:t>
      </w:r>
      <w:r>
        <w:rPr>
          <w:color w:val="232020"/>
        </w:rPr>
        <w:t>thief. He was steadfast under cross examination. He did not shake or falter. The last State witness‟s evidence had no probative value as he was restricted to crowd managing, ironically, oblivious of the surrounding happenings.</w:t>
      </w:r>
    </w:p>
    <w:p>
      <w:pPr>
        <w:pStyle w:val="BodyText"/>
        <w:spacing w:before="11"/>
      </w:pPr>
    </w:p>
    <w:p>
      <w:pPr>
        <w:pStyle w:val="BodyText"/>
        <w:spacing w:line="360" w:lineRule="auto"/>
        <w:ind w:left="100" w:right="116" w:firstLine="719"/>
        <w:jc w:val="both"/>
      </w:pPr>
      <w:r>
        <w:rPr>
          <w:color w:val="232020"/>
        </w:rPr>
        <w:t>That being the case, it is the accused persons‟ defence that they acted in defence of</w:t>
      </w:r>
      <w:r>
        <w:rPr>
          <w:color w:val="232020"/>
          <w:spacing w:val="40"/>
        </w:rPr>
        <w:t> </w:t>
      </w:r>
      <w:r>
        <w:rPr>
          <w:color w:val="232020"/>
        </w:rPr>
        <w:t>the</w:t>
      </w:r>
      <w:r>
        <w:rPr>
          <w:color w:val="232020"/>
          <w:spacing w:val="-2"/>
        </w:rPr>
        <w:t> </w:t>
      </w:r>
      <w:r>
        <w:rPr>
          <w:color w:val="232020"/>
        </w:rPr>
        <w:t>individual,</w:t>
      </w:r>
      <w:r>
        <w:rPr>
          <w:color w:val="232020"/>
          <w:spacing w:val="-2"/>
        </w:rPr>
        <w:t> </w:t>
      </w:r>
      <w:r>
        <w:rPr>
          <w:color w:val="232020"/>
        </w:rPr>
        <w:t>self,</w:t>
      </w:r>
      <w:r>
        <w:rPr>
          <w:color w:val="232020"/>
          <w:spacing w:val="-2"/>
        </w:rPr>
        <w:t> </w:t>
      </w:r>
      <w:r>
        <w:rPr>
          <w:color w:val="232020"/>
        </w:rPr>
        <w:t>each other</w:t>
      </w:r>
      <w:r>
        <w:rPr>
          <w:color w:val="232020"/>
          <w:spacing w:val="-4"/>
        </w:rPr>
        <w:t> </w:t>
      </w:r>
      <w:r>
        <w:rPr>
          <w:color w:val="232020"/>
        </w:rPr>
        <w:t>and</w:t>
      </w:r>
      <w:r>
        <w:rPr>
          <w:color w:val="232020"/>
          <w:spacing w:val="-2"/>
        </w:rPr>
        <w:t> </w:t>
      </w:r>
      <w:r>
        <w:rPr>
          <w:color w:val="232020"/>
        </w:rPr>
        <w:t>their</w:t>
      </w:r>
      <w:r>
        <w:rPr>
          <w:color w:val="232020"/>
          <w:spacing w:val="-2"/>
        </w:rPr>
        <w:t> </w:t>
      </w:r>
      <w:r>
        <w:rPr>
          <w:color w:val="232020"/>
        </w:rPr>
        <w:t>property, therefore</w:t>
      </w:r>
      <w:r>
        <w:rPr>
          <w:color w:val="232020"/>
          <w:spacing w:val="-3"/>
        </w:rPr>
        <w:t> </w:t>
      </w:r>
      <w:r>
        <w:rPr>
          <w:color w:val="232020"/>
        </w:rPr>
        <w:t>they</w:t>
      </w:r>
      <w:r>
        <w:rPr>
          <w:color w:val="232020"/>
          <w:spacing w:val="-5"/>
        </w:rPr>
        <w:t> </w:t>
      </w:r>
      <w:r>
        <w:rPr>
          <w:color w:val="232020"/>
        </w:rPr>
        <w:t>are</w:t>
      </w:r>
      <w:r>
        <w:rPr>
          <w:color w:val="232020"/>
          <w:spacing w:val="-3"/>
        </w:rPr>
        <w:t> </w:t>
      </w:r>
      <w:r>
        <w:rPr>
          <w:color w:val="232020"/>
        </w:rPr>
        <w:t>entitled to</w:t>
      </w:r>
      <w:r>
        <w:rPr>
          <w:color w:val="232020"/>
          <w:spacing w:val="-2"/>
        </w:rPr>
        <w:t> </w:t>
      </w:r>
      <w:r>
        <w:rPr>
          <w:color w:val="232020"/>
        </w:rPr>
        <w:t>an</w:t>
      </w:r>
      <w:r>
        <w:rPr>
          <w:color w:val="232020"/>
          <w:spacing w:val="-2"/>
        </w:rPr>
        <w:t> </w:t>
      </w:r>
      <w:r>
        <w:rPr>
          <w:color w:val="232020"/>
        </w:rPr>
        <w:t>acquittal. In a</w:t>
      </w:r>
      <w:r>
        <w:rPr>
          <w:color w:val="232020"/>
          <w:spacing w:val="-3"/>
        </w:rPr>
        <w:t> </w:t>
      </w:r>
      <w:r>
        <w:rPr>
          <w:color w:val="232020"/>
        </w:rPr>
        <w:t>rehearsed</w:t>
      </w:r>
      <w:r>
        <w:rPr>
          <w:color w:val="232020"/>
          <w:spacing w:val="-2"/>
        </w:rPr>
        <w:t> </w:t>
      </w:r>
      <w:r>
        <w:rPr>
          <w:color w:val="232020"/>
        </w:rPr>
        <w:t>unison,</w:t>
      </w:r>
      <w:r>
        <w:rPr>
          <w:color w:val="232020"/>
          <w:spacing w:val="-2"/>
        </w:rPr>
        <w:t> </w:t>
      </w:r>
      <w:r>
        <w:rPr>
          <w:color w:val="232020"/>
        </w:rPr>
        <w:t>they</w:t>
      </w:r>
      <w:r>
        <w:rPr>
          <w:color w:val="232020"/>
          <w:spacing w:val="-5"/>
        </w:rPr>
        <w:t> </w:t>
      </w:r>
      <w:r>
        <w:rPr>
          <w:color w:val="232020"/>
        </w:rPr>
        <w:t>all</w:t>
      </w:r>
      <w:r>
        <w:rPr>
          <w:color w:val="232020"/>
          <w:spacing w:val="-2"/>
        </w:rPr>
        <w:t> </w:t>
      </w:r>
      <w:r>
        <w:rPr>
          <w:color w:val="232020"/>
        </w:rPr>
        <w:t>said</w:t>
      </w:r>
      <w:r>
        <w:rPr>
          <w:color w:val="232020"/>
          <w:spacing w:val="-2"/>
        </w:rPr>
        <w:t> </w:t>
      </w:r>
      <w:r>
        <w:rPr>
          <w:color w:val="232020"/>
        </w:rPr>
        <w:t>the</w:t>
      </w:r>
      <w:r>
        <w:rPr>
          <w:color w:val="232020"/>
          <w:spacing w:val="-2"/>
        </w:rPr>
        <w:t> </w:t>
      </w:r>
      <w:r>
        <w:rPr>
          <w:color w:val="232020"/>
        </w:rPr>
        <w:t>deceased</w:t>
      </w:r>
      <w:r>
        <w:rPr>
          <w:color w:val="232020"/>
          <w:spacing w:val="-2"/>
        </w:rPr>
        <w:t> </w:t>
      </w:r>
      <w:r>
        <w:rPr>
          <w:color w:val="232020"/>
        </w:rPr>
        <w:t>was armed with</w:t>
      </w:r>
      <w:r>
        <w:rPr>
          <w:color w:val="232020"/>
          <w:spacing w:val="-2"/>
        </w:rPr>
        <w:t> </w:t>
      </w:r>
      <w:r>
        <w:rPr>
          <w:color w:val="232020"/>
        </w:rPr>
        <w:t>a</w:t>
      </w:r>
      <w:r>
        <w:rPr>
          <w:color w:val="232020"/>
          <w:spacing w:val="-2"/>
        </w:rPr>
        <w:t> </w:t>
      </w:r>
      <w:r>
        <w:rPr>
          <w:color w:val="232020"/>
        </w:rPr>
        <w:t>machete</w:t>
      </w:r>
      <w:r>
        <w:rPr>
          <w:color w:val="232020"/>
          <w:spacing w:val="-1"/>
        </w:rPr>
        <w:t> </w:t>
      </w:r>
      <w:r>
        <w:rPr>
          <w:color w:val="232020"/>
        </w:rPr>
        <w:t>which</w:t>
      </w:r>
      <w:r>
        <w:rPr>
          <w:color w:val="232020"/>
          <w:spacing w:val="-2"/>
        </w:rPr>
        <w:t> </w:t>
      </w:r>
      <w:r>
        <w:rPr>
          <w:color w:val="232020"/>
        </w:rPr>
        <w:t>he</w:t>
      </w:r>
      <w:r>
        <w:rPr>
          <w:color w:val="232020"/>
          <w:spacing w:val="-4"/>
        </w:rPr>
        <w:t> </w:t>
      </w:r>
      <w:r>
        <w:rPr>
          <w:color w:val="232020"/>
        </w:rPr>
        <w:t>intended to use on them but never did. Further, that he was also equipped with a torch and would pick bricks whilst holding the said two items and throw randomly at the four of them.</w:t>
      </w:r>
      <w:r>
        <w:rPr>
          <w:color w:val="232020"/>
          <w:spacing w:val="40"/>
        </w:rPr>
        <w:t> </w:t>
      </w:r>
      <w:r>
        <w:rPr>
          <w:color w:val="232020"/>
        </w:rPr>
        <w:t>Their evidence</w:t>
      </w:r>
      <w:r>
        <w:rPr>
          <w:color w:val="232020"/>
          <w:spacing w:val="-1"/>
        </w:rPr>
        <w:t> </w:t>
      </w:r>
      <w:r>
        <w:rPr>
          <w:color w:val="232020"/>
        </w:rPr>
        <w:t>had in</w:t>
      </w:r>
      <w:r>
        <w:rPr>
          <w:color w:val="232020"/>
          <w:spacing w:val="-2"/>
        </w:rPr>
        <w:t> </w:t>
      </w:r>
      <w:r>
        <w:rPr>
          <w:color w:val="232020"/>
        </w:rPr>
        <w:t>common the</w:t>
      </w:r>
      <w:r>
        <w:rPr>
          <w:color w:val="232020"/>
          <w:spacing w:val="-2"/>
        </w:rPr>
        <w:t> </w:t>
      </w:r>
      <w:r>
        <w:rPr>
          <w:color w:val="232020"/>
        </w:rPr>
        <w:t>fact</w:t>
      </w:r>
      <w:r>
        <w:rPr>
          <w:color w:val="232020"/>
          <w:spacing w:val="-2"/>
        </w:rPr>
        <w:t> </w:t>
      </w:r>
      <w:r>
        <w:rPr>
          <w:color w:val="232020"/>
        </w:rPr>
        <w:t>that</w:t>
      </w:r>
      <w:r>
        <w:rPr>
          <w:color w:val="232020"/>
          <w:spacing w:val="-2"/>
        </w:rPr>
        <w:t> </w:t>
      </w:r>
      <w:r>
        <w:rPr>
          <w:color w:val="232020"/>
        </w:rPr>
        <w:t>the</w:t>
      </w:r>
      <w:r>
        <w:rPr>
          <w:color w:val="232020"/>
          <w:spacing w:val="-3"/>
        </w:rPr>
        <w:t> </w:t>
      </w:r>
      <w:r>
        <w:rPr>
          <w:color w:val="232020"/>
        </w:rPr>
        <w:t>donkeys were</w:t>
      </w:r>
      <w:r>
        <w:rPr>
          <w:color w:val="232020"/>
          <w:spacing w:val="-3"/>
        </w:rPr>
        <w:t> </w:t>
      </w:r>
      <w:r>
        <w:rPr>
          <w:color w:val="232020"/>
        </w:rPr>
        <w:t>near</w:t>
      </w:r>
      <w:r>
        <w:rPr>
          <w:color w:val="232020"/>
          <w:spacing w:val="-1"/>
        </w:rPr>
        <w:t> </w:t>
      </w:r>
      <w:r>
        <w:rPr>
          <w:color w:val="232020"/>
        </w:rPr>
        <w:t>a</w:t>
      </w:r>
      <w:r>
        <w:rPr>
          <w:color w:val="232020"/>
          <w:spacing w:val="-1"/>
        </w:rPr>
        <w:t> </w:t>
      </w:r>
      <w:r>
        <w:rPr>
          <w:color w:val="232020"/>
        </w:rPr>
        <w:t>scotch cart</w:t>
      </w:r>
      <w:r>
        <w:rPr>
          <w:color w:val="232020"/>
          <w:spacing w:val="-2"/>
        </w:rPr>
        <w:t> </w:t>
      </w:r>
      <w:r>
        <w:rPr>
          <w:color w:val="232020"/>
        </w:rPr>
        <w:t>near</w:t>
      </w:r>
      <w:r>
        <w:rPr>
          <w:color w:val="232020"/>
          <w:spacing w:val="-1"/>
        </w:rPr>
        <w:t> </w:t>
      </w:r>
      <w:r>
        <w:rPr>
          <w:color w:val="232020"/>
        </w:rPr>
        <w:t>their</w:t>
      </w:r>
      <w:r>
        <w:rPr>
          <w:color w:val="232020"/>
          <w:spacing w:val="-1"/>
        </w:rPr>
        <w:t> </w:t>
      </w:r>
      <w:r>
        <w:rPr>
          <w:color w:val="232020"/>
        </w:rPr>
        <w:t>crumbled kitchen which separated the two standing structures in their compound.</w:t>
      </w:r>
    </w:p>
    <w:p>
      <w:pPr>
        <w:pStyle w:val="BodyText"/>
        <w:spacing w:before="14"/>
      </w:pPr>
    </w:p>
    <w:p>
      <w:pPr>
        <w:pStyle w:val="BodyText"/>
        <w:spacing w:line="360" w:lineRule="auto"/>
        <w:ind w:left="100" w:right="117" w:firstLine="719"/>
        <w:jc w:val="both"/>
      </w:pPr>
      <w:r>
        <w:rPr>
          <w:color w:val="232020"/>
        </w:rPr>
        <w:t>They</w:t>
      </w:r>
      <w:r>
        <w:rPr>
          <w:color w:val="232020"/>
          <w:spacing w:val="-3"/>
        </w:rPr>
        <w:t> </w:t>
      </w:r>
      <w:r>
        <w:rPr>
          <w:color w:val="232020"/>
        </w:rPr>
        <w:t>all confirmed that the</w:t>
      </w:r>
      <w:r>
        <w:rPr>
          <w:color w:val="232020"/>
          <w:spacing w:val="-1"/>
        </w:rPr>
        <w:t> </w:t>
      </w:r>
      <w:r>
        <w:rPr>
          <w:color w:val="232020"/>
        </w:rPr>
        <w:t>deceased was attacked at the</w:t>
      </w:r>
      <w:r>
        <w:rPr>
          <w:color w:val="232020"/>
          <w:spacing w:val="-1"/>
        </w:rPr>
        <w:t> </w:t>
      </w:r>
      <w:r>
        <w:rPr>
          <w:color w:val="232020"/>
        </w:rPr>
        <w:t>spot where the</w:t>
      </w:r>
      <w:r>
        <w:rPr>
          <w:color w:val="232020"/>
          <w:spacing w:val="-1"/>
        </w:rPr>
        <w:t> </w:t>
      </w:r>
      <w:r>
        <w:rPr>
          <w:color w:val="232020"/>
        </w:rPr>
        <w:t>donkeys were harnessed to the scotch cart from the onset up to the time of his death. They all admit that</w:t>
      </w:r>
      <w:r>
        <w:rPr>
          <w:color w:val="232020"/>
          <w:spacing w:val="40"/>
        </w:rPr>
        <w:t> </w:t>
      </w:r>
      <w:r>
        <w:rPr>
          <w:color w:val="232020"/>
        </w:rPr>
        <w:t>they catapulted the bricks and stones from four different angles aiming at one target, the deceased.</w:t>
      </w:r>
      <w:r>
        <w:rPr>
          <w:color w:val="232020"/>
          <w:spacing w:val="40"/>
        </w:rPr>
        <w:t> </w:t>
      </w:r>
      <w:r>
        <w:rPr>
          <w:color w:val="232020"/>
        </w:rPr>
        <w:t>It was their unified version that accused two then took a sjambok from the scotch cart</w:t>
      </w:r>
      <w:r>
        <w:rPr>
          <w:color w:val="232020"/>
          <w:spacing w:val="-1"/>
        </w:rPr>
        <w:t> </w:t>
      </w:r>
      <w:r>
        <w:rPr>
          <w:color w:val="232020"/>
        </w:rPr>
        <w:t>and</w:t>
      </w:r>
      <w:r>
        <w:rPr>
          <w:color w:val="232020"/>
          <w:spacing w:val="-2"/>
        </w:rPr>
        <w:t> </w:t>
      </w:r>
      <w:r>
        <w:rPr>
          <w:color w:val="232020"/>
        </w:rPr>
        <w:t>assaulted</w:t>
      </w:r>
      <w:r>
        <w:rPr>
          <w:color w:val="232020"/>
          <w:spacing w:val="-1"/>
        </w:rPr>
        <w:t> </w:t>
      </w:r>
      <w:r>
        <w:rPr>
          <w:color w:val="232020"/>
        </w:rPr>
        <w:t>the</w:t>
      </w:r>
      <w:r>
        <w:rPr>
          <w:color w:val="232020"/>
          <w:spacing w:val="-2"/>
        </w:rPr>
        <w:t> </w:t>
      </w:r>
      <w:r>
        <w:rPr>
          <w:color w:val="232020"/>
        </w:rPr>
        <w:t>deceased whilst</w:t>
      </w:r>
      <w:r>
        <w:rPr>
          <w:color w:val="232020"/>
          <w:spacing w:val="-2"/>
        </w:rPr>
        <w:t> </w:t>
      </w:r>
      <w:r>
        <w:rPr>
          <w:color w:val="232020"/>
        </w:rPr>
        <w:t>he</w:t>
      </w:r>
      <w:r>
        <w:rPr>
          <w:color w:val="232020"/>
          <w:spacing w:val="-2"/>
        </w:rPr>
        <w:t> </w:t>
      </w:r>
      <w:r>
        <w:rPr>
          <w:color w:val="232020"/>
        </w:rPr>
        <w:t>was already</w:t>
      </w:r>
      <w:r>
        <w:rPr>
          <w:color w:val="232020"/>
          <w:spacing w:val="-7"/>
        </w:rPr>
        <w:t> </w:t>
      </w:r>
      <w:r>
        <w:rPr>
          <w:color w:val="232020"/>
        </w:rPr>
        <w:t>down.</w:t>
      </w:r>
      <w:r>
        <w:rPr>
          <w:color w:val="232020"/>
          <w:spacing w:val="-1"/>
        </w:rPr>
        <w:t> </w:t>
      </w:r>
      <w:r>
        <w:rPr>
          <w:color w:val="232020"/>
        </w:rPr>
        <w:t>They</w:t>
      </w:r>
      <w:r>
        <w:rPr>
          <w:color w:val="232020"/>
          <w:spacing w:val="-5"/>
        </w:rPr>
        <w:t> </w:t>
      </w:r>
      <w:r>
        <w:rPr>
          <w:color w:val="232020"/>
        </w:rPr>
        <w:t>all</w:t>
      </w:r>
      <w:r>
        <w:rPr>
          <w:color w:val="232020"/>
          <w:spacing w:val="-2"/>
        </w:rPr>
        <w:t> </w:t>
      </w:r>
      <w:r>
        <w:rPr>
          <w:color w:val="232020"/>
        </w:rPr>
        <w:t>say</w:t>
      </w:r>
      <w:r>
        <w:rPr>
          <w:color w:val="232020"/>
          <w:spacing w:val="-7"/>
        </w:rPr>
        <w:t> </w:t>
      </w:r>
      <w:r>
        <w:rPr>
          <w:color w:val="232020"/>
        </w:rPr>
        <w:t>the</w:t>
      </w:r>
      <w:r>
        <w:rPr>
          <w:color w:val="232020"/>
          <w:spacing w:val="-3"/>
        </w:rPr>
        <w:t> </w:t>
      </w:r>
      <w:r>
        <w:rPr>
          <w:color w:val="232020"/>
        </w:rPr>
        <w:t>reason</w:t>
      </w:r>
      <w:r>
        <w:rPr>
          <w:color w:val="232020"/>
          <w:spacing w:val="-2"/>
        </w:rPr>
        <w:t> </w:t>
      </w:r>
      <w:r>
        <w:rPr>
          <w:color w:val="232020"/>
        </w:rPr>
        <w:t>of</w:t>
      </w:r>
      <w:r>
        <w:rPr>
          <w:color w:val="232020"/>
          <w:spacing w:val="-1"/>
        </w:rPr>
        <w:t> </w:t>
      </w:r>
      <w:r>
        <w:rPr>
          <w:color w:val="232020"/>
        </w:rPr>
        <w:t>further inflicting more injury to a man who was already down and wounded, was to extract information about his colleague‟s whereabouts, as they suspected his co-thieves may be hidden</w:t>
      </w:r>
      <w:r>
        <w:rPr>
          <w:color w:val="232020"/>
          <w:spacing w:val="46"/>
        </w:rPr>
        <w:t> </w:t>
      </w:r>
      <w:r>
        <w:rPr>
          <w:color w:val="232020"/>
        </w:rPr>
        <w:t>nearby.</w:t>
      </w:r>
      <w:r>
        <w:rPr>
          <w:color w:val="232020"/>
          <w:spacing w:val="47"/>
        </w:rPr>
        <w:t> </w:t>
      </w:r>
      <w:r>
        <w:rPr>
          <w:color w:val="232020"/>
        </w:rPr>
        <w:t>This</w:t>
      </w:r>
      <w:r>
        <w:rPr>
          <w:color w:val="232020"/>
          <w:spacing w:val="47"/>
        </w:rPr>
        <w:t> </w:t>
      </w:r>
      <w:r>
        <w:rPr>
          <w:color w:val="232020"/>
        </w:rPr>
        <w:t>is</w:t>
      </w:r>
      <w:r>
        <w:rPr>
          <w:color w:val="232020"/>
          <w:spacing w:val="45"/>
        </w:rPr>
        <w:t> </w:t>
      </w:r>
      <w:r>
        <w:rPr>
          <w:color w:val="232020"/>
        </w:rPr>
        <w:t>bizarre,</w:t>
      </w:r>
      <w:r>
        <w:rPr>
          <w:color w:val="232020"/>
          <w:spacing w:val="48"/>
        </w:rPr>
        <w:t> </w:t>
      </w:r>
      <w:r>
        <w:rPr>
          <w:color w:val="232020"/>
        </w:rPr>
        <w:t>as</w:t>
      </w:r>
      <w:r>
        <w:rPr>
          <w:color w:val="232020"/>
          <w:spacing w:val="47"/>
        </w:rPr>
        <w:t> </w:t>
      </w:r>
      <w:r>
        <w:rPr>
          <w:color w:val="232020"/>
        </w:rPr>
        <w:t>any</w:t>
      </w:r>
      <w:r>
        <w:rPr>
          <w:color w:val="232020"/>
          <w:spacing w:val="41"/>
        </w:rPr>
        <w:t> </w:t>
      </w:r>
      <w:r>
        <w:rPr>
          <w:color w:val="232020"/>
        </w:rPr>
        <w:t>would</w:t>
      </w:r>
      <w:r>
        <w:rPr>
          <w:color w:val="232020"/>
          <w:spacing w:val="46"/>
        </w:rPr>
        <w:t> </w:t>
      </w:r>
      <w:r>
        <w:rPr>
          <w:color w:val="232020"/>
        </w:rPr>
        <w:t>be</w:t>
      </w:r>
      <w:r>
        <w:rPr>
          <w:color w:val="232020"/>
          <w:spacing w:val="45"/>
        </w:rPr>
        <w:t> </w:t>
      </w:r>
      <w:r>
        <w:rPr>
          <w:color w:val="232020"/>
        </w:rPr>
        <w:t>accomplice</w:t>
      </w:r>
      <w:r>
        <w:rPr>
          <w:color w:val="232020"/>
          <w:spacing w:val="46"/>
        </w:rPr>
        <w:t> </w:t>
      </w:r>
      <w:r>
        <w:rPr>
          <w:color w:val="232020"/>
        </w:rPr>
        <w:t>would</w:t>
      </w:r>
      <w:r>
        <w:rPr>
          <w:color w:val="232020"/>
          <w:spacing w:val="46"/>
        </w:rPr>
        <w:t> </w:t>
      </w:r>
      <w:r>
        <w:rPr>
          <w:color w:val="232020"/>
        </w:rPr>
        <w:t>have</w:t>
      </w:r>
      <w:r>
        <w:rPr>
          <w:color w:val="232020"/>
          <w:spacing w:val="45"/>
        </w:rPr>
        <w:t> </w:t>
      </w:r>
      <w:r>
        <w:rPr>
          <w:color w:val="232020"/>
        </w:rPr>
        <w:t>either</w:t>
      </w:r>
      <w:r>
        <w:rPr>
          <w:color w:val="232020"/>
          <w:spacing w:val="46"/>
        </w:rPr>
        <w:t> </w:t>
      </w:r>
      <w:r>
        <w:rPr>
          <w:color w:val="232020"/>
        </w:rPr>
        <w:t>joined</w:t>
      </w:r>
      <w:r>
        <w:rPr>
          <w:color w:val="232020"/>
          <w:spacing w:val="47"/>
        </w:rPr>
        <w:t> </w:t>
      </w:r>
      <w:r>
        <w:rPr>
          <w:color w:val="232020"/>
          <w:spacing w:val="-5"/>
        </w:rPr>
        <w:t>in</w:t>
      </w:r>
    </w:p>
    <w:p>
      <w:pPr>
        <w:spacing w:after="0" w:line="360" w:lineRule="auto"/>
        <w:jc w:val="both"/>
        <w:sectPr>
          <w:pgSz w:w="11910" w:h="16840"/>
          <w:pgMar w:header="749" w:footer="0" w:top="1680" w:bottom="280" w:left="1340" w:right="1320"/>
        </w:sectPr>
      </w:pPr>
    </w:p>
    <w:p>
      <w:pPr>
        <w:pStyle w:val="BodyText"/>
        <w:spacing w:line="360" w:lineRule="auto" w:before="82"/>
        <w:ind w:left="100"/>
      </w:pPr>
      <w:r>
        <w:rPr>
          <w:color w:val="232020"/>
        </w:rPr>
        <w:t>defence or fled the scene. They all affirmed that no response came from the</w:t>
      </w:r>
      <w:r>
        <w:rPr>
          <w:color w:val="232020"/>
          <w:spacing w:val="22"/>
        </w:rPr>
        <w:t> </w:t>
      </w:r>
      <w:r>
        <w:rPr>
          <w:color w:val="232020"/>
        </w:rPr>
        <w:t>deceased apart</w:t>
      </w:r>
      <w:r>
        <w:rPr>
          <w:color w:val="232020"/>
          <w:spacing w:val="80"/>
        </w:rPr>
        <w:t> </w:t>
      </w:r>
      <w:r>
        <w:rPr>
          <w:color w:val="232020"/>
        </w:rPr>
        <w:t>from a complaint that his head was very painful.</w:t>
      </w:r>
    </w:p>
    <w:p>
      <w:pPr>
        <w:pStyle w:val="BodyText"/>
        <w:spacing w:before="12"/>
      </w:pPr>
    </w:p>
    <w:p>
      <w:pPr>
        <w:pStyle w:val="BodyText"/>
        <w:spacing w:line="360" w:lineRule="auto"/>
        <w:ind w:left="100" w:right="114" w:firstLine="719"/>
        <w:jc w:val="both"/>
      </w:pPr>
      <w:r>
        <w:rPr>
          <w:color w:val="232020"/>
        </w:rPr>
        <w:t>Noticeably, there were a lot of discrepancies in the four accused persons‟ evidence which also contrasted, that, of the State witnesses. To begin with, the State summary, which</w:t>
      </w:r>
      <w:r>
        <w:rPr>
          <w:color w:val="232020"/>
          <w:spacing w:val="40"/>
        </w:rPr>
        <w:t> </w:t>
      </w:r>
      <w:r>
        <w:rPr>
          <w:color w:val="232020"/>
        </w:rPr>
        <w:t>is made up mainly from the accused‟s rendition of events, the donkeys where in a pen some distance</w:t>
      </w:r>
      <w:r>
        <w:rPr>
          <w:color w:val="232020"/>
          <w:spacing w:val="-5"/>
        </w:rPr>
        <w:t> </w:t>
      </w:r>
      <w:r>
        <w:rPr>
          <w:color w:val="232020"/>
        </w:rPr>
        <w:t>away</w:t>
      </w:r>
      <w:r>
        <w:rPr>
          <w:color w:val="232020"/>
          <w:spacing w:val="-9"/>
        </w:rPr>
        <w:t> </w:t>
      </w:r>
      <w:r>
        <w:rPr>
          <w:color w:val="232020"/>
        </w:rPr>
        <w:t>from</w:t>
      </w:r>
      <w:r>
        <w:rPr>
          <w:color w:val="232020"/>
          <w:spacing w:val="-4"/>
        </w:rPr>
        <w:t> </w:t>
      </w:r>
      <w:r>
        <w:rPr>
          <w:color w:val="232020"/>
        </w:rPr>
        <w:t>the</w:t>
      </w:r>
      <w:r>
        <w:rPr>
          <w:color w:val="232020"/>
          <w:spacing w:val="-4"/>
        </w:rPr>
        <w:t> </w:t>
      </w:r>
      <w:r>
        <w:rPr>
          <w:color w:val="232020"/>
        </w:rPr>
        <w:t>homestead.</w:t>
      </w:r>
      <w:r>
        <w:rPr>
          <w:color w:val="232020"/>
          <w:spacing w:val="-4"/>
        </w:rPr>
        <w:t> </w:t>
      </w:r>
      <w:r>
        <w:rPr>
          <w:color w:val="232020"/>
        </w:rPr>
        <w:t>This</w:t>
      </w:r>
      <w:r>
        <w:rPr>
          <w:color w:val="232020"/>
          <w:spacing w:val="-4"/>
        </w:rPr>
        <w:t> </w:t>
      </w:r>
      <w:r>
        <w:rPr>
          <w:color w:val="232020"/>
        </w:rPr>
        <w:t>was</w:t>
      </w:r>
      <w:r>
        <w:rPr>
          <w:color w:val="232020"/>
          <w:spacing w:val="-4"/>
        </w:rPr>
        <w:t> </w:t>
      </w:r>
      <w:r>
        <w:rPr>
          <w:color w:val="232020"/>
        </w:rPr>
        <w:t>not</w:t>
      </w:r>
      <w:r>
        <w:rPr>
          <w:color w:val="232020"/>
          <w:spacing w:val="-4"/>
        </w:rPr>
        <w:t> </w:t>
      </w:r>
      <w:r>
        <w:rPr>
          <w:color w:val="232020"/>
        </w:rPr>
        <w:t>supported</w:t>
      </w:r>
      <w:r>
        <w:rPr>
          <w:color w:val="232020"/>
          <w:spacing w:val="-4"/>
        </w:rPr>
        <w:t> </w:t>
      </w:r>
      <w:r>
        <w:rPr>
          <w:color w:val="232020"/>
        </w:rPr>
        <w:t>by</w:t>
      </w:r>
      <w:r>
        <w:rPr>
          <w:color w:val="232020"/>
          <w:spacing w:val="-9"/>
        </w:rPr>
        <w:t> </w:t>
      </w:r>
      <w:r>
        <w:rPr>
          <w:color w:val="232020"/>
        </w:rPr>
        <w:t>the</w:t>
      </w:r>
      <w:r>
        <w:rPr>
          <w:color w:val="232020"/>
          <w:spacing w:val="-4"/>
        </w:rPr>
        <w:t> </w:t>
      </w:r>
      <w:r>
        <w:rPr>
          <w:color w:val="232020"/>
        </w:rPr>
        <w:t>accused</w:t>
      </w:r>
      <w:r>
        <w:rPr>
          <w:color w:val="232020"/>
          <w:spacing w:val="-3"/>
        </w:rPr>
        <w:t> </w:t>
      </w:r>
      <w:r>
        <w:rPr>
          <w:color w:val="232020"/>
        </w:rPr>
        <w:t>persons‟</w:t>
      </w:r>
      <w:r>
        <w:rPr>
          <w:color w:val="232020"/>
          <w:spacing w:val="-5"/>
        </w:rPr>
        <w:t> </w:t>
      </w:r>
      <w:r>
        <w:rPr>
          <w:color w:val="232020"/>
        </w:rPr>
        <w:t>testimony in court. They all said there was no pen but a crumbled kitchen in the vicinity of the</w:t>
      </w:r>
      <w:r>
        <w:rPr>
          <w:color w:val="232020"/>
          <w:spacing w:val="27"/>
        </w:rPr>
        <w:t> </w:t>
      </w:r>
      <w:r>
        <w:rPr>
          <w:color w:val="232020"/>
        </w:rPr>
        <w:t>yard.</w:t>
      </w:r>
      <w:r>
        <w:rPr>
          <w:color w:val="232020"/>
          <w:spacing w:val="40"/>
        </w:rPr>
        <w:t> </w:t>
      </w:r>
      <w:r>
        <w:rPr>
          <w:color w:val="232020"/>
        </w:rPr>
        <w:t>The donkeys were in the same yard sanguaged by and in the proximity of the only two dwelling buildings on this compound.</w:t>
      </w:r>
    </w:p>
    <w:p>
      <w:pPr>
        <w:pStyle w:val="BodyText"/>
        <w:spacing w:before="95"/>
      </w:pPr>
    </w:p>
    <w:p>
      <w:pPr>
        <w:pStyle w:val="BodyText"/>
        <w:spacing w:line="312" w:lineRule="auto" w:before="1"/>
        <w:ind w:left="100" w:right="115" w:firstLine="719"/>
        <w:jc w:val="both"/>
      </w:pPr>
      <w:r>
        <w:rPr>
          <w:color w:val="232020"/>
        </w:rPr>
        <w:t>Sequentially, the first accused said that the presence of the deceased was heralded by the barking of dogs which awakened him alone prompting him to go outside. When he was outside, he saw the deceased already harnessing the donkeys. The deceased saw him and he, the first accused threw the first brick. He later went in to inform the second accused and together they planned to approach the deceased from different angles, one from the back, the other in front. In variance, the second accused stated that he too was awaken by the dogs, soon after they liaised a plan of action with the first accused and left the room together to confront the suspected thief.</w:t>
      </w:r>
    </w:p>
    <w:p>
      <w:pPr>
        <w:pStyle w:val="BodyText"/>
        <w:spacing w:before="22"/>
      </w:pPr>
    </w:p>
    <w:p>
      <w:pPr>
        <w:pStyle w:val="BodyText"/>
        <w:spacing w:line="312" w:lineRule="auto"/>
        <w:ind w:left="100" w:right="115" w:firstLine="719"/>
        <w:jc w:val="both"/>
      </w:pPr>
      <w:r>
        <w:rPr>
          <w:color w:val="232020"/>
        </w:rPr>
        <w:t>The first accused stated that he is the one who retrieved the machete from the</w:t>
      </w:r>
      <w:r>
        <w:rPr>
          <w:color w:val="232020"/>
          <w:spacing w:val="40"/>
        </w:rPr>
        <w:t> </w:t>
      </w:r>
      <w:r>
        <w:rPr>
          <w:color w:val="232020"/>
        </w:rPr>
        <w:t>deceased</w:t>
      </w:r>
      <w:r>
        <w:rPr>
          <w:color w:val="232020"/>
          <w:spacing w:val="-1"/>
        </w:rPr>
        <w:t> </w:t>
      </w:r>
      <w:r>
        <w:rPr>
          <w:color w:val="232020"/>
        </w:rPr>
        <w:t>after</w:t>
      </w:r>
      <w:r>
        <w:rPr>
          <w:color w:val="232020"/>
          <w:spacing w:val="-2"/>
        </w:rPr>
        <w:t> </w:t>
      </w:r>
      <w:r>
        <w:rPr>
          <w:color w:val="232020"/>
        </w:rPr>
        <w:t>he</w:t>
      </w:r>
      <w:r>
        <w:rPr>
          <w:color w:val="232020"/>
          <w:spacing w:val="-2"/>
        </w:rPr>
        <w:t> </w:t>
      </w:r>
      <w:r>
        <w:rPr>
          <w:color w:val="232020"/>
        </w:rPr>
        <w:t>had</w:t>
      </w:r>
      <w:r>
        <w:rPr>
          <w:color w:val="232020"/>
          <w:spacing w:val="-1"/>
        </w:rPr>
        <w:t> </w:t>
      </w:r>
      <w:r>
        <w:rPr>
          <w:color w:val="232020"/>
        </w:rPr>
        <w:t>laid it</w:t>
      </w:r>
      <w:r>
        <w:rPr>
          <w:color w:val="232020"/>
          <w:spacing w:val="-1"/>
        </w:rPr>
        <w:t> </w:t>
      </w:r>
      <w:r>
        <w:rPr>
          <w:color w:val="232020"/>
        </w:rPr>
        <w:t>down</w:t>
      </w:r>
      <w:r>
        <w:rPr>
          <w:color w:val="232020"/>
          <w:spacing w:val="-2"/>
        </w:rPr>
        <w:t> </w:t>
      </w:r>
      <w:r>
        <w:rPr>
          <w:color w:val="232020"/>
        </w:rPr>
        <w:t>beside</w:t>
      </w:r>
      <w:r>
        <w:rPr>
          <w:color w:val="232020"/>
          <w:spacing w:val="-2"/>
        </w:rPr>
        <w:t> </w:t>
      </w:r>
      <w:r>
        <w:rPr>
          <w:color w:val="232020"/>
        </w:rPr>
        <w:t>him</w:t>
      </w:r>
      <w:r>
        <w:rPr>
          <w:color w:val="232020"/>
          <w:spacing w:val="-1"/>
        </w:rPr>
        <w:t> </w:t>
      </w:r>
      <w:r>
        <w:rPr>
          <w:color w:val="232020"/>
        </w:rPr>
        <w:t>when</w:t>
      </w:r>
      <w:r>
        <w:rPr>
          <w:color w:val="232020"/>
          <w:spacing w:val="-1"/>
        </w:rPr>
        <w:t> </w:t>
      </w:r>
      <w:r>
        <w:rPr>
          <w:color w:val="232020"/>
        </w:rPr>
        <w:t>overwhelmed</w:t>
      </w:r>
      <w:r>
        <w:rPr>
          <w:color w:val="232020"/>
          <w:spacing w:val="-1"/>
        </w:rPr>
        <w:t> </w:t>
      </w:r>
      <w:r>
        <w:rPr>
          <w:color w:val="232020"/>
        </w:rPr>
        <w:t>by</w:t>
      </w:r>
      <w:r>
        <w:rPr>
          <w:color w:val="232020"/>
          <w:spacing w:val="-8"/>
        </w:rPr>
        <w:t> </w:t>
      </w:r>
      <w:r>
        <w:rPr>
          <w:color w:val="232020"/>
        </w:rPr>
        <w:t>the</w:t>
      </w:r>
      <w:r>
        <w:rPr>
          <w:color w:val="232020"/>
          <w:spacing w:val="-2"/>
        </w:rPr>
        <w:t> </w:t>
      </w:r>
      <w:r>
        <w:rPr>
          <w:color w:val="232020"/>
        </w:rPr>
        <w:t>stoning.</w:t>
      </w:r>
      <w:r>
        <w:rPr>
          <w:color w:val="232020"/>
          <w:spacing w:val="-1"/>
        </w:rPr>
        <w:t> </w:t>
      </w:r>
      <w:r>
        <w:rPr>
          <w:color w:val="232020"/>
        </w:rPr>
        <w:t>He</w:t>
      </w:r>
      <w:r>
        <w:rPr>
          <w:color w:val="232020"/>
          <w:spacing w:val="-3"/>
        </w:rPr>
        <w:t> </w:t>
      </w:r>
      <w:r>
        <w:rPr>
          <w:color w:val="232020"/>
        </w:rPr>
        <w:t>said that accused two is the one who gave it to the police. This contradicts both the version of the first and second witness in respect to who handed over the machete to the police. The four</w:t>
      </w:r>
      <w:r>
        <w:rPr>
          <w:color w:val="232020"/>
          <w:spacing w:val="80"/>
        </w:rPr>
        <w:t> </w:t>
      </w:r>
      <w:r>
        <w:rPr>
          <w:color w:val="232020"/>
        </w:rPr>
        <w:t>accused persons differed in their description of how the deceased held both the torch and the machete whilst pelting them with stones. Some said he held the two objects together in his</w:t>
      </w:r>
      <w:r>
        <w:rPr>
          <w:color w:val="232020"/>
          <w:spacing w:val="40"/>
        </w:rPr>
        <w:t> </w:t>
      </w:r>
      <w:r>
        <w:rPr>
          <w:color w:val="232020"/>
        </w:rPr>
        <w:t>left hand whilst the others said he held the torch with one hand whilst the machete with the </w:t>
      </w:r>
      <w:r>
        <w:rPr>
          <w:color w:val="232020"/>
          <w:spacing w:val="-2"/>
        </w:rPr>
        <w:t>other.</w:t>
      </w:r>
    </w:p>
    <w:p>
      <w:pPr>
        <w:pStyle w:val="BodyText"/>
        <w:spacing w:before="22"/>
      </w:pPr>
    </w:p>
    <w:p>
      <w:pPr>
        <w:pStyle w:val="BodyText"/>
        <w:spacing w:line="312" w:lineRule="auto"/>
        <w:ind w:left="100" w:right="118" w:firstLine="719"/>
        <w:jc w:val="both"/>
      </w:pPr>
      <w:r>
        <w:rPr>
          <w:color w:val="232020"/>
        </w:rPr>
        <w:t>All the accused persons told the court the machete was never used to attack any of them. At one stage, the deceased is said to have been only two metres from the second accused</w:t>
      </w:r>
      <w:r>
        <w:rPr>
          <w:color w:val="232020"/>
          <w:spacing w:val="-1"/>
        </w:rPr>
        <w:t> </w:t>
      </w:r>
      <w:r>
        <w:rPr>
          <w:color w:val="232020"/>
        </w:rPr>
        <w:t>facing</w:t>
      </w:r>
      <w:r>
        <w:rPr>
          <w:color w:val="232020"/>
          <w:spacing w:val="-3"/>
        </w:rPr>
        <w:t> </w:t>
      </w:r>
      <w:r>
        <w:rPr>
          <w:color w:val="232020"/>
        </w:rPr>
        <w:t>him</w:t>
      </w:r>
      <w:r>
        <w:rPr>
          <w:color w:val="232020"/>
          <w:spacing w:val="-1"/>
        </w:rPr>
        <w:t> </w:t>
      </w:r>
      <w:r>
        <w:rPr>
          <w:color w:val="232020"/>
        </w:rPr>
        <w:t>but</w:t>
      </w:r>
      <w:r>
        <w:rPr>
          <w:color w:val="232020"/>
          <w:spacing w:val="-1"/>
        </w:rPr>
        <w:t> </w:t>
      </w:r>
      <w:r>
        <w:rPr>
          <w:color w:val="232020"/>
        </w:rPr>
        <w:t>did</w:t>
      </w:r>
      <w:r>
        <w:rPr>
          <w:color w:val="232020"/>
          <w:spacing w:val="-1"/>
        </w:rPr>
        <w:t> </w:t>
      </w:r>
      <w:r>
        <w:rPr>
          <w:color w:val="232020"/>
        </w:rPr>
        <w:t>not</w:t>
      </w:r>
      <w:r>
        <w:rPr>
          <w:color w:val="232020"/>
          <w:spacing w:val="-1"/>
        </w:rPr>
        <w:t> </w:t>
      </w:r>
      <w:r>
        <w:rPr>
          <w:color w:val="232020"/>
        </w:rPr>
        <w:t>charge,</w:t>
      </w:r>
      <w:r>
        <w:rPr>
          <w:color w:val="232020"/>
          <w:spacing w:val="-1"/>
        </w:rPr>
        <w:t> </w:t>
      </w:r>
      <w:r>
        <w:rPr>
          <w:color w:val="232020"/>
        </w:rPr>
        <w:t>throw</w:t>
      </w:r>
      <w:r>
        <w:rPr>
          <w:color w:val="232020"/>
          <w:spacing w:val="-1"/>
        </w:rPr>
        <w:t> </w:t>
      </w:r>
      <w:r>
        <w:rPr>
          <w:color w:val="232020"/>
        </w:rPr>
        <w:t>or</w:t>
      </w:r>
      <w:r>
        <w:rPr>
          <w:color w:val="232020"/>
          <w:spacing w:val="-2"/>
        </w:rPr>
        <w:t> </w:t>
      </w:r>
      <w:r>
        <w:rPr>
          <w:color w:val="232020"/>
        </w:rPr>
        <w:t>strike</w:t>
      </w:r>
      <w:r>
        <w:rPr>
          <w:color w:val="232020"/>
          <w:spacing w:val="-1"/>
        </w:rPr>
        <w:t> </w:t>
      </w:r>
      <w:r>
        <w:rPr>
          <w:color w:val="232020"/>
        </w:rPr>
        <w:t>him</w:t>
      </w:r>
      <w:r>
        <w:rPr>
          <w:color w:val="232020"/>
          <w:spacing w:val="-1"/>
        </w:rPr>
        <w:t> </w:t>
      </w:r>
      <w:r>
        <w:rPr>
          <w:color w:val="232020"/>
        </w:rPr>
        <w:t>with</w:t>
      </w:r>
      <w:r>
        <w:rPr>
          <w:color w:val="232020"/>
          <w:spacing w:val="-2"/>
        </w:rPr>
        <w:t> </w:t>
      </w:r>
      <w:r>
        <w:rPr>
          <w:color w:val="232020"/>
        </w:rPr>
        <w:t>the</w:t>
      </w:r>
      <w:r>
        <w:rPr>
          <w:color w:val="232020"/>
          <w:spacing w:val="-1"/>
        </w:rPr>
        <w:t> </w:t>
      </w:r>
      <w:r>
        <w:rPr>
          <w:color w:val="232020"/>
        </w:rPr>
        <w:t>said</w:t>
      </w:r>
      <w:r>
        <w:rPr>
          <w:color w:val="232020"/>
          <w:spacing w:val="-1"/>
        </w:rPr>
        <w:t> </w:t>
      </w:r>
      <w:r>
        <w:rPr>
          <w:color w:val="232020"/>
        </w:rPr>
        <w:t>machete.</w:t>
      </w:r>
      <w:r>
        <w:rPr>
          <w:color w:val="232020"/>
          <w:spacing w:val="-1"/>
        </w:rPr>
        <w:t> </w:t>
      </w:r>
      <w:r>
        <w:rPr>
          <w:color w:val="232020"/>
        </w:rPr>
        <w:t>All</w:t>
      </w:r>
      <w:r>
        <w:rPr>
          <w:color w:val="232020"/>
          <w:spacing w:val="-1"/>
        </w:rPr>
        <w:t> </w:t>
      </w:r>
      <w:r>
        <w:rPr>
          <w:color w:val="232020"/>
        </w:rPr>
        <w:t>the</w:t>
      </w:r>
      <w:r>
        <w:rPr>
          <w:color w:val="232020"/>
          <w:spacing w:val="-1"/>
        </w:rPr>
        <w:t> </w:t>
      </w:r>
      <w:r>
        <w:rPr>
          <w:color w:val="232020"/>
        </w:rPr>
        <w:t>four accused persons dismally failed to explain the feasibility of one who was shouting threats‟ continuous cling to a weapon which he does not use whilst under a barrage of stones and</w:t>
      </w:r>
      <w:r>
        <w:rPr>
          <w:color w:val="232020"/>
          <w:spacing w:val="40"/>
        </w:rPr>
        <w:t> </w:t>
      </w:r>
      <w:r>
        <w:rPr>
          <w:color w:val="232020"/>
        </w:rPr>
        <w:t>brick shower. Further, how he would still be holding to both the torch and machete under</w:t>
      </w:r>
      <w:r>
        <w:rPr>
          <w:color w:val="232020"/>
          <w:spacing w:val="40"/>
        </w:rPr>
        <w:t> </w:t>
      </w:r>
      <w:r>
        <w:rPr>
          <w:color w:val="232020"/>
        </w:rPr>
        <w:t>such fire? How the deceased could manage to bend and pick bricks in an unfamiliar territory, but not letting go of the two items?</w:t>
      </w:r>
    </w:p>
    <w:p>
      <w:pPr>
        <w:spacing w:after="0" w:line="312" w:lineRule="auto"/>
        <w:jc w:val="both"/>
        <w:sectPr>
          <w:pgSz w:w="11910" w:h="16840"/>
          <w:pgMar w:header="749" w:footer="0" w:top="1680" w:bottom="280" w:left="1340" w:right="1320"/>
        </w:sectPr>
      </w:pPr>
    </w:p>
    <w:p>
      <w:pPr>
        <w:pStyle w:val="BodyText"/>
        <w:spacing w:line="312" w:lineRule="auto" w:before="166"/>
        <w:ind w:left="100" w:right="114" w:firstLine="719"/>
        <w:jc w:val="both"/>
      </w:pPr>
      <w:r>
        <w:rPr>
          <w:color w:val="232020"/>
        </w:rPr>
        <w:t>The accused persons wanted the court to believe that the deceased would torch one accused at any given time in order to launch an attack on him whilst turning his back on the three others who were all throwing bricks. This is beyond logic. Common sense says, it is more of a fable than the truth of what happened. Schreiner JA in </w:t>
      </w:r>
      <w:r>
        <w:rPr>
          <w:i/>
          <w:color w:val="232020"/>
        </w:rPr>
        <w:t>R v Nhlapo </w:t>
      </w:r>
      <w:r>
        <w:rPr>
          <w:color w:val="232020"/>
        </w:rPr>
        <w:t>(AD 10 November 1952) quoted</w:t>
      </w:r>
      <w:r>
        <w:rPr>
          <w:color w:val="232020"/>
          <w:spacing w:val="37"/>
        </w:rPr>
        <w:t> </w:t>
      </w:r>
      <w:r>
        <w:rPr>
          <w:color w:val="232020"/>
        </w:rPr>
        <w:t>in </w:t>
      </w:r>
      <w:r>
        <w:rPr>
          <w:i/>
          <w:color w:val="232020"/>
        </w:rPr>
        <w:t>R v Bellingham</w:t>
      </w:r>
      <w:r>
        <w:rPr>
          <w:i/>
          <w:color w:val="232020"/>
          <w:spacing w:val="-1"/>
        </w:rPr>
        <w:t> </w:t>
      </w:r>
      <w:hyperlink r:id="rId6">
        <w:r>
          <w:rPr>
            <w:i/>
          </w:rPr>
          <w:t>1955</w:t>
        </w:r>
        <w:r>
          <w:rPr>
            <w:i/>
            <w:spacing w:val="36"/>
          </w:rPr>
          <w:t> </w:t>
        </w:r>
        <w:r>
          <w:rPr>
            <w:i/>
          </w:rPr>
          <w:t>(2) SA 566</w:t>
        </w:r>
      </w:hyperlink>
      <w:r>
        <w:rPr>
          <w:i/>
          <w:spacing w:val="-1"/>
        </w:rPr>
        <w:t> </w:t>
      </w:r>
      <w:r>
        <w:rPr>
          <w:color w:val="232020"/>
        </w:rPr>
        <w:t>(A)</w:t>
      </w:r>
      <w:r>
        <w:rPr>
          <w:color w:val="232020"/>
          <w:spacing w:val="37"/>
        </w:rPr>
        <w:t> </w:t>
      </w:r>
      <w:r>
        <w:rPr>
          <w:color w:val="232020"/>
        </w:rPr>
        <w:t>at</w:t>
      </w:r>
      <w:r>
        <w:rPr>
          <w:color w:val="232020"/>
          <w:spacing w:val="36"/>
        </w:rPr>
        <w:t> </w:t>
      </w:r>
      <w:r>
        <w:rPr>
          <w:color w:val="232020"/>
        </w:rPr>
        <w:t>569).</w:t>
      </w:r>
      <w:r>
        <w:rPr>
          <w:color w:val="232020"/>
          <w:spacing w:val="38"/>
        </w:rPr>
        <w:t> </w:t>
      </w:r>
      <w:r>
        <w:rPr>
          <w:color w:val="232020"/>
        </w:rPr>
        <w:t>It</w:t>
      </w:r>
      <w:r>
        <w:rPr>
          <w:color w:val="232020"/>
          <w:spacing w:val="36"/>
        </w:rPr>
        <w:t> </w:t>
      </w:r>
      <w:r>
        <w:rPr>
          <w:color w:val="232020"/>
        </w:rPr>
        <w:t>has</w:t>
      </w:r>
      <w:r>
        <w:rPr>
          <w:color w:val="232020"/>
          <w:spacing w:val="36"/>
        </w:rPr>
        <w:t> </w:t>
      </w:r>
      <w:r>
        <w:rPr>
          <w:color w:val="232020"/>
        </w:rPr>
        <w:t>been</w:t>
      </w:r>
      <w:r>
        <w:rPr>
          <w:color w:val="232020"/>
          <w:spacing w:val="36"/>
        </w:rPr>
        <w:t> </w:t>
      </w:r>
      <w:r>
        <w:rPr>
          <w:color w:val="232020"/>
        </w:rPr>
        <w:t>said more than once that the exercise of caution must not be allowed to displace the exercise of common sense.</w:t>
      </w:r>
    </w:p>
    <w:p>
      <w:pPr>
        <w:pStyle w:val="BodyText"/>
        <w:spacing w:before="21"/>
      </w:pPr>
    </w:p>
    <w:p>
      <w:pPr>
        <w:pStyle w:val="BodyText"/>
        <w:spacing w:line="312" w:lineRule="auto"/>
        <w:ind w:left="100" w:right="117" w:firstLine="719"/>
        <w:jc w:val="both"/>
      </w:pPr>
      <w:r>
        <w:rPr>
          <w:color w:val="232020"/>
        </w:rPr>
        <w:t>What further complicates the accused persons‟ story is that the deceased would take cover from the donkeys after every time he retaliated. Surprisingly, neither, the donkeys, the scotch court nor any single one of the four accused persons was hit by the bricks allegedly thrown by the deceased. All the accused and their property escaped unscathed in comparison to the wounds sustained by the deceased, as evidenced by the autopsy report.</w:t>
      </w:r>
    </w:p>
    <w:p>
      <w:pPr>
        <w:pStyle w:val="BodyText"/>
        <w:spacing w:before="18"/>
      </w:pPr>
    </w:p>
    <w:p>
      <w:pPr>
        <w:pStyle w:val="BodyText"/>
        <w:spacing w:line="312" w:lineRule="auto"/>
        <w:ind w:left="100" w:right="121" w:firstLine="719"/>
        <w:jc w:val="both"/>
      </w:pPr>
      <w:r>
        <w:rPr>
          <w:color w:val="232020"/>
        </w:rPr>
        <w:t>This leads us to the question, was there self -defence, defence of a third party or property given how the events leading to the death of the deceased unravelled?</w:t>
      </w:r>
    </w:p>
    <w:p>
      <w:pPr>
        <w:pStyle w:val="BodyText"/>
        <w:spacing w:before="15"/>
      </w:pPr>
    </w:p>
    <w:p>
      <w:pPr>
        <w:pStyle w:val="BodyText"/>
        <w:spacing w:line="312" w:lineRule="auto"/>
        <w:ind w:left="100" w:right="118" w:firstLine="719"/>
        <w:jc w:val="both"/>
      </w:pPr>
      <w:r>
        <w:rPr>
          <w:color w:val="232020"/>
        </w:rPr>
        <w:t>On analysis, our factual finding is that, the deceased was an intruder on the accused persons‟ homestead </w:t>
      </w:r>
      <w:r>
        <w:rPr>
          <w:i/>
          <w:color w:val="232020"/>
        </w:rPr>
        <w:t>cum </w:t>
      </w:r>
      <w:r>
        <w:rPr>
          <w:color w:val="232020"/>
        </w:rPr>
        <w:t>property</w:t>
      </w:r>
      <w:r>
        <w:rPr>
          <w:color w:val="232020"/>
          <w:spacing w:val="-2"/>
        </w:rPr>
        <w:t> </w:t>
      </w:r>
      <w:r>
        <w:rPr>
          <w:color w:val="232020"/>
        </w:rPr>
        <w:t>is apparent. What will remain unanswered and can only be explained circumstantially is what his mission there was? For all we know, he may have trespassed as a vagabond, lost person, drunkard or mentally challenged person who strayed onto this property</w:t>
      </w:r>
      <w:r>
        <w:rPr>
          <w:color w:val="232020"/>
          <w:spacing w:val="-5"/>
        </w:rPr>
        <w:t> </w:t>
      </w:r>
      <w:r>
        <w:rPr>
          <w:color w:val="232020"/>
        </w:rPr>
        <w:t>guarded by</w:t>
      </w:r>
      <w:r>
        <w:rPr>
          <w:color w:val="232020"/>
          <w:spacing w:val="-8"/>
        </w:rPr>
        <w:t> </w:t>
      </w:r>
      <w:r>
        <w:rPr>
          <w:color w:val="232020"/>
        </w:rPr>
        <w:t>loudly</w:t>
      </w:r>
      <w:r>
        <w:rPr>
          <w:color w:val="232020"/>
          <w:spacing w:val="-5"/>
        </w:rPr>
        <w:t> </w:t>
      </w:r>
      <w:r>
        <w:rPr>
          <w:color w:val="232020"/>
        </w:rPr>
        <w:t>barking</w:t>
      </w:r>
      <w:r>
        <w:rPr>
          <w:color w:val="232020"/>
          <w:spacing w:val="-3"/>
        </w:rPr>
        <w:t> </w:t>
      </w:r>
      <w:r>
        <w:rPr>
          <w:color w:val="232020"/>
        </w:rPr>
        <w:t>dogs. Nevertheless, with the</w:t>
      </w:r>
      <w:r>
        <w:rPr>
          <w:color w:val="232020"/>
          <w:spacing w:val="-1"/>
        </w:rPr>
        <w:t> </w:t>
      </w:r>
      <w:r>
        <w:rPr>
          <w:color w:val="232020"/>
        </w:rPr>
        <w:t>deceased dead with his own version of what transpired and in the absence of evidence of his general mental state at the</w:t>
      </w:r>
      <w:r>
        <w:rPr>
          <w:color w:val="232020"/>
          <w:spacing w:val="-1"/>
        </w:rPr>
        <w:t> </w:t>
      </w:r>
      <w:r>
        <w:rPr>
          <w:color w:val="232020"/>
        </w:rPr>
        <w:t>time, it is the accused‟s</w:t>
      </w:r>
      <w:r>
        <w:rPr>
          <w:color w:val="232020"/>
          <w:spacing w:val="-1"/>
        </w:rPr>
        <w:t> </w:t>
      </w:r>
      <w:r>
        <w:rPr>
          <w:color w:val="232020"/>
        </w:rPr>
        <w:t>word that gets</w:t>
      </w:r>
      <w:r>
        <w:rPr>
          <w:color w:val="232020"/>
          <w:spacing w:val="-1"/>
        </w:rPr>
        <w:t> </w:t>
      </w:r>
      <w:r>
        <w:rPr>
          <w:color w:val="232020"/>
        </w:rPr>
        <w:t>the</w:t>
      </w:r>
      <w:r>
        <w:rPr>
          <w:color w:val="232020"/>
          <w:spacing w:val="-1"/>
        </w:rPr>
        <w:t> </w:t>
      </w:r>
      <w:r>
        <w:rPr>
          <w:color w:val="232020"/>
        </w:rPr>
        <w:t>benefit of the</w:t>
      </w:r>
      <w:r>
        <w:rPr>
          <w:color w:val="232020"/>
          <w:spacing w:val="-1"/>
        </w:rPr>
        <w:t> </w:t>
      </w:r>
      <w:r>
        <w:rPr>
          <w:color w:val="232020"/>
        </w:rPr>
        <w:t>doubt that he</w:t>
      </w:r>
      <w:r>
        <w:rPr>
          <w:color w:val="232020"/>
          <w:spacing w:val="-1"/>
        </w:rPr>
        <w:t> </w:t>
      </w:r>
      <w:r>
        <w:rPr>
          <w:color w:val="232020"/>
        </w:rPr>
        <w:t>intended to steal.</w:t>
      </w:r>
    </w:p>
    <w:p>
      <w:pPr>
        <w:pStyle w:val="BodyText"/>
        <w:spacing w:before="21"/>
      </w:pPr>
    </w:p>
    <w:p>
      <w:pPr>
        <w:pStyle w:val="BodyText"/>
        <w:spacing w:line="312" w:lineRule="auto"/>
        <w:ind w:left="100" w:right="118" w:firstLine="719"/>
        <w:jc w:val="both"/>
      </w:pPr>
      <w:r>
        <w:rPr>
          <w:color w:val="232020"/>
        </w:rPr>
        <w:t>Nonetheless, if we interrogate the accused‟s suspicion that the trespasser was a thief, we find that is not supported by evidence. Firstly, the donkeys never moved an inch. They remained on the spot where the accused persons had left them which is the same place the deceased was attacked and died.</w:t>
      </w:r>
      <w:r>
        <w:rPr>
          <w:color w:val="232020"/>
          <w:spacing w:val="40"/>
        </w:rPr>
        <w:t> </w:t>
      </w:r>
      <w:r>
        <w:rPr>
          <w:color w:val="232020"/>
        </w:rPr>
        <w:t>There were dogs on this premises which barked alerting the inhabitants of the place of an intruder. They even awakened the fourth accused who lived a considerable distance away. These dogs were not caught in the cross fire or help in apprehending the suspected thief. This is not consistent with an attempted theft or an act of theft at all.</w:t>
      </w:r>
    </w:p>
    <w:p>
      <w:pPr>
        <w:pStyle w:val="BodyText"/>
        <w:spacing w:before="22"/>
      </w:pPr>
    </w:p>
    <w:p>
      <w:pPr>
        <w:pStyle w:val="BodyText"/>
        <w:spacing w:line="312" w:lineRule="auto"/>
        <w:ind w:left="100" w:right="114" w:firstLine="719"/>
        <w:jc w:val="both"/>
      </w:pPr>
      <w:r>
        <w:rPr>
          <w:color w:val="232020"/>
        </w:rPr>
        <w:t>Further, the</w:t>
      </w:r>
      <w:r>
        <w:rPr>
          <w:color w:val="232020"/>
          <w:spacing w:val="-1"/>
        </w:rPr>
        <w:t> </w:t>
      </w:r>
      <w:r>
        <w:rPr>
          <w:color w:val="232020"/>
        </w:rPr>
        <w:t>machete was conspicuously</w:t>
      </w:r>
      <w:r>
        <w:rPr>
          <w:color w:val="232020"/>
          <w:spacing w:val="-3"/>
        </w:rPr>
        <w:t> </w:t>
      </w:r>
      <w:r>
        <w:rPr>
          <w:color w:val="232020"/>
        </w:rPr>
        <w:t>absent from the</w:t>
      </w:r>
      <w:r>
        <w:rPr>
          <w:color w:val="232020"/>
          <w:spacing w:val="-1"/>
        </w:rPr>
        <w:t> </w:t>
      </w:r>
      <w:r>
        <w:rPr>
          <w:color w:val="232020"/>
        </w:rPr>
        <w:t>exhibits taken from the</w:t>
      </w:r>
      <w:r>
        <w:rPr>
          <w:color w:val="232020"/>
          <w:spacing w:val="-1"/>
        </w:rPr>
        <w:t> </w:t>
      </w:r>
      <w:r>
        <w:rPr>
          <w:color w:val="232020"/>
        </w:rPr>
        <w:t>scene to the police station and the court room. The torch was not even there. What was brought as exhibits are the bricks and sjambok. Marrying this with the fact that a cornered thief would fail</w:t>
      </w:r>
      <w:r>
        <w:rPr>
          <w:color w:val="232020"/>
          <w:spacing w:val="19"/>
        </w:rPr>
        <w:t> </w:t>
      </w:r>
      <w:r>
        <w:rPr>
          <w:color w:val="232020"/>
        </w:rPr>
        <w:t>in</w:t>
      </w:r>
      <w:r>
        <w:rPr>
          <w:color w:val="232020"/>
          <w:spacing w:val="21"/>
        </w:rPr>
        <w:t> </w:t>
      </w:r>
      <w:r>
        <w:rPr>
          <w:color w:val="232020"/>
        </w:rPr>
        <w:t>using</w:t>
      </w:r>
      <w:r>
        <w:rPr>
          <w:color w:val="232020"/>
          <w:spacing w:val="18"/>
        </w:rPr>
        <w:t> </w:t>
      </w:r>
      <w:r>
        <w:rPr>
          <w:color w:val="232020"/>
        </w:rPr>
        <w:t>a</w:t>
      </w:r>
      <w:r>
        <w:rPr>
          <w:color w:val="232020"/>
          <w:spacing w:val="20"/>
        </w:rPr>
        <w:t> </w:t>
      </w:r>
      <w:r>
        <w:rPr>
          <w:color w:val="232020"/>
        </w:rPr>
        <w:t>weapon</w:t>
      </w:r>
      <w:r>
        <w:rPr>
          <w:color w:val="232020"/>
          <w:spacing w:val="21"/>
        </w:rPr>
        <w:t> </w:t>
      </w:r>
      <w:r>
        <w:rPr>
          <w:color w:val="232020"/>
        </w:rPr>
        <w:t>he</w:t>
      </w:r>
      <w:r>
        <w:rPr>
          <w:color w:val="232020"/>
          <w:spacing w:val="19"/>
        </w:rPr>
        <w:t> </w:t>
      </w:r>
      <w:r>
        <w:rPr>
          <w:color w:val="232020"/>
        </w:rPr>
        <w:t>had</w:t>
      </w:r>
      <w:r>
        <w:rPr>
          <w:color w:val="232020"/>
          <w:spacing w:val="21"/>
        </w:rPr>
        <w:t> </w:t>
      </w:r>
      <w:r>
        <w:rPr>
          <w:color w:val="232020"/>
        </w:rPr>
        <w:t>brought</w:t>
      </w:r>
      <w:r>
        <w:rPr>
          <w:color w:val="232020"/>
          <w:spacing w:val="20"/>
        </w:rPr>
        <w:t> </w:t>
      </w:r>
      <w:r>
        <w:rPr>
          <w:color w:val="232020"/>
        </w:rPr>
        <w:t>in</w:t>
      </w:r>
      <w:r>
        <w:rPr>
          <w:color w:val="232020"/>
          <w:spacing w:val="21"/>
        </w:rPr>
        <w:t> </w:t>
      </w:r>
      <w:r>
        <w:rPr>
          <w:color w:val="232020"/>
        </w:rPr>
        <w:t>the</w:t>
      </w:r>
      <w:r>
        <w:rPr>
          <w:color w:val="232020"/>
          <w:spacing w:val="20"/>
        </w:rPr>
        <w:t> </w:t>
      </w:r>
      <w:r>
        <w:rPr>
          <w:color w:val="232020"/>
        </w:rPr>
        <w:t>first</w:t>
      </w:r>
      <w:r>
        <w:rPr>
          <w:color w:val="232020"/>
          <w:spacing w:val="20"/>
        </w:rPr>
        <w:t> </w:t>
      </w:r>
      <w:r>
        <w:rPr>
          <w:color w:val="232020"/>
        </w:rPr>
        <w:t>place</w:t>
      </w:r>
      <w:r>
        <w:rPr>
          <w:color w:val="232020"/>
          <w:spacing w:val="20"/>
        </w:rPr>
        <w:t> </w:t>
      </w:r>
      <w:r>
        <w:rPr>
          <w:color w:val="232020"/>
        </w:rPr>
        <w:t>and</w:t>
      </w:r>
      <w:r>
        <w:rPr>
          <w:color w:val="232020"/>
          <w:spacing w:val="20"/>
        </w:rPr>
        <w:t> </w:t>
      </w:r>
      <w:r>
        <w:rPr>
          <w:color w:val="232020"/>
        </w:rPr>
        <w:t>then</w:t>
      </w:r>
      <w:r>
        <w:rPr>
          <w:color w:val="232020"/>
          <w:spacing w:val="21"/>
        </w:rPr>
        <w:t> </w:t>
      </w:r>
      <w:r>
        <w:rPr>
          <w:color w:val="232020"/>
        </w:rPr>
        <w:t>scrambles</w:t>
      </w:r>
      <w:r>
        <w:rPr>
          <w:color w:val="232020"/>
          <w:spacing w:val="21"/>
        </w:rPr>
        <w:t> </w:t>
      </w:r>
      <w:r>
        <w:rPr>
          <w:color w:val="232020"/>
        </w:rPr>
        <w:t>for</w:t>
      </w:r>
      <w:r>
        <w:rPr>
          <w:color w:val="232020"/>
          <w:spacing w:val="18"/>
        </w:rPr>
        <w:t> </w:t>
      </w:r>
      <w:r>
        <w:rPr>
          <w:color w:val="232020"/>
        </w:rPr>
        <w:t>bricks</w:t>
      </w:r>
      <w:r>
        <w:rPr>
          <w:color w:val="232020"/>
          <w:spacing w:val="21"/>
        </w:rPr>
        <w:t> </w:t>
      </w:r>
      <w:r>
        <w:rPr>
          <w:color w:val="232020"/>
        </w:rPr>
        <w:t>in</w:t>
      </w:r>
      <w:r>
        <w:rPr>
          <w:color w:val="232020"/>
          <w:spacing w:val="21"/>
        </w:rPr>
        <w:t> </w:t>
      </w:r>
      <w:r>
        <w:rPr>
          <w:color w:val="232020"/>
          <w:spacing w:val="-5"/>
        </w:rPr>
        <w:t>an</w:t>
      </w:r>
    </w:p>
    <w:p>
      <w:pPr>
        <w:spacing w:after="0" w:line="312" w:lineRule="auto"/>
        <w:jc w:val="both"/>
        <w:sectPr>
          <w:pgSz w:w="11910" w:h="16840"/>
          <w:pgMar w:header="749" w:footer="0" w:top="1680" w:bottom="280" w:left="1340" w:right="1320"/>
        </w:sectPr>
      </w:pPr>
    </w:p>
    <w:p>
      <w:pPr>
        <w:pStyle w:val="BodyText"/>
        <w:spacing w:line="312" w:lineRule="auto" w:before="166"/>
        <w:ind w:left="100" w:right="118"/>
        <w:jc w:val="both"/>
      </w:pPr>
      <w:r>
        <w:rPr>
          <w:color w:val="232020"/>
        </w:rPr>
        <w:t>alien homestead is an insult to common sense and logic. It casts a doubt on the presence of any</w:t>
      </w:r>
      <w:r>
        <w:rPr>
          <w:color w:val="232020"/>
          <w:spacing w:val="-3"/>
        </w:rPr>
        <w:t> </w:t>
      </w:r>
      <w:r>
        <w:rPr>
          <w:color w:val="232020"/>
        </w:rPr>
        <w:t>of the alleged objects. To think, a would-be thief would rather die such a miserable death whilst in possession of a lethal weapon and never ever uses it in his defence is absurd.</w:t>
      </w:r>
    </w:p>
    <w:p>
      <w:pPr>
        <w:pStyle w:val="BodyText"/>
        <w:spacing w:before="15"/>
      </w:pPr>
    </w:p>
    <w:p>
      <w:pPr>
        <w:pStyle w:val="BodyText"/>
        <w:spacing w:line="312" w:lineRule="auto" w:before="1"/>
        <w:ind w:left="100" w:right="118" w:firstLine="719"/>
        <w:jc w:val="both"/>
      </w:pPr>
      <w:r>
        <w:rPr>
          <w:color w:val="232020"/>
        </w:rPr>
        <w:t>In addition, in the</w:t>
      </w:r>
      <w:r>
        <w:rPr>
          <w:color w:val="232020"/>
          <w:spacing w:val="-1"/>
        </w:rPr>
        <w:t> </w:t>
      </w:r>
      <w:r>
        <w:rPr>
          <w:color w:val="232020"/>
        </w:rPr>
        <w:t>darkness of</w:t>
      </w:r>
      <w:r>
        <w:rPr>
          <w:color w:val="232020"/>
          <w:spacing w:val="-1"/>
        </w:rPr>
        <w:t> </w:t>
      </w:r>
      <w:r>
        <w:rPr>
          <w:color w:val="232020"/>
        </w:rPr>
        <w:t>the</w:t>
      </w:r>
      <w:r>
        <w:rPr>
          <w:color w:val="232020"/>
          <w:spacing w:val="-1"/>
        </w:rPr>
        <w:t> </w:t>
      </w:r>
      <w:r>
        <w:rPr>
          <w:color w:val="232020"/>
        </w:rPr>
        <w:t>night, it is illogical that an intruder</w:t>
      </w:r>
      <w:r>
        <w:rPr>
          <w:color w:val="232020"/>
          <w:spacing w:val="-1"/>
        </w:rPr>
        <w:t> </w:t>
      </w:r>
      <w:r>
        <w:rPr>
          <w:color w:val="232020"/>
        </w:rPr>
        <w:t>will light a</w:t>
      </w:r>
      <w:r>
        <w:rPr>
          <w:color w:val="232020"/>
          <w:spacing w:val="-1"/>
        </w:rPr>
        <w:t> </w:t>
      </w:r>
      <w:r>
        <w:rPr>
          <w:color w:val="232020"/>
        </w:rPr>
        <w:t>torch to expose himself and become an open target. The torch would be of assistance only to his attackers who will be attracted to their target, like flies and insects to the light. To envisage a situation whereby one turns torches one side and then changes whilst still under constant attack is a fit only capable from characters in</w:t>
      </w:r>
      <w:r>
        <w:rPr>
          <w:color w:val="232020"/>
          <w:spacing w:val="80"/>
          <w:w w:val="150"/>
        </w:rPr>
        <w:t> </w:t>
      </w:r>
      <w:r>
        <w:rPr>
          <w:color w:val="232020"/>
        </w:rPr>
        <w:t>science- fiction movies. This inevitably leads us to the factual conclusion that there was no torch and no machete.</w:t>
      </w:r>
    </w:p>
    <w:p>
      <w:pPr>
        <w:pStyle w:val="BodyText"/>
        <w:spacing w:before="19"/>
      </w:pPr>
    </w:p>
    <w:p>
      <w:pPr>
        <w:pStyle w:val="BodyText"/>
        <w:spacing w:line="312" w:lineRule="auto" w:before="1"/>
        <w:ind w:left="100" w:right="116" w:firstLine="719"/>
        <w:jc w:val="both"/>
      </w:pPr>
      <w:r>
        <w:rPr>
          <w:color w:val="232020"/>
        </w:rPr>
        <w:t>All the accused persons sang a song justifying, their rampage in the stoning of the deceased to death, that they wanted him to relinquish his machete grip. The assaults did not stop after</w:t>
      </w:r>
      <w:r>
        <w:rPr>
          <w:color w:val="232020"/>
          <w:spacing w:val="-1"/>
        </w:rPr>
        <w:t> </w:t>
      </w:r>
      <w:r>
        <w:rPr>
          <w:color w:val="232020"/>
        </w:rPr>
        <w:t>the</w:t>
      </w:r>
      <w:r>
        <w:rPr>
          <w:color w:val="232020"/>
          <w:spacing w:val="-1"/>
        </w:rPr>
        <w:t> </w:t>
      </w:r>
      <w:r>
        <w:rPr>
          <w:color w:val="232020"/>
        </w:rPr>
        <w:t>alleged release</w:t>
      </w:r>
      <w:r>
        <w:rPr>
          <w:color w:val="232020"/>
          <w:spacing w:val="-1"/>
        </w:rPr>
        <w:t> </w:t>
      </w:r>
      <w:r>
        <w:rPr>
          <w:color w:val="232020"/>
        </w:rPr>
        <w:t>of</w:t>
      </w:r>
      <w:r>
        <w:rPr>
          <w:color w:val="232020"/>
          <w:spacing w:val="-1"/>
        </w:rPr>
        <w:t> </w:t>
      </w:r>
      <w:r>
        <w:rPr>
          <w:color w:val="232020"/>
        </w:rPr>
        <w:t>the</w:t>
      </w:r>
      <w:r>
        <w:rPr>
          <w:color w:val="232020"/>
          <w:spacing w:val="-1"/>
        </w:rPr>
        <w:t> </w:t>
      </w:r>
      <w:r>
        <w:rPr>
          <w:color w:val="232020"/>
        </w:rPr>
        <w:t>machete, if</w:t>
      </w:r>
      <w:r>
        <w:rPr>
          <w:color w:val="232020"/>
          <w:spacing w:val="-1"/>
        </w:rPr>
        <w:t> </w:t>
      </w:r>
      <w:r>
        <w:rPr>
          <w:color w:val="232020"/>
        </w:rPr>
        <w:t>any. A</w:t>
      </w:r>
      <w:r>
        <w:rPr>
          <w:color w:val="232020"/>
          <w:spacing w:val="-1"/>
        </w:rPr>
        <w:t> </w:t>
      </w:r>
      <w:r>
        <w:rPr>
          <w:color w:val="232020"/>
        </w:rPr>
        <w:t>sjambok was then</w:t>
      </w:r>
      <w:r>
        <w:rPr>
          <w:color w:val="232020"/>
          <w:spacing w:val="-1"/>
        </w:rPr>
        <w:t> </w:t>
      </w:r>
      <w:r>
        <w:rPr>
          <w:color w:val="232020"/>
        </w:rPr>
        <w:t>introduced to further punish the deceased. The court is cognisant of the fact that in terms of sections 253, 254,257,258 and 259, if all the elements set out therein are met the defences of the person, third party and or, property can be a full defence. The court is also mindful that a subjective rather than an objective test should be employed in order to experience the accused‟s person interpretation of the situation, their inherent fears and reactions. However, a concerted rampage of throwing bricks weighed to be 71kg at a person, only points to people who were carried away in the excitement of the moment and mob psychology rather than the fear of a </w:t>
      </w:r>
      <w:r>
        <w:rPr>
          <w:color w:val="232020"/>
          <w:spacing w:val="-2"/>
        </w:rPr>
        <w:t>trespasser.</w:t>
      </w:r>
    </w:p>
    <w:p>
      <w:pPr>
        <w:pStyle w:val="BodyText"/>
        <w:spacing w:before="25"/>
      </w:pPr>
    </w:p>
    <w:p>
      <w:pPr>
        <w:pStyle w:val="BodyText"/>
        <w:spacing w:line="312" w:lineRule="auto" w:before="1"/>
        <w:ind w:left="100" w:right="112" w:firstLine="719"/>
        <w:jc w:val="both"/>
        <w:rPr>
          <w:i/>
        </w:rPr>
      </w:pPr>
      <w:r>
        <w:rPr>
          <w:color w:val="232020"/>
        </w:rPr>
        <w:t>In summary, the essential elements common to</w:t>
      </w:r>
      <w:r>
        <w:rPr>
          <w:color w:val="232020"/>
          <w:spacing w:val="80"/>
          <w:w w:val="150"/>
        </w:rPr>
        <w:t> </w:t>
      </w:r>
      <w:r>
        <w:rPr>
          <w:color w:val="232020"/>
        </w:rPr>
        <w:t>the triad of statutory defences outlined above are, that firstly there must be an unlawful attack which has commenced or imminent. The perpetrators conduct must have been necessary to avert the unlawful attack. The means used to avert the attack must commensurate with the nature of attack or reasonable. The repelling attack must only be targeted to the invader. Lastly, the injury</w:t>
      </w:r>
      <w:r>
        <w:rPr>
          <w:color w:val="232020"/>
          <w:spacing w:val="40"/>
        </w:rPr>
        <w:t> </w:t>
      </w:r>
      <w:r>
        <w:rPr>
          <w:color w:val="232020"/>
        </w:rPr>
        <w:t>caused must be proportionate to the likely injury to be caused by the attacker. See, </w:t>
      </w:r>
      <w:r>
        <w:rPr>
          <w:i/>
          <w:color w:val="232020"/>
        </w:rPr>
        <w:t>S v</w:t>
      </w:r>
      <w:r>
        <w:rPr>
          <w:i/>
          <w:color w:val="232020"/>
          <w:spacing w:val="80"/>
        </w:rPr>
        <w:t> </w:t>
      </w:r>
      <w:r>
        <w:rPr>
          <w:i/>
          <w:color w:val="232020"/>
        </w:rPr>
        <w:t>Chirwa 66/23, S v Tengera </w:t>
      </w:r>
      <w:r>
        <w:rPr>
          <w:color w:val="232020"/>
        </w:rPr>
        <w:t>HCC27/24, </w:t>
      </w:r>
      <w:r>
        <w:rPr>
          <w:i/>
          <w:color w:val="232020"/>
        </w:rPr>
        <w:t>Sv Kanyawa </w:t>
      </w:r>
      <w:r>
        <w:rPr>
          <w:color w:val="232020"/>
        </w:rPr>
        <w:t>HH104/10 </w:t>
      </w:r>
      <w:r>
        <w:rPr>
          <w:i/>
          <w:color w:val="232020"/>
        </w:rPr>
        <w:t>S v Charuma </w:t>
      </w:r>
      <w:r>
        <w:rPr>
          <w:color w:val="232020"/>
        </w:rPr>
        <w:t>HH103/10, </w:t>
      </w:r>
      <w:r>
        <w:rPr>
          <w:i/>
          <w:color w:val="232020"/>
        </w:rPr>
        <w:t>S v Pistorius </w:t>
      </w:r>
      <w:hyperlink r:id="rId7">
        <w:r>
          <w:rPr>
            <w:i/>
          </w:rPr>
          <w:t>2016 (1) SACR 431</w:t>
        </w:r>
      </w:hyperlink>
      <w:r>
        <w:rPr>
          <w:i/>
        </w:rPr>
        <w:t>.</w:t>
      </w:r>
    </w:p>
    <w:p>
      <w:pPr>
        <w:pStyle w:val="BodyText"/>
        <w:spacing w:before="22"/>
        <w:rPr>
          <w:i/>
        </w:rPr>
      </w:pPr>
    </w:p>
    <w:p>
      <w:pPr>
        <w:pStyle w:val="BodyText"/>
        <w:spacing w:line="312" w:lineRule="auto"/>
        <w:ind w:left="100" w:right="122" w:firstLine="719"/>
        <w:jc w:val="both"/>
      </w:pPr>
      <w:r>
        <w:rPr/>
        <w:t>In the case of </w:t>
      </w:r>
      <w:r>
        <w:rPr>
          <w:i/>
        </w:rPr>
        <w:t>S v Chirwa, </w:t>
      </w:r>
      <w:r>
        <w:rPr/>
        <w:t>above, the court had the following to say regarding the defence of self-defence,</w:t>
      </w:r>
    </w:p>
    <w:p>
      <w:pPr>
        <w:spacing w:before="204"/>
        <w:ind w:left="100" w:right="115" w:firstLine="60"/>
        <w:jc w:val="both"/>
        <w:rPr>
          <w:sz w:val="22"/>
        </w:rPr>
      </w:pPr>
      <w:r>
        <w:rPr>
          <w:sz w:val="24"/>
        </w:rPr>
        <w:t>“</w:t>
      </w:r>
      <w:r>
        <w:rPr>
          <w:sz w:val="22"/>
        </w:rPr>
        <w:t>The provisions show that for the defence to succeed, the accused must prove that he or she was under an unlawful attack. An unlawful attack is unlawful conduct which endangers a person‟s life, bodily integrity of freedom see s252 of the said Act. The force to defend himself or herself. The defence is available as a</w:t>
      </w:r>
      <w:r>
        <w:rPr>
          <w:spacing w:val="-1"/>
          <w:sz w:val="22"/>
        </w:rPr>
        <w:t> </w:t>
      </w:r>
      <w:r>
        <w:rPr>
          <w:sz w:val="22"/>
        </w:rPr>
        <w:t>complete defence</w:t>
      </w:r>
      <w:r>
        <w:rPr>
          <w:spacing w:val="-1"/>
          <w:sz w:val="22"/>
        </w:rPr>
        <w:t> </w:t>
      </w:r>
      <w:r>
        <w:rPr>
          <w:sz w:val="22"/>
        </w:rPr>
        <w:t>in cases where the accused used</w:t>
      </w:r>
      <w:r>
        <w:rPr>
          <w:spacing w:val="-1"/>
          <w:sz w:val="22"/>
        </w:rPr>
        <w:t> </w:t>
      </w:r>
      <w:r>
        <w:rPr>
          <w:sz w:val="22"/>
        </w:rPr>
        <w:t>reasonable</w:t>
      </w:r>
      <w:r>
        <w:rPr>
          <w:spacing w:val="-1"/>
          <w:sz w:val="22"/>
        </w:rPr>
        <w:t> </w:t>
      </w:r>
      <w:r>
        <w:rPr>
          <w:sz w:val="22"/>
        </w:rPr>
        <w:t>force to defend himself</w:t>
      </w:r>
      <w:r>
        <w:rPr>
          <w:spacing w:val="18"/>
          <w:sz w:val="22"/>
        </w:rPr>
        <w:t> </w:t>
      </w:r>
      <w:r>
        <w:rPr>
          <w:sz w:val="22"/>
        </w:rPr>
        <w:t>or</w:t>
      </w:r>
      <w:r>
        <w:rPr>
          <w:spacing w:val="18"/>
          <w:sz w:val="22"/>
        </w:rPr>
        <w:t> </w:t>
      </w:r>
      <w:r>
        <w:rPr>
          <w:sz w:val="22"/>
        </w:rPr>
        <w:t>herself.</w:t>
      </w:r>
      <w:r>
        <w:rPr>
          <w:spacing w:val="18"/>
          <w:sz w:val="22"/>
        </w:rPr>
        <w:t> </w:t>
      </w:r>
      <w:r>
        <w:rPr>
          <w:sz w:val="22"/>
        </w:rPr>
        <w:t>If</w:t>
      </w:r>
      <w:r>
        <w:rPr>
          <w:spacing w:val="18"/>
          <w:sz w:val="22"/>
        </w:rPr>
        <w:t> </w:t>
      </w:r>
      <w:r>
        <w:rPr>
          <w:sz w:val="22"/>
        </w:rPr>
        <w:t>all</w:t>
      </w:r>
      <w:r>
        <w:rPr>
          <w:spacing w:val="19"/>
          <w:sz w:val="22"/>
        </w:rPr>
        <w:t> </w:t>
      </w:r>
      <w:r>
        <w:rPr>
          <w:sz w:val="22"/>
        </w:rPr>
        <w:t>other</w:t>
      </w:r>
      <w:r>
        <w:rPr>
          <w:spacing w:val="16"/>
          <w:sz w:val="22"/>
        </w:rPr>
        <w:t> </w:t>
      </w:r>
      <w:r>
        <w:rPr>
          <w:sz w:val="22"/>
        </w:rPr>
        <w:t>requirements</w:t>
      </w:r>
      <w:r>
        <w:rPr>
          <w:spacing w:val="18"/>
          <w:sz w:val="22"/>
        </w:rPr>
        <w:t> </w:t>
      </w:r>
      <w:r>
        <w:rPr>
          <w:sz w:val="22"/>
        </w:rPr>
        <w:t>are</w:t>
      </w:r>
      <w:r>
        <w:rPr>
          <w:spacing w:val="18"/>
          <w:sz w:val="22"/>
        </w:rPr>
        <w:t> </w:t>
      </w:r>
      <w:r>
        <w:rPr>
          <w:sz w:val="22"/>
        </w:rPr>
        <w:t>met,</w:t>
      </w:r>
      <w:r>
        <w:rPr>
          <w:spacing w:val="15"/>
          <w:sz w:val="22"/>
        </w:rPr>
        <w:t> </w:t>
      </w:r>
      <w:r>
        <w:rPr>
          <w:sz w:val="22"/>
        </w:rPr>
        <w:t>but</w:t>
      </w:r>
      <w:r>
        <w:rPr>
          <w:spacing w:val="16"/>
          <w:sz w:val="22"/>
        </w:rPr>
        <w:t> </w:t>
      </w:r>
      <w:r>
        <w:rPr>
          <w:sz w:val="22"/>
        </w:rPr>
        <w:t>the</w:t>
      </w:r>
      <w:r>
        <w:rPr>
          <w:spacing w:val="18"/>
          <w:sz w:val="22"/>
        </w:rPr>
        <w:t> </w:t>
      </w:r>
      <w:r>
        <w:rPr>
          <w:sz w:val="22"/>
        </w:rPr>
        <w:t>means</w:t>
      </w:r>
      <w:r>
        <w:rPr>
          <w:spacing w:val="16"/>
          <w:sz w:val="22"/>
        </w:rPr>
        <w:t> </w:t>
      </w:r>
      <w:r>
        <w:rPr>
          <w:sz w:val="22"/>
        </w:rPr>
        <w:t>used</w:t>
      </w:r>
      <w:r>
        <w:rPr>
          <w:spacing w:val="15"/>
          <w:sz w:val="22"/>
        </w:rPr>
        <w:t> </w:t>
      </w:r>
      <w:r>
        <w:rPr>
          <w:sz w:val="22"/>
        </w:rPr>
        <w:t>by</w:t>
      </w:r>
      <w:r>
        <w:rPr>
          <w:spacing w:val="15"/>
          <w:sz w:val="22"/>
        </w:rPr>
        <w:t> </w:t>
      </w:r>
      <w:r>
        <w:rPr>
          <w:sz w:val="22"/>
        </w:rPr>
        <w:t>the</w:t>
      </w:r>
      <w:r>
        <w:rPr>
          <w:spacing w:val="16"/>
          <w:sz w:val="22"/>
        </w:rPr>
        <w:t> </w:t>
      </w:r>
      <w:r>
        <w:rPr>
          <w:sz w:val="22"/>
        </w:rPr>
        <w:t>accused</w:t>
      </w:r>
      <w:r>
        <w:rPr>
          <w:spacing w:val="16"/>
          <w:sz w:val="22"/>
        </w:rPr>
        <w:t> </w:t>
      </w:r>
      <w:r>
        <w:rPr>
          <w:sz w:val="22"/>
        </w:rPr>
        <w:t>to</w:t>
      </w:r>
      <w:r>
        <w:rPr>
          <w:spacing w:val="18"/>
          <w:sz w:val="22"/>
        </w:rPr>
        <w:t> </w:t>
      </w:r>
      <w:r>
        <w:rPr>
          <w:sz w:val="22"/>
        </w:rPr>
        <w:t>avert</w:t>
      </w:r>
      <w:r>
        <w:rPr>
          <w:spacing w:val="16"/>
          <w:sz w:val="22"/>
        </w:rPr>
        <w:t> </w:t>
      </w:r>
      <w:r>
        <w:rPr>
          <w:sz w:val="22"/>
        </w:rPr>
        <w:t>the</w:t>
      </w:r>
    </w:p>
    <w:p>
      <w:pPr>
        <w:spacing w:after="0"/>
        <w:jc w:val="both"/>
        <w:rPr>
          <w:sz w:val="22"/>
        </w:rPr>
        <w:sectPr>
          <w:pgSz w:w="11910" w:h="16840"/>
          <w:pgMar w:header="749" w:footer="0" w:top="1680" w:bottom="280" w:left="1340" w:right="1320"/>
        </w:sectPr>
      </w:pPr>
    </w:p>
    <w:p>
      <w:pPr>
        <w:spacing w:line="237" w:lineRule="auto" w:before="83"/>
        <w:ind w:left="100" w:right="114" w:firstLine="0"/>
        <w:jc w:val="both"/>
        <w:rPr>
          <w:sz w:val="24"/>
        </w:rPr>
      </w:pPr>
      <w:r>
        <w:rPr>
          <w:sz w:val="22"/>
        </w:rPr>
        <w:t>unlawful attack on her by the deceased were not reasonable or disproportionate, the defence will suffice</w:t>
      </w:r>
      <w:r>
        <w:rPr>
          <w:spacing w:val="-2"/>
          <w:sz w:val="22"/>
        </w:rPr>
        <w:t> </w:t>
      </w:r>
      <w:r>
        <w:rPr>
          <w:sz w:val="22"/>
        </w:rPr>
        <w:t>as</w:t>
      </w:r>
      <w:r>
        <w:rPr>
          <w:spacing w:val="-4"/>
          <w:sz w:val="22"/>
        </w:rPr>
        <w:t> </w:t>
      </w:r>
      <w:r>
        <w:rPr>
          <w:sz w:val="22"/>
        </w:rPr>
        <w:t>a</w:t>
      </w:r>
      <w:r>
        <w:rPr>
          <w:spacing w:val="-2"/>
          <w:sz w:val="22"/>
        </w:rPr>
        <w:t> </w:t>
      </w:r>
      <w:r>
        <w:rPr>
          <w:sz w:val="22"/>
        </w:rPr>
        <w:t>partial</w:t>
      </w:r>
      <w:r>
        <w:rPr>
          <w:spacing w:val="-4"/>
          <w:sz w:val="22"/>
        </w:rPr>
        <w:t> </w:t>
      </w:r>
      <w:r>
        <w:rPr>
          <w:sz w:val="22"/>
        </w:rPr>
        <w:t>defence</w:t>
      </w:r>
      <w:r>
        <w:rPr>
          <w:spacing w:val="-4"/>
          <w:sz w:val="22"/>
        </w:rPr>
        <w:t> </w:t>
      </w:r>
      <w:r>
        <w:rPr>
          <w:sz w:val="22"/>
        </w:rPr>
        <w:t>and</w:t>
      </w:r>
      <w:r>
        <w:rPr>
          <w:spacing w:val="-2"/>
          <w:sz w:val="22"/>
        </w:rPr>
        <w:t> </w:t>
      </w:r>
      <w:r>
        <w:rPr>
          <w:sz w:val="22"/>
        </w:rPr>
        <w:t>the</w:t>
      </w:r>
      <w:r>
        <w:rPr>
          <w:spacing w:val="-2"/>
          <w:sz w:val="22"/>
        </w:rPr>
        <w:t> </w:t>
      </w:r>
      <w:r>
        <w:rPr>
          <w:sz w:val="22"/>
        </w:rPr>
        <w:t>accused</w:t>
      </w:r>
      <w:r>
        <w:rPr>
          <w:spacing w:val="-2"/>
          <w:sz w:val="22"/>
        </w:rPr>
        <w:t> </w:t>
      </w:r>
      <w:r>
        <w:rPr>
          <w:sz w:val="22"/>
        </w:rPr>
        <w:t>will</w:t>
      </w:r>
      <w:r>
        <w:rPr>
          <w:spacing w:val="-1"/>
          <w:sz w:val="22"/>
        </w:rPr>
        <w:t> </w:t>
      </w:r>
      <w:r>
        <w:rPr>
          <w:sz w:val="22"/>
        </w:rPr>
        <w:t>be</w:t>
      </w:r>
      <w:r>
        <w:rPr>
          <w:spacing w:val="-4"/>
          <w:sz w:val="22"/>
        </w:rPr>
        <w:t> </w:t>
      </w:r>
      <w:r>
        <w:rPr>
          <w:sz w:val="22"/>
        </w:rPr>
        <w:t>found</w:t>
      </w:r>
      <w:r>
        <w:rPr>
          <w:spacing w:val="-2"/>
          <w:sz w:val="22"/>
        </w:rPr>
        <w:t> </w:t>
      </w:r>
      <w:r>
        <w:rPr>
          <w:sz w:val="22"/>
        </w:rPr>
        <w:t>guilty</w:t>
      </w:r>
      <w:r>
        <w:rPr>
          <w:spacing w:val="-5"/>
          <w:sz w:val="22"/>
        </w:rPr>
        <w:t> </w:t>
      </w:r>
      <w:r>
        <w:rPr>
          <w:sz w:val="22"/>
        </w:rPr>
        <w:t>of</w:t>
      </w:r>
      <w:r>
        <w:rPr>
          <w:spacing w:val="-2"/>
          <w:sz w:val="22"/>
        </w:rPr>
        <w:t> </w:t>
      </w:r>
      <w:r>
        <w:rPr>
          <w:sz w:val="22"/>
        </w:rPr>
        <w:t>Culpable</w:t>
      </w:r>
      <w:r>
        <w:rPr>
          <w:spacing w:val="-2"/>
          <w:sz w:val="22"/>
        </w:rPr>
        <w:t> </w:t>
      </w:r>
      <w:r>
        <w:rPr>
          <w:sz w:val="22"/>
        </w:rPr>
        <w:t>Homicide.</w:t>
      </w:r>
      <w:r>
        <w:rPr>
          <w:spacing w:val="-4"/>
          <w:sz w:val="22"/>
        </w:rPr>
        <w:t> </w:t>
      </w:r>
      <w:r>
        <w:rPr>
          <w:sz w:val="22"/>
        </w:rPr>
        <w:t>see s254</w:t>
      </w:r>
      <w:r>
        <w:rPr>
          <w:spacing w:val="-2"/>
          <w:sz w:val="22"/>
        </w:rPr>
        <w:t> </w:t>
      </w:r>
      <w:r>
        <w:rPr>
          <w:sz w:val="22"/>
        </w:rPr>
        <w:t>of</w:t>
      </w:r>
      <w:r>
        <w:rPr>
          <w:spacing w:val="-2"/>
          <w:sz w:val="22"/>
        </w:rPr>
        <w:t> </w:t>
      </w:r>
      <w:r>
        <w:rPr>
          <w:sz w:val="22"/>
        </w:rPr>
        <w:t>the Criminal Law Code </w:t>
      </w:r>
      <w:r>
        <w:rPr>
          <w:sz w:val="24"/>
        </w:rPr>
        <w:t>17”.</w:t>
      </w:r>
    </w:p>
    <w:p>
      <w:pPr>
        <w:pStyle w:val="BodyText"/>
        <w:spacing w:before="124"/>
        <w:rPr>
          <w:sz w:val="22"/>
        </w:rPr>
      </w:pPr>
    </w:p>
    <w:p>
      <w:pPr>
        <w:pStyle w:val="BodyText"/>
        <w:spacing w:line="312" w:lineRule="auto"/>
        <w:ind w:left="100" w:right="119" w:firstLine="719"/>
        <w:jc w:val="both"/>
      </w:pPr>
      <w:r>
        <w:rPr>
          <w:color w:val="232020"/>
        </w:rPr>
        <w:t>We</w:t>
      </w:r>
      <w:r>
        <w:rPr>
          <w:color w:val="232020"/>
          <w:spacing w:val="-3"/>
        </w:rPr>
        <w:t> </w:t>
      </w:r>
      <w:r>
        <w:rPr>
          <w:color w:val="232020"/>
        </w:rPr>
        <w:t>are</w:t>
      </w:r>
      <w:r>
        <w:rPr>
          <w:color w:val="232020"/>
          <w:spacing w:val="-4"/>
        </w:rPr>
        <w:t> </w:t>
      </w:r>
      <w:r>
        <w:rPr>
          <w:color w:val="232020"/>
        </w:rPr>
        <w:t>of</w:t>
      </w:r>
      <w:r>
        <w:rPr>
          <w:color w:val="232020"/>
          <w:spacing w:val="-2"/>
        </w:rPr>
        <w:t> </w:t>
      </w:r>
      <w:r>
        <w:rPr>
          <w:color w:val="232020"/>
        </w:rPr>
        <w:t>the</w:t>
      </w:r>
      <w:r>
        <w:rPr>
          <w:color w:val="232020"/>
          <w:spacing w:val="-4"/>
        </w:rPr>
        <w:t> </w:t>
      </w:r>
      <w:r>
        <w:rPr>
          <w:color w:val="232020"/>
        </w:rPr>
        <w:t>view</w:t>
      </w:r>
      <w:r>
        <w:rPr>
          <w:color w:val="232020"/>
          <w:spacing w:val="-1"/>
        </w:rPr>
        <w:t> </w:t>
      </w:r>
      <w:r>
        <w:rPr>
          <w:color w:val="232020"/>
        </w:rPr>
        <w:t>from the</w:t>
      </w:r>
      <w:r>
        <w:rPr>
          <w:color w:val="232020"/>
          <w:spacing w:val="-2"/>
        </w:rPr>
        <w:t> </w:t>
      </w:r>
      <w:r>
        <w:rPr>
          <w:color w:val="232020"/>
        </w:rPr>
        <w:t>analysis</w:t>
      </w:r>
      <w:r>
        <w:rPr>
          <w:color w:val="232020"/>
          <w:spacing w:val="-2"/>
        </w:rPr>
        <w:t> </w:t>
      </w:r>
      <w:r>
        <w:rPr>
          <w:color w:val="232020"/>
        </w:rPr>
        <w:t>made</w:t>
      </w:r>
      <w:r>
        <w:rPr>
          <w:color w:val="232020"/>
          <w:spacing w:val="-2"/>
        </w:rPr>
        <w:t> </w:t>
      </w:r>
      <w:r>
        <w:rPr>
          <w:color w:val="232020"/>
        </w:rPr>
        <w:t>above that,</w:t>
      </w:r>
      <w:r>
        <w:rPr>
          <w:color w:val="232020"/>
          <w:spacing w:val="-2"/>
        </w:rPr>
        <w:t> </w:t>
      </w:r>
      <w:r>
        <w:rPr>
          <w:color w:val="232020"/>
        </w:rPr>
        <w:t>there</w:t>
      </w:r>
      <w:r>
        <w:rPr>
          <w:color w:val="232020"/>
          <w:spacing w:val="-3"/>
        </w:rPr>
        <w:t> </w:t>
      </w:r>
      <w:r>
        <w:rPr>
          <w:color w:val="232020"/>
        </w:rPr>
        <w:t>was</w:t>
      </w:r>
      <w:r>
        <w:rPr>
          <w:color w:val="232020"/>
          <w:spacing w:val="-2"/>
        </w:rPr>
        <w:t> </w:t>
      </w:r>
      <w:r>
        <w:rPr>
          <w:color w:val="232020"/>
        </w:rPr>
        <w:t>no</w:t>
      </w:r>
      <w:r>
        <w:rPr>
          <w:color w:val="232020"/>
          <w:spacing w:val="-2"/>
        </w:rPr>
        <w:t> </w:t>
      </w:r>
      <w:r>
        <w:rPr>
          <w:color w:val="232020"/>
        </w:rPr>
        <w:t>self,</w:t>
      </w:r>
      <w:r>
        <w:rPr>
          <w:color w:val="232020"/>
          <w:spacing w:val="-2"/>
        </w:rPr>
        <w:t> </w:t>
      </w:r>
      <w:r>
        <w:rPr>
          <w:color w:val="232020"/>
        </w:rPr>
        <w:t>third</w:t>
      </w:r>
      <w:r>
        <w:rPr>
          <w:color w:val="232020"/>
          <w:spacing w:val="-2"/>
        </w:rPr>
        <w:t> </w:t>
      </w:r>
      <w:r>
        <w:rPr>
          <w:color w:val="232020"/>
        </w:rPr>
        <w:t>party</w:t>
      </w:r>
      <w:r>
        <w:rPr>
          <w:color w:val="232020"/>
          <w:spacing w:val="-7"/>
        </w:rPr>
        <w:t> </w:t>
      </w:r>
      <w:r>
        <w:rPr>
          <w:color w:val="232020"/>
        </w:rPr>
        <w:t>or property</w:t>
      </w:r>
      <w:r>
        <w:rPr>
          <w:color w:val="232020"/>
          <w:spacing w:val="-5"/>
        </w:rPr>
        <w:t> </w:t>
      </w:r>
      <w:r>
        <w:rPr>
          <w:color w:val="232020"/>
        </w:rPr>
        <w:t>defence. Given that, in rendition, not even a single accused person was struck by</w:t>
      </w:r>
      <w:r>
        <w:rPr>
          <w:color w:val="232020"/>
          <w:spacing w:val="-5"/>
        </w:rPr>
        <w:t> </w:t>
      </w:r>
      <w:r>
        <w:rPr>
          <w:color w:val="232020"/>
        </w:rPr>
        <w:t>the deceased and not even the scotch cart donkeys or the houses of the accused were damaged in the alleged brick throwing war zone, the reasonable inference to be drawn is that there was never any unlawful or imminent attack.</w:t>
      </w:r>
    </w:p>
    <w:p>
      <w:pPr>
        <w:pStyle w:val="BodyText"/>
        <w:spacing w:before="18"/>
      </w:pPr>
    </w:p>
    <w:p>
      <w:pPr>
        <w:pStyle w:val="BodyText"/>
        <w:spacing w:line="312" w:lineRule="auto" w:before="1"/>
        <w:ind w:left="100" w:right="115" w:firstLine="719"/>
        <w:jc w:val="both"/>
      </w:pPr>
      <w:r>
        <w:rPr>
          <w:color w:val="232020"/>
        </w:rPr>
        <w:t>Nevertheless, even if it is supposed that indeed there was, an unlawful attack or attempt to steal, which we refute, four persons would have managed to overpower the deceased without the use of lethal force. Further, the severity of the injuries on the deceased, illustrates the magnitude of the attack. In addition, the number of blows recklessly and indiscriminately thrown at a human being, not some dangerous animal or snake speaks to intention. Indeed, intention can reasonably be inferred from such callous conduct. We are not convinced</w:t>
      </w:r>
      <w:r>
        <w:rPr>
          <w:color w:val="232020"/>
          <w:spacing w:val="-6"/>
        </w:rPr>
        <w:t> </w:t>
      </w:r>
      <w:r>
        <w:rPr>
          <w:color w:val="232020"/>
        </w:rPr>
        <w:t>that</w:t>
      </w:r>
      <w:r>
        <w:rPr>
          <w:color w:val="232020"/>
          <w:spacing w:val="-6"/>
        </w:rPr>
        <w:t> </w:t>
      </w:r>
      <w:r>
        <w:rPr>
          <w:color w:val="232020"/>
        </w:rPr>
        <w:t>the</w:t>
      </w:r>
      <w:r>
        <w:rPr>
          <w:color w:val="232020"/>
          <w:spacing w:val="-5"/>
        </w:rPr>
        <w:t> </w:t>
      </w:r>
      <w:r>
        <w:rPr>
          <w:color w:val="232020"/>
        </w:rPr>
        <w:t>accused‟s,</w:t>
      </w:r>
      <w:r>
        <w:rPr>
          <w:color w:val="232020"/>
          <w:spacing w:val="-6"/>
        </w:rPr>
        <w:t> </w:t>
      </w:r>
      <w:r>
        <w:rPr>
          <w:color w:val="232020"/>
        </w:rPr>
        <w:t>„tripartite</w:t>
      </w:r>
      <w:r>
        <w:rPr>
          <w:color w:val="232020"/>
          <w:spacing w:val="-6"/>
        </w:rPr>
        <w:t> </w:t>
      </w:r>
      <w:r>
        <w:rPr>
          <w:color w:val="232020"/>
        </w:rPr>
        <w:t>defence</w:t>
      </w:r>
      <w:r>
        <w:rPr>
          <w:color w:val="232020"/>
          <w:spacing w:val="-5"/>
        </w:rPr>
        <w:t> </w:t>
      </w:r>
      <w:r>
        <w:rPr>
          <w:color w:val="232020"/>
        </w:rPr>
        <w:t>succeeds</w:t>
      </w:r>
      <w:r>
        <w:rPr>
          <w:color w:val="232020"/>
          <w:spacing w:val="-6"/>
        </w:rPr>
        <w:t> </w:t>
      </w:r>
      <w:r>
        <w:rPr>
          <w:color w:val="232020"/>
        </w:rPr>
        <w:t>in</w:t>
      </w:r>
      <w:r>
        <w:rPr>
          <w:color w:val="232020"/>
          <w:spacing w:val="-6"/>
        </w:rPr>
        <w:t> </w:t>
      </w:r>
      <w:r>
        <w:rPr>
          <w:color w:val="232020"/>
        </w:rPr>
        <w:t>the</w:t>
      </w:r>
      <w:r>
        <w:rPr>
          <w:color w:val="232020"/>
          <w:spacing w:val="-6"/>
        </w:rPr>
        <w:t> </w:t>
      </w:r>
      <w:r>
        <w:rPr>
          <w:color w:val="232020"/>
        </w:rPr>
        <w:t>circumstances</w:t>
      </w:r>
      <w:r>
        <w:rPr>
          <w:color w:val="232020"/>
          <w:spacing w:val="-5"/>
        </w:rPr>
        <w:t> </w:t>
      </w:r>
      <w:r>
        <w:rPr>
          <w:color w:val="232020"/>
        </w:rPr>
        <w:t>of</w:t>
      </w:r>
      <w:r>
        <w:rPr>
          <w:color w:val="232020"/>
          <w:spacing w:val="-6"/>
        </w:rPr>
        <w:t> </w:t>
      </w:r>
      <w:r>
        <w:rPr>
          <w:color w:val="232020"/>
        </w:rPr>
        <w:t>this</w:t>
      </w:r>
      <w:r>
        <w:rPr>
          <w:color w:val="232020"/>
          <w:spacing w:val="-6"/>
        </w:rPr>
        <w:t> </w:t>
      </w:r>
      <w:r>
        <w:rPr>
          <w:color w:val="232020"/>
          <w:spacing w:val="-2"/>
        </w:rPr>
        <w:t>offence.</w:t>
      </w:r>
    </w:p>
    <w:p>
      <w:pPr>
        <w:pStyle w:val="BodyText"/>
        <w:spacing w:line="360" w:lineRule="auto" w:before="212"/>
        <w:ind w:left="100" w:right="116" w:firstLine="719"/>
        <w:jc w:val="both"/>
      </w:pPr>
      <w:r>
        <w:rPr>
          <w:color w:val="232020"/>
        </w:rPr>
        <w:t>There is no doubt that the accused acted in common purpose. The requirements s196 A of the Criminal Law Code as amplified in the Supreme Court decision of </w:t>
      </w:r>
      <w:r>
        <w:rPr>
          <w:i/>
          <w:color w:val="232020"/>
        </w:rPr>
        <w:t>S v Madzokere </w:t>
      </w:r>
      <w:r>
        <w:rPr>
          <w:i/>
        </w:rPr>
        <w:t>The</w:t>
      </w:r>
      <w:r>
        <w:rPr>
          <w:i/>
          <w:spacing w:val="-1"/>
        </w:rPr>
        <w:t> </w:t>
      </w:r>
      <w:r>
        <w:rPr>
          <w:i/>
        </w:rPr>
        <w:t>State</w:t>
      </w:r>
      <w:r>
        <w:rPr>
          <w:i/>
          <w:spacing w:val="-1"/>
        </w:rPr>
        <w:t> </w:t>
      </w:r>
      <w:r>
        <w:rPr/>
        <w:t>SC 71/21 </w:t>
      </w:r>
      <w:r>
        <w:rPr>
          <w:color w:val="232020"/>
        </w:rPr>
        <w:t>are met. In </w:t>
      </w:r>
      <w:r>
        <w:rPr>
          <w:i/>
          <w:color w:val="232020"/>
        </w:rPr>
        <w:t>S v Mubaiwa &amp;</w:t>
      </w:r>
      <w:r>
        <w:rPr>
          <w:i/>
          <w:color w:val="232020"/>
          <w:spacing w:val="-2"/>
        </w:rPr>
        <w:t> </w:t>
      </w:r>
      <w:r>
        <w:rPr>
          <w:i/>
          <w:color w:val="232020"/>
        </w:rPr>
        <w:t>Anor 1992 (2)</w:t>
      </w:r>
      <w:r>
        <w:rPr>
          <w:i/>
          <w:color w:val="232020"/>
          <w:spacing w:val="-3"/>
        </w:rPr>
        <w:t> </w:t>
      </w:r>
      <w:r>
        <w:rPr>
          <w:i/>
          <w:color w:val="232020"/>
        </w:rPr>
        <w:t>ZLR</w:t>
      </w:r>
      <w:r>
        <w:rPr>
          <w:i/>
          <w:color w:val="232020"/>
          <w:spacing w:val="-1"/>
        </w:rPr>
        <w:t> </w:t>
      </w:r>
      <w:r>
        <w:rPr>
          <w:i/>
          <w:color w:val="232020"/>
        </w:rPr>
        <w:t>362 (5) </w:t>
      </w:r>
      <w:r>
        <w:rPr>
          <w:color w:val="232020"/>
        </w:rPr>
        <w:t>the</w:t>
      </w:r>
      <w:r>
        <w:rPr>
          <w:color w:val="232020"/>
          <w:spacing w:val="-1"/>
        </w:rPr>
        <w:t> </w:t>
      </w:r>
      <w:r>
        <w:rPr>
          <w:color w:val="232020"/>
        </w:rPr>
        <w:t>court</w:t>
      </w:r>
      <w:r>
        <w:rPr>
          <w:color w:val="232020"/>
          <w:spacing w:val="-1"/>
        </w:rPr>
        <w:t> </w:t>
      </w:r>
      <w:r>
        <w:rPr>
          <w:color w:val="232020"/>
        </w:rPr>
        <w:t>held that if</w:t>
      </w:r>
      <w:r>
        <w:rPr>
          <w:color w:val="232020"/>
          <w:spacing w:val="-1"/>
        </w:rPr>
        <w:t> </w:t>
      </w:r>
      <w:r>
        <w:rPr>
          <w:color w:val="232020"/>
        </w:rPr>
        <w:t>there</w:t>
      </w:r>
      <w:r>
        <w:rPr>
          <w:color w:val="232020"/>
          <w:spacing w:val="-1"/>
        </w:rPr>
        <w:t> </w:t>
      </w:r>
      <w:r>
        <w:rPr>
          <w:color w:val="232020"/>
        </w:rPr>
        <w:t>is no prior</w:t>
      </w:r>
      <w:r>
        <w:rPr>
          <w:color w:val="232020"/>
          <w:spacing w:val="-1"/>
        </w:rPr>
        <w:t> </w:t>
      </w:r>
      <w:r>
        <w:rPr>
          <w:color w:val="232020"/>
        </w:rPr>
        <w:t>purpose</w:t>
      </w:r>
      <w:r>
        <w:rPr>
          <w:color w:val="232020"/>
          <w:spacing w:val="-1"/>
        </w:rPr>
        <w:t> </w:t>
      </w:r>
      <w:r>
        <w:rPr>
          <w:color w:val="232020"/>
        </w:rPr>
        <w:t>to commit the</w:t>
      </w:r>
      <w:r>
        <w:rPr>
          <w:color w:val="232020"/>
          <w:spacing w:val="-1"/>
        </w:rPr>
        <w:t> </w:t>
      </w:r>
      <w:r>
        <w:rPr>
          <w:color w:val="232020"/>
        </w:rPr>
        <w:t>crime</w:t>
      </w:r>
      <w:r>
        <w:rPr>
          <w:color w:val="232020"/>
          <w:spacing w:val="-1"/>
        </w:rPr>
        <w:t> </w:t>
      </w:r>
      <w:r>
        <w:rPr>
          <w:color w:val="232020"/>
        </w:rPr>
        <w:t>charge, an accomplice</w:t>
      </w:r>
      <w:r>
        <w:rPr>
          <w:color w:val="232020"/>
          <w:spacing w:val="-2"/>
        </w:rPr>
        <w:t> </w:t>
      </w:r>
      <w:r>
        <w:rPr>
          <w:color w:val="232020"/>
        </w:rPr>
        <w:t>who did not contribute causally i.e. join can only be held liable if these requirements are met;</w:t>
      </w:r>
    </w:p>
    <w:p>
      <w:pPr>
        <w:pStyle w:val="BodyText"/>
        <w:spacing w:before="11"/>
      </w:pPr>
    </w:p>
    <w:p>
      <w:pPr>
        <w:pStyle w:val="ListParagraph"/>
        <w:numPr>
          <w:ilvl w:val="0"/>
          <w:numId w:val="1"/>
        </w:numPr>
        <w:tabs>
          <w:tab w:pos="1177" w:val="left" w:leader="none"/>
        </w:tabs>
        <w:spacing w:line="240" w:lineRule="auto" w:before="1" w:after="0"/>
        <w:ind w:left="1177" w:right="0" w:hanging="719"/>
        <w:jc w:val="left"/>
        <w:rPr>
          <w:sz w:val="24"/>
        </w:rPr>
      </w:pPr>
      <w:r>
        <w:rPr>
          <w:color w:val="232020"/>
          <w:sz w:val="24"/>
        </w:rPr>
        <w:t>He</w:t>
      </w:r>
      <w:r>
        <w:rPr>
          <w:color w:val="232020"/>
          <w:spacing w:val="-2"/>
          <w:sz w:val="24"/>
        </w:rPr>
        <w:t> </w:t>
      </w:r>
      <w:r>
        <w:rPr>
          <w:color w:val="232020"/>
          <w:sz w:val="24"/>
        </w:rPr>
        <w:t>must have</w:t>
      </w:r>
      <w:r>
        <w:rPr>
          <w:color w:val="232020"/>
          <w:spacing w:val="-1"/>
          <w:sz w:val="24"/>
        </w:rPr>
        <w:t> </w:t>
      </w:r>
      <w:r>
        <w:rPr>
          <w:color w:val="232020"/>
          <w:sz w:val="24"/>
        </w:rPr>
        <w:t>been present at the</w:t>
      </w:r>
      <w:r>
        <w:rPr>
          <w:color w:val="232020"/>
          <w:spacing w:val="1"/>
          <w:sz w:val="24"/>
        </w:rPr>
        <w:t> </w:t>
      </w:r>
      <w:r>
        <w:rPr>
          <w:color w:val="232020"/>
          <w:spacing w:val="-2"/>
          <w:sz w:val="24"/>
        </w:rPr>
        <w:t>scene.</w:t>
      </w:r>
    </w:p>
    <w:p>
      <w:pPr>
        <w:pStyle w:val="ListParagraph"/>
        <w:numPr>
          <w:ilvl w:val="0"/>
          <w:numId w:val="1"/>
        </w:numPr>
        <w:tabs>
          <w:tab w:pos="1177" w:val="left" w:leader="none"/>
        </w:tabs>
        <w:spacing w:line="240" w:lineRule="auto" w:before="0" w:after="0"/>
        <w:ind w:left="1177" w:right="0" w:hanging="719"/>
        <w:jc w:val="left"/>
        <w:rPr>
          <w:sz w:val="24"/>
        </w:rPr>
      </w:pPr>
      <w:r>
        <w:rPr>
          <w:color w:val="232020"/>
          <w:sz w:val="24"/>
        </w:rPr>
        <w:t>He</w:t>
      </w:r>
      <w:r>
        <w:rPr>
          <w:color w:val="232020"/>
          <w:spacing w:val="-3"/>
          <w:sz w:val="24"/>
        </w:rPr>
        <w:t> </w:t>
      </w:r>
      <w:r>
        <w:rPr>
          <w:color w:val="232020"/>
          <w:sz w:val="24"/>
        </w:rPr>
        <w:t>must have</w:t>
      </w:r>
      <w:r>
        <w:rPr>
          <w:color w:val="232020"/>
          <w:spacing w:val="-1"/>
          <w:sz w:val="24"/>
        </w:rPr>
        <w:t> </w:t>
      </w:r>
      <w:r>
        <w:rPr>
          <w:color w:val="232020"/>
          <w:sz w:val="24"/>
        </w:rPr>
        <w:t>been aware</w:t>
      </w:r>
      <w:r>
        <w:rPr>
          <w:color w:val="232020"/>
          <w:spacing w:val="-1"/>
          <w:sz w:val="24"/>
        </w:rPr>
        <w:t> </w:t>
      </w:r>
      <w:r>
        <w:rPr>
          <w:color w:val="232020"/>
          <w:sz w:val="24"/>
        </w:rPr>
        <w:t>that</w:t>
      </w:r>
      <w:r>
        <w:rPr>
          <w:color w:val="232020"/>
          <w:spacing w:val="-1"/>
          <w:sz w:val="24"/>
        </w:rPr>
        <w:t> </w:t>
      </w:r>
      <w:r>
        <w:rPr>
          <w:color w:val="232020"/>
          <w:sz w:val="24"/>
        </w:rPr>
        <w:t>the crime</w:t>
      </w:r>
      <w:r>
        <w:rPr>
          <w:color w:val="232020"/>
          <w:spacing w:val="-1"/>
          <w:sz w:val="24"/>
        </w:rPr>
        <w:t> </w:t>
      </w:r>
      <w:r>
        <w:rPr>
          <w:color w:val="232020"/>
          <w:sz w:val="24"/>
        </w:rPr>
        <w:t>was being</w:t>
      </w:r>
      <w:r>
        <w:rPr>
          <w:color w:val="232020"/>
          <w:spacing w:val="-3"/>
          <w:sz w:val="24"/>
        </w:rPr>
        <w:t> </w:t>
      </w:r>
      <w:r>
        <w:rPr>
          <w:color w:val="232020"/>
          <w:spacing w:val="-2"/>
          <w:sz w:val="24"/>
        </w:rPr>
        <w:t>committed.</w:t>
      </w:r>
    </w:p>
    <w:p>
      <w:pPr>
        <w:pStyle w:val="ListParagraph"/>
        <w:numPr>
          <w:ilvl w:val="0"/>
          <w:numId w:val="1"/>
        </w:numPr>
        <w:tabs>
          <w:tab w:pos="1177" w:val="left" w:leader="none"/>
        </w:tabs>
        <w:spacing w:line="240" w:lineRule="auto" w:before="0" w:after="0"/>
        <w:ind w:left="1177" w:right="0" w:hanging="719"/>
        <w:jc w:val="left"/>
        <w:rPr>
          <w:sz w:val="24"/>
        </w:rPr>
      </w:pPr>
      <w:r>
        <w:rPr>
          <w:color w:val="232020"/>
          <w:sz w:val="24"/>
        </w:rPr>
        <w:t>He</w:t>
      </w:r>
      <w:r>
        <w:rPr>
          <w:color w:val="232020"/>
          <w:spacing w:val="-2"/>
          <w:sz w:val="24"/>
        </w:rPr>
        <w:t> </w:t>
      </w:r>
      <w:r>
        <w:rPr>
          <w:color w:val="232020"/>
          <w:sz w:val="24"/>
        </w:rPr>
        <w:t>must have</w:t>
      </w:r>
      <w:r>
        <w:rPr>
          <w:color w:val="232020"/>
          <w:spacing w:val="-1"/>
          <w:sz w:val="24"/>
        </w:rPr>
        <w:t> </w:t>
      </w:r>
      <w:r>
        <w:rPr>
          <w:color w:val="232020"/>
          <w:sz w:val="24"/>
        </w:rPr>
        <w:t>made</w:t>
      </w:r>
      <w:r>
        <w:rPr>
          <w:color w:val="232020"/>
          <w:spacing w:val="-2"/>
          <w:sz w:val="24"/>
        </w:rPr>
        <w:t> </w:t>
      </w:r>
      <w:r>
        <w:rPr>
          <w:color w:val="232020"/>
          <w:sz w:val="24"/>
        </w:rPr>
        <w:t>this intention of common cause</w:t>
      </w:r>
      <w:r>
        <w:rPr>
          <w:color w:val="232020"/>
          <w:spacing w:val="-1"/>
          <w:sz w:val="24"/>
        </w:rPr>
        <w:t> </w:t>
      </w:r>
      <w:r>
        <w:rPr>
          <w:color w:val="232020"/>
          <w:sz w:val="24"/>
        </w:rPr>
        <w:t>clear by</w:t>
      </w:r>
      <w:r>
        <w:rPr>
          <w:color w:val="232020"/>
          <w:spacing w:val="-5"/>
          <w:sz w:val="24"/>
        </w:rPr>
        <w:t> </w:t>
      </w:r>
      <w:r>
        <w:rPr>
          <w:color w:val="232020"/>
          <w:sz w:val="24"/>
        </w:rPr>
        <w:t>some </w:t>
      </w:r>
      <w:r>
        <w:rPr>
          <w:color w:val="232020"/>
          <w:spacing w:val="-4"/>
          <w:sz w:val="24"/>
        </w:rPr>
        <w:t>act.</w:t>
      </w:r>
    </w:p>
    <w:p>
      <w:pPr>
        <w:pStyle w:val="ListParagraph"/>
        <w:numPr>
          <w:ilvl w:val="0"/>
          <w:numId w:val="1"/>
        </w:numPr>
        <w:tabs>
          <w:tab w:pos="1177" w:val="left" w:leader="none"/>
        </w:tabs>
        <w:spacing w:line="240" w:lineRule="auto" w:before="0" w:after="0"/>
        <w:ind w:left="1177" w:right="0" w:hanging="719"/>
        <w:jc w:val="left"/>
        <w:rPr>
          <w:sz w:val="24"/>
        </w:rPr>
      </w:pPr>
      <w:r>
        <w:rPr>
          <w:color w:val="232020"/>
          <w:sz w:val="24"/>
        </w:rPr>
        <w:t>He</w:t>
      </w:r>
      <w:r>
        <w:rPr>
          <w:color w:val="232020"/>
          <w:spacing w:val="-3"/>
          <w:sz w:val="24"/>
        </w:rPr>
        <w:t> </w:t>
      </w:r>
      <w:r>
        <w:rPr>
          <w:color w:val="232020"/>
          <w:sz w:val="24"/>
        </w:rPr>
        <w:t>must have</w:t>
      </w:r>
      <w:r>
        <w:rPr>
          <w:color w:val="232020"/>
          <w:spacing w:val="-2"/>
          <w:sz w:val="24"/>
        </w:rPr>
        <w:t> </w:t>
      </w:r>
      <w:r>
        <w:rPr>
          <w:color w:val="232020"/>
          <w:sz w:val="24"/>
        </w:rPr>
        <w:t>had the</w:t>
      </w:r>
      <w:r>
        <w:rPr>
          <w:color w:val="232020"/>
          <w:spacing w:val="2"/>
          <w:sz w:val="24"/>
        </w:rPr>
        <w:t> </w:t>
      </w:r>
      <w:r>
        <w:rPr>
          <w:i/>
          <w:color w:val="232020"/>
          <w:spacing w:val="-2"/>
          <w:sz w:val="24"/>
        </w:rPr>
        <w:t>mensrea</w:t>
      </w:r>
      <w:r>
        <w:rPr>
          <w:color w:val="232020"/>
          <w:spacing w:val="-2"/>
          <w:sz w:val="24"/>
        </w:rPr>
        <w:t>.</w:t>
      </w:r>
    </w:p>
    <w:p>
      <w:pPr>
        <w:pStyle w:val="BodyText"/>
        <w:spacing w:before="87"/>
      </w:pPr>
    </w:p>
    <w:p>
      <w:pPr>
        <w:pStyle w:val="BodyText"/>
        <w:spacing w:line="312" w:lineRule="auto"/>
        <w:ind w:left="100" w:right="126" w:firstLine="782"/>
        <w:jc w:val="both"/>
      </w:pPr>
      <w:r>
        <w:rPr>
          <w:color w:val="232020"/>
        </w:rPr>
        <w:t>In this case s197A, underscores that the mental element can be established by the mere presence of the accomplice at the scene as well as their participation in some action leading to the death of the deceased. See, </w:t>
      </w:r>
      <w:r>
        <w:rPr>
          <w:i/>
          <w:color w:val="232020"/>
        </w:rPr>
        <w:t>Mbatha &amp; Ors </w:t>
      </w:r>
      <w:r>
        <w:rPr>
          <w:color w:val="232020"/>
        </w:rPr>
        <w:t>1987(2) SA 272(A).</w:t>
      </w:r>
    </w:p>
    <w:p>
      <w:pPr>
        <w:pStyle w:val="BodyText"/>
        <w:spacing w:before="205"/>
        <w:ind w:left="1799" w:right="60" w:hanging="1138"/>
      </w:pPr>
      <w:r>
        <w:rPr>
          <w:color w:val="232020"/>
        </w:rPr>
        <w:t>In</w:t>
      </w:r>
      <w:r>
        <w:rPr>
          <w:color w:val="232020"/>
          <w:spacing w:val="-2"/>
        </w:rPr>
        <w:t> </w:t>
      </w:r>
      <w:r>
        <w:rPr>
          <w:i/>
          <w:color w:val="232020"/>
        </w:rPr>
        <w:t>Ncube</w:t>
      </w:r>
      <w:r>
        <w:rPr>
          <w:i/>
          <w:color w:val="232020"/>
          <w:spacing w:val="-3"/>
        </w:rPr>
        <w:t> </w:t>
      </w:r>
      <w:r>
        <w:rPr>
          <w:i/>
          <w:color w:val="232020"/>
        </w:rPr>
        <w:t>v</w:t>
      </w:r>
      <w:r>
        <w:rPr>
          <w:i/>
          <w:color w:val="232020"/>
          <w:spacing w:val="-3"/>
        </w:rPr>
        <w:t> </w:t>
      </w:r>
      <w:r>
        <w:rPr>
          <w:i/>
          <w:color w:val="232020"/>
        </w:rPr>
        <w:t>S,</w:t>
      </w:r>
      <w:r>
        <w:rPr>
          <w:i/>
          <w:color w:val="232020"/>
          <w:spacing w:val="-2"/>
        </w:rPr>
        <w:t> </w:t>
      </w:r>
      <w:r>
        <w:rPr>
          <w:color w:val="232020"/>
        </w:rPr>
        <w:t>SC90/90,</w:t>
      </w:r>
      <w:r>
        <w:rPr>
          <w:color w:val="232020"/>
          <w:spacing w:val="-2"/>
        </w:rPr>
        <w:t> </w:t>
      </w:r>
      <w:r>
        <w:rPr>
          <w:color w:val="232020"/>
        </w:rPr>
        <w:t>it</w:t>
      </w:r>
      <w:r>
        <w:rPr>
          <w:color w:val="232020"/>
          <w:spacing w:val="-2"/>
        </w:rPr>
        <w:t> </w:t>
      </w:r>
      <w:r>
        <w:rPr>
          <w:color w:val="232020"/>
        </w:rPr>
        <w:t>was</w:t>
      </w:r>
      <w:r>
        <w:rPr>
          <w:color w:val="232020"/>
          <w:spacing w:val="-2"/>
        </w:rPr>
        <w:t> </w:t>
      </w:r>
      <w:r>
        <w:rPr>
          <w:color w:val="232020"/>
        </w:rPr>
        <w:t>held</w:t>
      </w:r>
      <w:r>
        <w:rPr>
          <w:color w:val="232020"/>
          <w:spacing w:val="-2"/>
        </w:rPr>
        <w:t> </w:t>
      </w:r>
      <w:r>
        <w:rPr>
          <w:color w:val="232020"/>
        </w:rPr>
        <w:t>that</w:t>
      </w:r>
      <w:r>
        <w:rPr>
          <w:color w:val="232020"/>
          <w:spacing w:val="-2"/>
        </w:rPr>
        <w:t> </w:t>
      </w:r>
      <w:r>
        <w:rPr>
          <w:color w:val="232020"/>
        </w:rPr>
        <w:t>for</w:t>
      </w:r>
      <w:r>
        <w:rPr>
          <w:color w:val="232020"/>
          <w:spacing w:val="-1"/>
        </w:rPr>
        <w:t> </w:t>
      </w:r>
      <w:r>
        <w:rPr>
          <w:color w:val="232020"/>
        </w:rPr>
        <w:t>a</w:t>
      </w:r>
      <w:r>
        <w:rPr>
          <w:color w:val="232020"/>
          <w:spacing w:val="-3"/>
        </w:rPr>
        <w:t> </w:t>
      </w:r>
      <w:r>
        <w:rPr>
          <w:color w:val="232020"/>
        </w:rPr>
        <w:t>person</w:t>
      </w:r>
      <w:r>
        <w:rPr>
          <w:color w:val="232020"/>
          <w:spacing w:val="-2"/>
        </w:rPr>
        <w:t> </w:t>
      </w:r>
      <w:r>
        <w:rPr>
          <w:color w:val="232020"/>
        </w:rPr>
        <w:t>to</w:t>
      </w:r>
      <w:r>
        <w:rPr>
          <w:color w:val="232020"/>
          <w:spacing w:val="-2"/>
        </w:rPr>
        <w:t> </w:t>
      </w:r>
      <w:r>
        <w:rPr>
          <w:color w:val="232020"/>
        </w:rPr>
        <w:t>be</w:t>
      </w:r>
      <w:r>
        <w:rPr>
          <w:color w:val="232020"/>
          <w:spacing w:val="-2"/>
        </w:rPr>
        <w:t> </w:t>
      </w:r>
      <w:r>
        <w:rPr>
          <w:color w:val="232020"/>
        </w:rPr>
        <w:t>liable</w:t>
      </w:r>
      <w:r>
        <w:rPr>
          <w:color w:val="232020"/>
          <w:spacing w:val="-3"/>
        </w:rPr>
        <w:t> </w:t>
      </w:r>
      <w:r>
        <w:rPr>
          <w:color w:val="232020"/>
        </w:rPr>
        <w:t>of</w:t>
      </w:r>
      <w:r>
        <w:rPr>
          <w:color w:val="232020"/>
          <w:spacing w:val="-2"/>
        </w:rPr>
        <w:t> </w:t>
      </w:r>
      <w:r>
        <w:rPr>
          <w:color w:val="232020"/>
        </w:rPr>
        <w:t>murder</w:t>
      </w:r>
      <w:r>
        <w:rPr>
          <w:color w:val="232020"/>
          <w:spacing w:val="-2"/>
        </w:rPr>
        <w:t> </w:t>
      </w:r>
      <w:r>
        <w:rPr>
          <w:color w:val="232020"/>
        </w:rPr>
        <w:t>he</w:t>
      </w:r>
      <w:r>
        <w:rPr>
          <w:color w:val="232020"/>
          <w:spacing w:val="-3"/>
        </w:rPr>
        <w:t> </w:t>
      </w:r>
      <w:r>
        <w:rPr>
          <w:color w:val="232020"/>
        </w:rPr>
        <w:t>must</w:t>
      </w:r>
      <w:r>
        <w:rPr>
          <w:color w:val="232020"/>
          <w:spacing w:val="-2"/>
        </w:rPr>
        <w:t> </w:t>
      </w:r>
      <w:r>
        <w:rPr>
          <w:color w:val="232020"/>
        </w:rPr>
        <w:t>have done something causally connected with the deceased‟s death under the doctrine</w:t>
      </w:r>
      <w:r>
        <w:rPr>
          <w:color w:val="232020"/>
          <w:spacing w:val="-3"/>
        </w:rPr>
        <w:t> </w:t>
      </w:r>
      <w:r>
        <w:rPr>
          <w:color w:val="232020"/>
        </w:rPr>
        <w:t>of</w:t>
      </w:r>
      <w:r>
        <w:rPr>
          <w:color w:val="232020"/>
          <w:spacing w:val="-3"/>
        </w:rPr>
        <w:t> </w:t>
      </w:r>
      <w:r>
        <w:rPr>
          <w:color w:val="232020"/>
        </w:rPr>
        <w:t>common</w:t>
      </w:r>
      <w:r>
        <w:rPr>
          <w:color w:val="232020"/>
          <w:spacing w:val="-2"/>
        </w:rPr>
        <w:t> </w:t>
      </w:r>
      <w:r>
        <w:rPr>
          <w:color w:val="232020"/>
        </w:rPr>
        <w:t>purpose.</w:t>
      </w:r>
      <w:r>
        <w:rPr>
          <w:color w:val="232020"/>
          <w:spacing w:val="-2"/>
        </w:rPr>
        <w:t> </w:t>
      </w:r>
      <w:r>
        <w:rPr>
          <w:color w:val="232020"/>
        </w:rPr>
        <w:t>Active</w:t>
      </w:r>
      <w:r>
        <w:rPr>
          <w:color w:val="232020"/>
          <w:spacing w:val="-3"/>
        </w:rPr>
        <w:t> </w:t>
      </w:r>
      <w:r>
        <w:rPr>
          <w:color w:val="232020"/>
        </w:rPr>
        <w:t>association</w:t>
      </w:r>
      <w:r>
        <w:rPr>
          <w:color w:val="232020"/>
          <w:spacing w:val="-2"/>
        </w:rPr>
        <w:t> </w:t>
      </w:r>
      <w:r>
        <w:rPr>
          <w:color w:val="232020"/>
        </w:rPr>
        <w:t>with</w:t>
      </w:r>
      <w:r>
        <w:rPr>
          <w:color w:val="232020"/>
          <w:spacing w:val="-2"/>
        </w:rPr>
        <w:t> </w:t>
      </w:r>
      <w:r>
        <w:rPr>
          <w:color w:val="232020"/>
        </w:rPr>
        <w:t>the</w:t>
      </w:r>
      <w:r>
        <w:rPr>
          <w:color w:val="232020"/>
          <w:spacing w:val="-2"/>
        </w:rPr>
        <w:t> </w:t>
      </w:r>
      <w:r>
        <w:rPr>
          <w:color w:val="232020"/>
        </w:rPr>
        <w:t>common</w:t>
      </w:r>
      <w:r>
        <w:rPr>
          <w:color w:val="232020"/>
          <w:spacing w:val="-2"/>
        </w:rPr>
        <w:t> </w:t>
      </w:r>
      <w:r>
        <w:rPr>
          <w:color w:val="232020"/>
        </w:rPr>
        <w:t>purpose, is also necessary, although the association can be implied.</w:t>
      </w:r>
    </w:p>
    <w:p>
      <w:pPr>
        <w:pStyle w:val="BodyText"/>
      </w:pPr>
    </w:p>
    <w:p>
      <w:pPr>
        <w:pStyle w:val="BodyText"/>
        <w:spacing w:before="213"/>
      </w:pPr>
    </w:p>
    <w:p>
      <w:pPr>
        <w:spacing w:before="1"/>
        <w:ind w:left="661" w:right="0" w:firstLine="0"/>
        <w:jc w:val="left"/>
        <w:rPr>
          <w:b/>
          <w:sz w:val="22"/>
        </w:rPr>
      </w:pPr>
      <w:r>
        <w:rPr>
          <w:b/>
          <w:color w:val="202429"/>
          <w:sz w:val="22"/>
        </w:rPr>
        <w:t>Section</w:t>
      </w:r>
      <w:r>
        <w:rPr>
          <w:b/>
          <w:color w:val="202429"/>
          <w:spacing w:val="-4"/>
          <w:sz w:val="22"/>
        </w:rPr>
        <w:t> </w:t>
      </w:r>
      <w:r>
        <w:rPr>
          <w:b/>
          <w:color w:val="202429"/>
          <w:sz w:val="22"/>
        </w:rPr>
        <w:t>196A</w:t>
      </w:r>
      <w:r>
        <w:rPr>
          <w:b/>
          <w:color w:val="202429"/>
          <w:spacing w:val="-6"/>
          <w:sz w:val="22"/>
        </w:rPr>
        <w:t> </w:t>
      </w:r>
      <w:r>
        <w:rPr>
          <w:b/>
          <w:color w:val="202429"/>
          <w:sz w:val="22"/>
        </w:rPr>
        <w:t>reads:</w:t>
      </w:r>
      <w:r>
        <w:rPr>
          <w:b/>
          <w:color w:val="202429"/>
          <w:spacing w:val="50"/>
          <w:sz w:val="22"/>
        </w:rPr>
        <w:t> </w:t>
      </w:r>
      <w:r>
        <w:rPr>
          <w:b/>
          <w:color w:val="202429"/>
          <w:sz w:val="22"/>
        </w:rPr>
        <w:t>Liability</w:t>
      </w:r>
      <w:r>
        <w:rPr>
          <w:b/>
          <w:color w:val="202429"/>
          <w:spacing w:val="-3"/>
          <w:sz w:val="22"/>
        </w:rPr>
        <w:t> </w:t>
      </w:r>
      <w:r>
        <w:rPr>
          <w:b/>
          <w:color w:val="202429"/>
          <w:sz w:val="22"/>
        </w:rPr>
        <w:t>of</w:t>
      </w:r>
      <w:r>
        <w:rPr>
          <w:b/>
          <w:color w:val="202429"/>
          <w:spacing w:val="-2"/>
          <w:sz w:val="22"/>
        </w:rPr>
        <w:t> </w:t>
      </w:r>
      <w:r>
        <w:rPr>
          <w:b/>
          <w:color w:val="202429"/>
          <w:sz w:val="22"/>
        </w:rPr>
        <w:t>co-</w:t>
      </w:r>
      <w:r>
        <w:rPr>
          <w:b/>
          <w:color w:val="202429"/>
          <w:spacing w:val="-2"/>
          <w:sz w:val="22"/>
        </w:rPr>
        <w:t>perpetrators,</w:t>
      </w:r>
    </w:p>
    <w:p>
      <w:pPr>
        <w:spacing w:after="0"/>
        <w:jc w:val="left"/>
        <w:rPr>
          <w:sz w:val="22"/>
        </w:rPr>
        <w:sectPr>
          <w:pgSz w:w="11910" w:h="16840"/>
          <w:pgMar w:header="749" w:footer="0" w:top="1680" w:bottom="280" w:left="1340" w:right="1320"/>
        </w:sectPr>
      </w:pPr>
    </w:p>
    <w:p>
      <w:pPr>
        <w:spacing w:line="252" w:lineRule="exact" w:before="81"/>
        <w:ind w:left="661" w:right="0" w:firstLine="0"/>
        <w:jc w:val="left"/>
        <w:rPr>
          <w:sz w:val="22"/>
        </w:rPr>
      </w:pPr>
      <w:r>
        <w:rPr>
          <w:color w:val="202429"/>
          <w:sz w:val="22"/>
        </w:rPr>
        <w:t>Section</w:t>
      </w:r>
      <w:r>
        <w:rPr>
          <w:color w:val="202429"/>
          <w:spacing w:val="-2"/>
          <w:sz w:val="22"/>
        </w:rPr>
        <w:t> </w:t>
      </w:r>
      <w:r>
        <w:rPr>
          <w:color w:val="202429"/>
          <w:sz w:val="22"/>
        </w:rPr>
        <w:t>2</w:t>
      </w:r>
      <w:r>
        <w:rPr>
          <w:color w:val="202429"/>
          <w:spacing w:val="-2"/>
          <w:sz w:val="22"/>
        </w:rPr>
        <w:t> provides:</w:t>
      </w:r>
    </w:p>
    <w:p>
      <w:pPr>
        <w:spacing w:before="0"/>
        <w:ind w:left="1799" w:right="236" w:hanging="1138"/>
        <w:jc w:val="left"/>
        <w:rPr>
          <w:sz w:val="22"/>
        </w:rPr>
      </w:pPr>
      <w:r>
        <w:rPr>
          <w:color w:val="202429"/>
          <w:sz w:val="22"/>
        </w:rPr>
        <w:t>The</w:t>
      </w:r>
      <w:r>
        <w:rPr>
          <w:color w:val="202429"/>
          <w:spacing w:val="-4"/>
          <w:sz w:val="22"/>
        </w:rPr>
        <w:t> </w:t>
      </w:r>
      <w:r>
        <w:rPr>
          <w:color w:val="202429"/>
          <w:sz w:val="22"/>
        </w:rPr>
        <w:t>following</w:t>
      </w:r>
      <w:r>
        <w:rPr>
          <w:color w:val="202429"/>
          <w:spacing w:val="-5"/>
          <w:sz w:val="22"/>
        </w:rPr>
        <w:t> </w:t>
      </w:r>
      <w:r>
        <w:rPr>
          <w:color w:val="202429"/>
          <w:sz w:val="22"/>
        </w:rPr>
        <w:t>shall</w:t>
      </w:r>
      <w:r>
        <w:rPr>
          <w:color w:val="202429"/>
          <w:spacing w:val="-1"/>
          <w:sz w:val="22"/>
        </w:rPr>
        <w:t> </w:t>
      </w:r>
      <w:r>
        <w:rPr>
          <w:color w:val="202429"/>
          <w:sz w:val="22"/>
        </w:rPr>
        <w:t>be</w:t>
      </w:r>
      <w:r>
        <w:rPr>
          <w:color w:val="202429"/>
          <w:spacing w:val="-2"/>
          <w:sz w:val="22"/>
        </w:rPr>
        <w:t> </w:t>
      </w:r>
      <w:r>
        <w:rPr>
          <w:color w:val="202429"/>
          <w:sz w:val="22"/>
        </w:rPr>
        <w:t>indicative</w:t>
      </w:r>
      <w:r>
        <w:rPr>
          <w:color w:val="202429"/>
          <w:spacing w:val="-2"/>
          <w:sz w:val="22"/>
        </w:rPr>
        <w:t> </w:t>
      </w:r>
      <w:r>
        <w:rPr>
          <w:color w:val="202429"/>
          <w:sz w:val="22"/>
        </w:rPr>
        <w:t>(but not,</w:t>
      </w:r>
      <w:r>
        <w:rPr>
          <w:color w:val="202429"/>
          <w:spacing w:val="-2"/>
          <w:sz w:val="22"/>
        </w:rPr>
        <w:t> </w:t>
      </w:r>
      <w:r>
        <w:rPr>
          <w:color w:val="202429"/>
          <w:sz w:val="22"/>
        </w:rPr>
        <w:t>in</w:t>
      </w:r>
      <w:r>
        <w:rPr>
          <w:color w:val="202429"/>
          <w:spacing w:val="-5"/>
          <w:sz w:val="22"/>
        </w:rPr>
        <w:t> </w:t>
      </w:r>
      <w:r>
        <w:rPr>
          <w:color w:val="202429"/>
          <w:sz w:val="22"/>
        </w:rPr>
        <w:t>themselves,</w:t>
      </w:r>
      <w:r>
        <w:rPr>
          <w:color w:val="202429"/>
          <w:spacing w:val="-2"/>
          <w:sz w:val="22"/>
        </w:rPr>
        <w:t> </w:t>
      </w:r>
      <w:r>
        <w:rPr>
          <w:color w:val="202429"/>
          <w:sz w:val="22"/>
        </w:rPr>
        <w:t>necessarily</w:t>
      </w:r>
      <w:r>
        <w:rPr>
          <w:color w:val="202429"/>
          <w:spacing w:val="-2"/>
          <w:sz w:val="22"/>
        </w:rPr>
        <w:t> </w:t>
      </w:r>
      <w:r>
        <w:rPr>
          <w:color w:val="202429"/>
          <w:sz w:val="22"/>
        </w:rPr>
        <w:t>decisive)</w:t>
      </w:r>
      <w:r>
        <w:rPr>
          <w:color w:val="202429"/>
          <w:spacing w:val="-1"/>
          <w:sz w:val="22"/>
        </w:rPr>
        <w:t> </w:t>
      </w:r>
      <w:r>
        <w:rPr>
          <w:color w:val="202429"/>
          <w:sz w:val="22"/>
        </w:rPr>
        <w:t>factors</w:t>
      </w:r>
      <w:r>
        <w:rPr>
          <w:color w:val="202429"/>
          <w:spacing w:val="-4"/>
          <w:sz w:val="22"/>
        </w:rPr>
        <w:t> </w:t>
      </w:r>
      <w:r>
        <w:rPr>
          <w:color w:val="202429"/>
          <w:sz w:val="22"/>
        </w:rPr>
        <w:t>tending to prove that two or more persons accused of committing a crime in association with</w:t>
      </w:r>
      <w:r>
        <w:rPr>
          <w:color w:val="202429"/>
          <w:spacing w:val="-3"/>
          <w:sz w:val="22"/>
        </w:rPr>
        <w:t> </w:t>
      </w:r>
      <w:r>
        <w:rPr>
          <w:color w:val="202429"/>
          <w:sz w:val="22"/>
        </w:rPr>
        <w:t>each</w:t>
      </w:r>
      <w:r>
        <w:rPr>
          <w:color w:val="202429"/>
          <w:spacing w:val="-3"/>
          <w:sz w:val="22"/>
        </w:rPr>
        <w:t> </w:t>
      </w:r>
      <w:r>
        <w:rPr>
          <w:color w:val="202429"/>
          <w:sz w:val="22"/>
        </w:rPr>
        <w:t>other</w:t>
      </w:r>
      <w:r>
        <w:rPr>
          <w:color w:val="202429"/>
          <w:spacing w:val="-4"/>
          <w:sz w:val="22"/>
        </w:rPr>
        <w:t> </w:t>
      </w:r>
      <w:r>
        <w:rPr>
          <w:color w:val="202429"/>
          <w:sz w:val="22"/>
        </w:rPr>
        <w:t>together</w:t>
      </w:r>
      <w:r>
        <w:rPr>
          <w:color w:val="202429"/>
          <w:spacing w:val="-3"/>
          <w:sz w:val="22"/>
        </w:rPr>
        <w:t> </w:t>
      </w:r>
      <w:r>
        <w:rPr>
          <w:color w:val="202429"/>
          <w:sz w:val="22"/>
        </w:rPr>
        <w:t>had</w:t>
      </w:r>
      <w:r>
        <w:rPr>
          <w:color w:val="202429"/>
          <w:spacing w:val="-3"/>
          <w:sz w:val="22"/>
        </w:rPr>
        <w:t> </w:t>
      </w:r>
      <w:r>
        <w:rPr>
          <w:color w:val="202429"/>
          <w:sz w:val="22"/>
        </w:rPr>
        <w:t>the</w:t>
      </w:r>
      <w:r>
        <w:rPr>
          <w:color w:val="202429"/>
          <w:spacing w:val="-4"/>
          <w:sz w:val="22"/>
        </w:rPr>
        <w:t> </w:t>
      </w:r>
      <w:r>
        <w:rPr>
          <w:color w:val="202429"/>
          <w:sz w:val="22"/>
        </w:rPr>
        <w:t>requisite </w:t>
      </w:r>
      <w:r>
        <w:rPr>
          <w:i/>
          <w:color w:val="202429"/>
          <w:sz w:val="22"/>
        </w:rPr>
        <w:t>mens</w:t>
      </w:r>
      <w:r>
        <w:rPr>
          <w:i/>
          <w:color w:val="202429"/>
          <w:spacing w:val="-4"/>
          <w:sz w:val="22"/>
        </w:rPr>
        <w:t> </w:t>
      </w:r>
      <w:r>
        <w:rPr>
          <w:i/>
          <w:color w:val="202429"/>
          <w:sz w:val="22"/>
        </w:rPr>
        <w:t>rea</w:t>
      </w:r>
      <w:r>
        <w:rPr>
          <w:i/>
          <w:color w:val="202429"/>
          <w:spacing w:val="-4"/>
          <w:sz w:val="22"/>
        </w:rPr>
        <w:t> </w:t>
      </w:r>
      <w:r>
        <w:rPr>
          <w:color w:val="202429"/>
          <w:sz w:val="22"/>
        </w:rPr>
        <w:t>to</w:t>
      </w:r>
      <w:r>
        <w:rPr>
          <w:color w:val="202429"/>
          <w:spacing w:val="-5"/>
          <w:sz w:val="22"/>
        </w:rPr>
        <w:t> </w:t>
      </w:r>
      <w:r>
        <w:rPr>
          <w:color w:val="202429"/>
          <w:sz w:val="22"/>
        </w:rPr>
        <w:t>commit</w:t>
      </w:r>
      <w:r>
        <w:rPr>
          <w:color w:val="202429"/>
          <w:spacing w:val="-2"/>
          <w:sz w:val="22"/>
        </w:rPr>
        <w:t> </w:t>
      </w:r>
      <w:r>
        <w:rPr>
          <w:color w:val="202429"/>
          <w:sz w:val="22"/>
        </w:rPr>
        <w:t>the</w:t>
      </w:r>
      <w:r>
        <w:rPr>
          <w:color w:val="202429"/>
          <w:spacing w:val="-3"/>
          <w:sz w:val="22"/>
        </w:rPr>
        <w:t> </w:t>
      </w:r>
      <w:r>
        <w:rPr>
          <w:color w:val="202429"/>
          <w:sz w:val="22"/>
        </w:rPr>
        <w:t>crime,</w:t>
      </w:r>
      <w:r>
        <w:rPr>
          <w:color w:val="202429"/>
          <w:spacing w:val="-3"/>
          <w:sz w:val="22"/>
        </w:rPr>
        <w:t> </w:t>
      </w:r>
      <w:r>
        <w:rPr>
          <w:color w:val="202429"/>
          <w:sz w:val="22"/>
        </w:rPr>
        <w:t>namely, if they-</w:t>
      </w:r>
    </w:p>
    <w:p>
      <w:pPr>
        <w:pStyle w:val="ListParagraph"/>
        <w:numPr>
          <w:ilvl w:val="1"/>
          <w:numId w:val="1"/>
        </w:numPr>
        <w:tabs>
          <w:tab w:pos="820" w:val="left" w:leader="none"/>
        </w:tabs>
        <w:spacing w:line="240" w:lineRule="auto" w:before="1" w:after="0"/>
        <w:ind w:left="820" w:right="359" w:hanging="360"/>
        <w:jc w:val="left"/>
        <w:rPr>
          <w:sz w:val="22"/>
        </w:rPr>
      </w:pPr>
      <w:r>
        <w:rPr>
          <w:color w:val="202429"/>
          <w:sz w:val="22"/>
        </w:rPr>
        <w:t>were</w:t>
      </w:r>
      <w:r>
        <w:rPr>
          <w:color w:val="202429"/>
          <w:spacing w:val="-2"/>
          <w:sz w:val="22"/>
        </w:rPr>
        <w:t> </w:t>
      </w:r>
      <w:r>
        <w:rPr>
          <w:color w:val="202429"/>
          <w:sz w:val="22"/>
        </w:rPr>
        <w:t>present</w:t>
      </w:r>
      <w:r>
        <w:rPr>
          <w:color w:val="202429"/>
          <w:spacing w:val="-4"/>
          <w:sz w:val="22"/>
        </w:rPr>
        <w:t> </w:t>
      </w:r>
      <w:r>
        <w:rPr>
          <w:color w:val="202429"/>
          <w:sz w:val="22"/>
        </w:rPr>
        <w:t>at</w:t>
      </w:r>
      <w:r>
        <w:rPr>
          <w:color w:val="202429"/>
          <w:spacing w:val="-1"/>
          <w:sz w:val="22"/>
        </w:rPr>
        <w:t> </w:t>
      </w:r>
      <w:r>
        <w:rPr>
          <w:color w:val="202429"/>
          <w:sz w:val="22"/>
        </w:rPr>
        <w:t>or</w:t>
      </w:r>
      <w:r>
        <w:rPr>
          <w:color w:val="202429"/>
          <w:spacing w:val="-2"/>
          <w:sz w:val="22"/>
        </w:rPr>
        <w:t> </w:t>
      </w:r>
      <w:r>
        <w:rPr>
          <w:color w:val="202429"/>
          <w:sz w:val="22"/>
        </w:rPr>
        <w:t>in</w:t>
      </w:r>
      <w:r>
        <w:rPr>
          <w:color w:val="202429"/>
          <w:spacing w:val="-2"/>
          <w:sz w:val="22"/>
        </w:rPr>
        <w:t> </w:t>
      </w:r>
      <w:r>
        <w:rPr>
          <w:color w:val="202429"/>
          <w:sz w:val="22"/>
        </w:rPr>
        <w:t>the</w:t>
      </w:r>
      <w:r>
        <w:rPr>
          <w:color w:val="202429"/>
          <w:spacing w:val="-2"/>
          <w:sz w:val="22"/>
        </w:rPr>
        <w:t> </w:t>
      </w:r>
      <w:r>
        <w:rPr>
          <w:color w:val="202429"/>
          <w:sz w:val="22"/>
        </w:rPr>
        <w:t>vicinity</w:t>
      </w:r>
      <w:r>
        <w:rPr>
          <w:color w:val="202429"/>
          <w:spacing w:val="-5"/>
          <w:sz w:val="22"/>
        </w:rPr>
        <w:t> </w:t>
      </w:r>
      <w:r>
        <w:rPr>
          <w:color w:val="202429"/>
          <w:sz w:val="22"/>
        </w:rPr>
        <w:t>of</w:t>
      </w:r>
      <w:r>
        <w:rPr>
          <w:color w:val="202429"/>
          <w:spacing w:val="-2"/>
          <w:sz w:val="22"/>
        </w:rPr>
        <w:t> </w:t>
      </w:r>
      <w:r>
        <w:rPr>
          <w:color w:val="202429"/>
          <w:sz w:val="22"/>
        </w:rPr>
        <w:t>the</w:t>
      </w:r>
      <w:r>
        <w:rPr>
          <w:color w:val="202429"/>
          <w:spacing w:val="-2"/>
          <w:sz w:val="22"/>
        </w:rPr>
        <w:t> </w:t>
      </w:r>
      <w:r>
        <w:rPr>
          <w:color w:val="202429"/>
          <w:sz w:val="22"/>
        </w:rPr>
        <w:t>scene</w:t>
      </w:r>
      <w:r>
        <w:rPr>
          <w:color w:val="202429"/>
          <w:spacing w:val="-2"/>
          <w:sz w:val="22"/>
        </w:rPr>
        <w:t> </w:t>
      </w:r>
      <w:r>
        <w:rPr>
          <w:color w:val="202429"/>
          <w:sz w:val="22"/>
        </w:rPr>
        <w:t>of</w:t>
      </w:r>
      <w:r>
        <w:rPr>
          <w:color w:val="202429"/>
          <w:spacing w:val="-4"/>
          <w:sz w:val="22"/>
        </w:rPr>
        <w:t> </w:t>
      </w:r>
      <w:r>
        <w:rPr>
          <w:color w:val="202429"/>
          <w:sz w:val="22"/>
        </w:rPr>
        <w:t>the</w:t>
      </w:r>
      <w:r>
        <w:rPr>
          <w:color w:val="202429"/>
          <w:spacing w:val="-2"/>
          <w:sz w:val="22"/>
        </w:rPr>
        <w:t> </w:t>
      </w:r>
      <w:r>
        <w:rPr>
          <w:color w:val="202429"/>
          <w:sz w:val="22"/>
        </w:rPr>
        <w:t>crime in</w:t>
      </w:r>
      <w:r>
        <w:rPr>
          <w:color w:val="202429"/>
          <w:spacing w:val="-2"/>
          <w:sz w:val="22"/>
        </w:rPr>
        <w:t> </w:t>
      </w:r>
      <w:r>
        <w:rPr>
          <w:color w:val="202429"/>
          <w:sz w:val="22"/>
        </w:rPr>
        <w:t>circumstances</w:t>
      </w:r>
      <w:r>
        <w:rPr>
          <w:color w:val="202429"/>
          <w:spacing w:val="-2"/>
          <w:sz w:val="22"/>
        </w:rPr>
        <w:t> </w:t>
      </w:r>
      <w:r>
        <w:rPr>
          <w:color w:val="202429"/>
          <w:sz w:val="22"/>
        </w:rPr>
        <w:t>which</w:t>
      </w:r>
      <w:r>
        <w:rPr>
          <w:color w:val="202429"/>
          <w:spacing w:val="-5"/>
          <w:sz w:val="22"/>
        </w:rPr>
        <w:t> </w:t>
      </w:r>
      <w:r>
        <w:rPr>
          <w:color w:val="202429"/>
          <w:sz w:val="22"/>
        </w:rPr>
        <w:t>implicate them directly or indirectly in the commission of that crime; or</w:t>
      </w:r>
    </w:p>
    <w:p>
      <w:pPr>
        <w:pStyle w:val="ListParagraph"/>
        <w:numPr>
          <w:ilvl w:val="1"/>
          <w:numId w:val="1"/>
        </w:numPr>
        <w:tabs>
          <w:tab w:pos="820" w:val="left" w:leader="none"/>
        </w:tabs>
        <w:spacing w:line="240" w:lineRule="auto" w:before="0" w:after="0"/>
        <w:ind w:left="820" w:right="386" w:hanging="360"/>
        <w:jc w:val="left"/>
        <w:rPr>
          <w:sz w:val="22"/>
        </w:rPr>
      </w:pPr>
      <w:r>
        <w:rPr>
          <w:color w:val="202429"/>
          <w:sz w:val="22"/>
        </w:rPr>
        <w:t>were</w:t>
      </w:r>
      <w:r>
        <w:rPr>
          <w:color w:val="202429"/>
          <w:spacing w:val="-2"/>
          <w:sz w:val="22"/>
        </w:rPr>
        <w:t> </w:t>
      </w:r>
      <w:r>
        <w:rPr>
          <w:color w:val="202429"/>
          <w:sz w:val="22"/>
        </w:rPr>
        <w:t>associated</w:t>
      </w:r>
      <w:r>
        <w:rPr>
          <w:color w:val="202429"/>
          <w:spacing w:val="-4"/>
          <w:sz w:val="22"/>
        </w:rPr>
        <w:t> </w:t>
      </w:r>
      <w:r>
        <w:rPr>
          <w:color w:val="202429"/>
          <w:sz w:val="22"/>
        </w:rPr>
        <w:t>together</w:t>
      </w:r>
      <w:r>
        <w:rPr>
          <w:color w:val="202429"/>
          <w:spacing w:val="-4"/>
          <w:sz w:val="22"/>
        </w:rPr>
        <w:t> </w:t>
      </w:r>
      <w:r>
        <w:rPr>
          <w:color w:val="202429"/>
          <w:sz w:val="22"/>
        </w:rPr>
        <w:t>in</w:t>
      </w:r>
      <w:r>
        <w:rPr>
          <w:color w:val="202429"/>
          <w:spacing w:val="-5"/>
          <w:sz w:val="22"/>
        </w:rPr>
        <w:t> </w:t>
      </w:r>
      <w:r>
        <w:rPr>
          <w:color w:val="202429"/>
          <w:sz w:val="22"/>
        </w:rPr>
        <w:t>any</w:t>
      </w:r>
      <w:r>
        <w:rPr>
          <w:color w:val="202429"/>
          <w:spacing w:val="-4"/>
          <w:sz w:val="22"/>
        </w:rPr>
        <w:t> </w:t>
      </w:r>
      <w:r>
        <w:rPr>
          <w:color w:val="202429"/>
          <w:sz w:val="22"/>
        </w:rPr>
        <w:t>conduct</w:t>
      </w:r>
      <w:r>
        <w:rPr>
          <w:color w:val="202429"/>
          <w:spacing w:val="-1"/>
          <w:sz w:val="22"/>
        </w:rPr>
        <w:t> </w:t>
      </w:r>
      <w:r>
        <w:rPr>
          <w:color w:val="202429"/>
          <w:sz w:val="22"/>
        </w:rPr>
        <w:t>that</w:t>
      </w:r>
      <w:r>
        <w:rPr>
          <w:color w:val="202429"/>
          <w:spacing w:val="-4"/>
          <w:sz w:val="22"/>
        </w:rPr>
        <w:t> </w:t>
      </w:r>
      <w:r>
        <w:rPr>
          <w:color w:val="202429"/>
          <w:sz w:val="22"/>
        </w:rPr>
        <w:t>is</w:t>
      </w:r>
      <w:r>
        <w:rPr>
          <w:color w:val="202429"/>
          <w:spacing w:val="-2"/>
          <w:sz w:val="22"/>
        </w:rPr>
        <w:t> </w:t>
      </w:r>
      <w:r>
        <w:rPr>
          <w:color w:val="202429"/>
          <w:sz w:val="22"/>
        </w:rPr>
        <w:t>preparatory</w:t>
      </w:r>
      <w:r>
        <w:rPr>
          <w:color w:val="202429"/>
          <w:spacing w:val="-5"/>
          <w:sz w:val="22"/>
        </w:rPr>
        <w:t> </w:t>
      </w:r>
      <w:r>
        <w:rPr>
          <w:color w:val="202429"/>
          <w:sz w:val="22"/>
        </w:rPr>
        <w:t>to</w:t>
      </w:r>
      <w:r>
        <w:rPr>
          <w:color w:val="202429"/>
          <w:spacing w:val="-2"/>
          <w:sz w:val="22"/>
        </w:rPr>
        <w:t> </w:t>
      </w:r>
      <w:r>
        <w:rPr>
          <w:color w:val="202429"/>
          <w:sz w:val="22"/>
        </w:rPr>
        <w:t>the</w:t>
      </w:r>
      <w:r>
        <w:rPr>
          <w:color w:val="202429"/>
          <w:spacing w:val="-2"/>
          <w:sz w:val="22"/>
        </w:rPr>
        <w:t> </w:t>
      </w:r>
      <w:r>
        <w:rPr>
          <w:color w:val="202429"/>
          <w:sz w:val="22"/>
        </w:rPr>
        <w:t>conduct</w:t>
      </w:r>
      <w:r>
        <w:rPr>
          <w:color w:val="202429"/>
          <w:spacing w:val="-1"/>
          <w:sz w:val="22"/>
        </w:rPr>
        <w:t> </w:t>
      </w:r>
      <w:r>
        <w:rPr>
          <w:color w:val="202429"/>
          <w:sz w:val="22"/>
        </w:rPr>
        <w:t>which</w:t>
      </w:r>
      <w:r>
        <w:rPr>
          <w:color w:val="202429"/>
          <w:spacing w:val="-2"/>
          <w:sz w:val="22"/>
        </w:rPr>
        <w:t> </w:t>
      </w:r>
      <w:r>
        <w:rPr>
          <w:color w:val="202429"/>
          <w:sz w:val="22"/>
        </w:rPr>
        <w:t>resulted</w:t>
      </w:r>
      <w:r>
        <w:rPr>
          <w:color w:val="202429"/>
          <w:spacing w:val="-4"/>
          <w:sz w:val="22"/>
        </w:rPr>
        <w:t> </w:t>
      </w:r>
      <w:r>
        <w:rPr>
          <w:color w:val="202429"/>
          <w:sz w:val="22"/>
        </w:rPr>
        <w:t>in the crime for which they are charged; or</w:t>
      </w:r>
    </w:p>
    <w:p>
      <w:pPr>
        <w:pStyle w:val="ListParagraph"/>
        <w:numPr>
          <w:ilvl w:val="1"/>
          <w:numId w:val="1"/>
        </w:numPr>
        <w:tabs>
          <w:tab w:pos="820" w:val="left" w:leader="none"/>
        </w:tabs>
        <w:spacing w:line="240" w:lineRule="auto" w:before="0" w:after="0"/>
        <w:ind w:left="820" w:right="121" w:hanging="360"/>
        <w:jc w:val="left"/>
        <w:rPr>
          <w:sz w:val="22"/>
        </w:rPr>
      </w:pPr>
      <w:r>
        <w:rPr>
          <w:color w:val="202429"/>
          <w:sz w:val="22"/>
        </w:rPr>
        <w:t>engaged</w:t>
      </w:r>
      <w:r>
        <w:rPr>
          <w:color w:val="202429"/>
          <w:spacing w:val="-2"/>
          <w:sz w:val="22"/>
        </w:rPr>
        <w:t> </w:t>
      </w:r>
      <w:r>
        <w:rPr>
          <w:color w:val="202429"/>
          <w:sz w:val="22"/>
        </w:rPr>
        <w:t>in</w:t>
      </w:r>
      <w:r>
        <w:rPr>
          <w:color w:val="202429"/>
          <w:spacing w:val="-2"/>
          <w:sz w:val="22"/>
        </w:rPr>
        <w:t> </w:t>
      </w:r>
      <w:r>
        <w:rPr>
          <w:color w:val="202429"/>
          <w:sz w:val="22"/>
        </w:rPr>
        <w:t>any</w:t>
      </w:r>
      <w:r>
        <w:rPr>
          <w:color w:val="202429"/>
          <w:spacing w:val="-4"/>
          <w:sz w:val="22"/>
        </w:rPr>
        <w:t> </w:t>
      </w:r>
      <w:r>
        <w:rPr>
          <w:color w:val="202429"/>
          <w:sz w:val="22"/>
        </w:rPr>
        <w:t>criminal</w:t>
      </w:r>
      <w:r>
        <w:rPr>
          <w:color w:val="202429"/>
          <w:spacing w:val="-1"/>
          <w:sz w:val="22"/>
        </w:rPr>
        <w:t> </w:t>
      </w:r>
      <w:r>
        <w:rPr>
          <w:color w:val="202429"/>
          <w:sz w:val="22"/>
        </w:rPr>
        <w:t>behavior</w:t>
      </w:r>
      <w:r>
        <w:rPr>
          <w:color w:val="202429"/>
          <w:spacing w:val="-2"/>
          <w:sz w:val="22"/>
        </w:rPr>
        <w:t> </w:t>
      </w:r>
      <w:r>
        <w:rPr>
          <w:color w:val="202429"/>
          <w:sz w:val="22"/>
        </w:rPr>
        <w:t>as</w:t>
      </w:r>
      <w:r>
        <w:rPr>
          <w:color w:val="202429"/>
          <w:spacing w:val="-2"/>
          <w:sz w:val="22"/>
        </w:rPr>
        <w:t> </w:t>
      </w:r>
      <w:r>
        <w:rPr>
          <w:color w:val="202429"/>
          <w:sz w:val="22"/>
        </w:rPr>
        <w:t>a</w:t>
      </w:r>
      <w:r>
        <w:rPr>
          <w:color w:val="202429"/>
          <w:spacing w:val="-4"/>
          <w:sz w:val="22"/>
        </w:rPr>
        <w:t> </w:t>
      </w:r>
      <w:r>
        <w:rPr>
          <w:color w:val="202429"/>
          <w:sz w:val="22"/>
        </w:rPr>
        <w:t>team</w:t>
      </w:r>
      <w:r>
        <w:rPr>
          <w:color w:val="202429"/>
          <w:spacing w:val="-6"/>
          <w:sz w:val="22"/>
        </w:rPr>
        <w:t> </w:t>
      </w:r>
      <w:r>
        <w:rPr>
          <w:color w:val="202429"/>
          <w:sz w:val="22"/>
        </w:rPr>
        <w:t>or</w:t>
      </w:r>
      <w:r>
        <w:rPr>
          <w:color w:val="202429"/>
          <w:spacing w:val="-2"/>
          <w:sz w:val="22"/>
        </w:rPr>
        <w:t> </w:t>
      </w:r>
      <w:r>
        <w:rPr>
          <w:color w:val="202429"/>
          <w:sz w:val="22"/>
        </w:rPr>
        <w:t>group</w:t>
      </w:r>
      <w:r>
        <w:rPr>
          <w:color w:val="202429"/>
          <w:spacing w:val="-2"/>
          <w:sz w:val="22"/>
        </w:rPr>
        <w:t> </w:t>
      </w:r>
      <w:r>
        <w:rPr>
          <w:color w:val="202429"/>
          <w:sz w:val="22"/>
        </w:rPr>
        <w:t>prior</w:t>
      </w:r>
      <w:r>
        <w:rPr>
          <w:color w:val="202429"/>
          <w:spacing w:val="-2"/>
          <w:sz w:val="22"/>
        </w:rPr>
        <w:t> </w:t>
      </w:r>
      <w:r>
        <w:rPr>
          <w:color w:val="202429"/>
          <w:sz w:val="22"/>
        </w:rPr>
        <w:t>to</w:t>
      </w:r>
      <w:r>
        <w:rPr>
          <w:color w:val="202429"/>
          <w:spacing w:val="-5"/>
          <w:sz w:val="22"/>
        </w:rPr>
        <w:t> </w:t>
      </w:r>
      <w:r>
        <w:rPr>
          <w:color w:val="202429"/>
          <w:sz w:val="22"/>
        </w:rPr>
        <w:t>the</w:t>
      </w:r>
      <w:r>
        <w:rPr>
          <w:color w:val="202429"/>
          <w:spacing w:val="-4"/>
          <w:sz w:val="22"/>
        </w:rPr>
        <w:t> </w:t>
      </w:r>
      <w:r>
        <w:rPr>
          <w:color w:val="202429"/>
          <w:sz w:val="22"/>
        </w:rPr>
        <w:t>conduct</w:t>
      </w:r>
      <w:r>
        <w:rPr>
          <w:color w:val="202429"/>
          <w:spacing w:val="-1"/>
          <w:sz w:val="22"/>
        </w:rPr>
        <w:t> </w:t>
      </w:r>
      <w:r>
        <w:rPr>
          <w:color w:val="202429"/>
          <w:sz w:val="22"/>
        </w:rPr>
        <w:t>which</w:t>
      </w:r>
      <w:r>
        <w:rPr>
          <w:color w:val="202429"/>
          <w:spacing w:val="-4"/>
          <w:sz w:val="22"/>
        </w:rPr>
        <w:t> </w:t>
      </w:r>
      <w:r>
        <w:rPr>
          <w:color w:val="202429"/>
          <w:sz w:val="22"/>
        </w:rPr>
        <w:t>resulted</w:t>
      </w:r>
      <w:r>
        <w:rPr>
          <w:color w:val="202429"/>
          <w:spacing w:val="-4"/>
          <w:sz w:val="22"/>
        </w:rPr>
        <w:t> </w:t>
      </w:r>
      <w:r>
        <w:rPr>
          <w:color w:val="202429"/>
          <w:sz w:val="22"/>
        </w:rPr>
        <w:t>in</w:t>
      </w:r>
      <w:r>
        <w:rPr>
          <w:color w:val="202429"/>
          <w:spacing w:val="-2"/>
          <w:sz w:val="22"/>
        </w:rPr>
        <w:t> </w:t>
      </w:r>
      <w:r>
        <w:rPr>
          <w:color w:val="202429"/>
          <w:sz w:val="22"/>
        </w:rPr>
        <w:t>the crime for which they are charged.”</w:t>
      </w:r>
    </w:p>
    <w:p>
      <w:pPr>
        <w:pStyle w:val="BodyText"/>
        <w:spacing w:line="360" w:lineRule="auto" w:before="144"/>
        <w:ind w:left="100" w:right="60" w:firstLine="719"/>
      </w:pPr>
      <w:r>
        <w:rPr>
          <w:color w:val="232020"/>
        </w:rPr>
        <w:t>That</w:t>
      </w:r>
      <w:r>
        <w:rPr>
          <w:color w:val="232020"/>
          <w:spacing w:val="23"/>
        </w:rPr>
        <w:t> </w:t>
      </w:r>
      <w:r>
        <w:rPr>
          <w:color w:val="232020"/>
        </w:rPr>
        <w:t>the four accused acted in</w:t>
      </w:r>
      <w:r>
        <w:rPr>
          <w:color w:val="232020"/>
          <w:spacing w:val="23"/>
        </w:rPr>
        <w:t> </w:t>
      </w:r>
      <w:r>
        <w:rPr>
          <w:color w:val="232020"/>
        </w:rPr>
        <w:t>common</w:t>
      </w:r>
      <w:r>
        <w:rPr>
          <w:color w:val="232020"/>
          <w:spacing w:val="23"/>
        </w:rPr>
        <w:t> </w:t>
      </w:r>
      <w:r>
        <w:rPr>
          <w:color w:val="232020"/>
        </w:rPr>
        <w:t>purpose as</w:t>
      </w:r>
      <w:r>
        <w:rPr>
          <w:color w:val="232020"/>
          <w:spacing w:val="23"/>
        </w:rPr>
        <w:t> </w:t>
      </w:r>
      <w:r>
        <w:rPr>
          <w:color w:val="232020"/>
        </w:rPr>
        <w:t>deduced</w:t>
      </w:r>
      <w:r>
        <w:rPr>
          <w:color w:val="232020"/>
          <w:spacing w:val="23"/>
        </w:rPr>
        <w:t> </w:t>
      </w:r>
      <w:r>
        <w:rPr>
          <w:color w:val="232020"/>
        </w:rPr>
        <w:t>from</w:t>
      </w:r>
      <w:r>
        <w:rPr>
          <w:color w:val="232020"/>
          <w:spacing w:val="23"/>
        </w:rPr>
        <w:t> </w:t>
      </w:r>
      <w:r>
        <w:rPr>
          <w:color w:val="232020"/>
        </w:rPr>
        <w:t>their conduct</w:t>
      </w:r>
      <w:r>
        <w:rPr>
          <w:color w:val="232020"/>
          <w:spacing w:val="23"/>
        </w:rPr>
        <w:t> </w:t>
      </w:r>
      <w:r>
        <w:rPr>
          <w:color w:val="232020"/>
        </w:rPr>
        <w:t>and the observations made herein, is crystal clear.</w:t>
      </w:r>
    </w:p>
    <w:p>
      <w:pPr>
        <w:pStyle w:val="BodyText"/>
        <w:spacing w:before="12"/>
      </w:pPr>
    </w:p>
    <w:p>
      <w:pPr>
        <w:pStyle w:val="BodyText"/>
        <w:spacing w:line="360" w:lineRule="auto"/>
        <w:ind w:left="100" w:right="112" w:firstLine="719"/>
        <w:jc w:val="both"/>
      </w:pPr>
      <w:r>
        <w:rPr>
          <w:color w:val="232020"/>
        </w:rPr>
        <w:t>Having noted that, the State advocates for a conviction on culpable homicide if the court is satisfied that the other elements of private defence have been fulfilled with the exception of the element of excessive and disproportionate attack. On the other hand, like afore said the defence vies for an acquittal.</w:t>
      </w:r>
      <w:r>
        <w:rPr>
          <w:color w:val="232020"/>
          <w:spacing w:val="40"/>
        </w:rPr>
        <w:t> </w:t>
      </w:r>
      <w:r>
        <w:rPr>
          <w:color w:val="232020"/>
        </w:rPr>
        <w:t>We are, however, not convinced that there was negligence. There is no culpable homicide to talk about given the injuries, the blows and the indiscriminate attack as observed above.</w:t>
      </w:r>
    </w:p>
    <w:p>
      <w:pPr>
        <w:pStyle w:val="BodyText"/>
        <w:spacing w:before="96"/>
      </w:pPr>
    </w:p>
    <w:p>
      <w:pPr>
        <w:pStyle w:val="BodyText"/>
        <w:spacing w:line="312" w:lineRule="auto" w:before="1"/>
        <w:ind w:left="100" w:right="120" w:firstLine="719"/>
        <w:jc w:val="both"/>
      </w:pPr>
      <w:r>
        <w:rPr>
          <w:color w:val="232020"/>
        </w:rPr>
        <w:t>What then remains is to determine the intention and its nature thereof. The Supreme Court decision in </w:t>
      </w:r>
      <w:r>
        <w:rPr>
          <w:i/>
        </w:rPr>
        <w:t>Dube v The State </w:t>
      </w:r>
      <w:r>
        <w:rPr/>
        <w:t>SC 83/22, at page 8, outlines four crucial elements which are a summary of what needs to be proved for one to be convicted of murder.</w:t>
      </w:r>
    </w:p>
    <w:p>
      <w:pPr>
        <w:pStyle w:val="BodyText"/>
        <w:spacing w:before="36"/>
      </w:pPr>
    </w:p>
    <w:p>
      <w:pPr>
        <w:spacing w:before="0"/>
        <w:ind w:left="820" w:right="0" w:firstLine="0"/>
        <w:jc w:val="left"/>
        <w:rPr>
          <w:sz w:val="22"/>
        </w:rPr>
      </w:pPr>
      <w:r>
        <w:rPr>
          <w:sz w:val="22"/>
        </w:rPr>
        <w:t>It</w:t>
      </w:r>
      <w:r>
        <w:rPr>
          <w:spacing w:val="-2"/>
          <w:sz w:val="22"/>
        </w:rPr>
        <w:t> </w:t>
      </w:r>
      <w:r>
        <w:rPr>
          <w:sz w:val="22"/>
        </w:rPr>
        <w:t>was</w:t>
      </w:r>
      <w:r>
        <w:rPr>
          <w:spacing w:val="-2"/>
          <w:sz w:val="22"/>
        </w:rPr>
        <w:t> </w:t>
      </w:r>
      <w:r>
        <w:rPr>
          <w:sz w:val="22"/>
        </w:rPr>
        <w:t>noted</w:t>
      </w:r>
      <w:r>
        <w:rPr>
          <w:spacing w:val="-3"/>
          <w:sz w:val="22"/>
        </w:rPr>
        <w:t> </w:t>
      </w:r>
      <w:r>
        <w:rPr>
          <w:spacing w:val="-2"/>
          <w:sz w:val="22"/>
        </w:rPr>
        <w:t>that,</w:t>
      </w:r>
    </w:p>
    <w:p>
      <w:pPr>
        <w:pStyle w:val="BodyText"/>
        <w:spacing w:before="37"/>
        <w:rPr>
          <w:sz w:val="22"/>
        </w:rPr>
      </w:pPr>
    </w:p>
    <w:p>
      <w:pPr>
        <w:spacing w:before="0"/>
        <w:ind w:left="100" w:right="121" w:firstLine="719"/>
        <w:jc w:val="both"/>
        <w:rPr>
          <w:sz w:val="22"/>
        </w:rPr>
      </w:pPr>
      <w:r>
        <w:rPr>
          <w:sz w:val="22"/>
        </w:rPr>
        <w:t>“It is trite that there are four basic essential elements that must be proved to sustain a conviction</w:t>
      </w:r>
      <w:r>
        <w:rPr>
          <w:spacing w:val="5"/>
          <w:sz w:val="22"/>
        </w:rPr>
        <w:t> </w:t>
      </w:r>
      <w:r>
        <w:rPr>
          <w:sz w:val="22"/>
        </w:rPr>
        <w:t>of</w:t>
      </w:r>
      <w:r>
        <w:rPr>
          <w:spacing w:val="5"/>
          <w:sz w:val="22"/>
        </w:rPr>
        <w:t> </w:t>
      </w:r>
      <w:r>
        <w:rPr>
          <w:sz w:val="22"/>
        </w:rPr>
        <w:t>murder.</w:t>
      </w:r>
      <w:r>
        <w:rPr>
          <w:spacing w:val="2"/>
          <w:sz w:val="22"/>
        </w:rPr>
        <w:t> </w:t>
      </w:r>
      <w:r>
        <w:rPr>
          <w:sz w:val="22"/>
        </w:rPr>
        <w:t>These</w:t>
      </w:r>
      <w:r>
        <w:rPr>
          <w:spacing w:val="5"/>
          <w:sz w:val="22"/>
        </w:rPr>
        <w:t> </w:t>
      </w:r>
      <w:r>
        <w:rPr>
          <w:sz w:val="22"/>
        </w:rPr>
        <w:t>are:</w:t>
      </w:r>
      <w:r>
        <w:rPr>
          <w:spacing w:val="9"/>
          <w:sz w:val="22"/>
        </w:rPr>
        <w:t> </w:t>
      </w:r>
      <w:r>
        <w:rPr>
          <w:sz w:val="22"/>
        </w:rPr>
        <w:t>-</w:t>
      </w:r>
      <w:r>
        <w:rPr>
          <w:spacing w:val="1"/>
          <w:sz w:val="22"/>
        </w:rPr>
        <w:t> </w:t>
      </w:r>
      <w:r>
        <w:rPr>
          <w:sz w:val="22"/>
        </w:rPr>
        <w:t>(i)</w:t>
      </w:r>
      <w:r>
        <w:rPr>
          <w:spacing w:val="5"/>
          <w:sz w:val="22"/>
        </w:rPr>
        <w:t> </w:t>
      </w:r>
      <w:r>
        <w:rPr>
          <w:sz w:val="22"/>
        </w:rPr>
        <w:t>causing</w:t>
      </w:r>
      <w:r>
        <w:rPr>
          <w:spacing w:val="2"/>
          <w:sz w:val="22"/>
        </w:rPr>
        <w:t> </w:t>
      </w:r>
      <w:r>
        <w:rPr>
          <w:sz w:val="22"/>
        </w:rPr>
        <w:t>death</w:t>
      </w:r>
      <w:r>
        <w:rPr>
          <w:spacing w:val="5"/>
          <w:sz w:val="22"/>
        </w:rPr>
        <w:t> </w:t>
      </w:r>
      <w:r>
        <w:rPr>
          <w:sz w:val="22"/>
        </w:rPr>
        <w:t>of</w:t>
      </w:r>
      <w:r>
        <w:rPr>
          <w:spacing w:val="3"/>
          <w:sz w:val="22"/>
        </w:rPr>
        <w:t> </w:t>
      </w:r>
      <w:r>
        <w:rPr>
          <w:sz w:val="22"/>
        </w:rPr>
        <w:t>(ii)</w:t>
      </w:r>
      <w:r>
        <w:rPr>
          <w:spacing w:val="5"/>
          <w:sz w:val="22"/>
        </w:rPr>
        <w:t> </w:t>
      </w:r>
      <w:r>
        <w:rPr>
          <w:sz w:val="22"/>
        </w:rPr>
        <w:t>another</w:t>
      </w:r>
      <w:r>
        <w:rPr>
          <w:spacing w:val="6"/>
          <w:sz w:val="22"/>
        </w:rPr>
        <w:t> </w:t>
      </w:r>
      <w:r>
        <w:rPr>
          <w:sz w:val="22"/>
        </w:rPr>
        <w:t>human</w:t>
      </w:r>
      <w:r>
        <w:rPr>
          <w:spacing w:val="5"/>
          <w:sz w:val="22"/>
        </w:rPr>
        <w:t> </w:t>
      </w:r>
      <w:r>
        <w:rPr>
          <w:sz w:val="22"/>
        </w:rPr>
        <w:t>being;</w:t>
      </w:r>
      <w:r>
        <w:rPr>
          <w:spacing w:val="6"/>
          <w:sz w:val="22"/>
        </w:rPr>
        <w:t> </w:t>
      </w:r>
      <w:r>
        <w:rPr>
          <w:sz w:val="22"/>
        </w:rPr>
        <w:t>(iii)</w:t>
      </w:r>
      <w:r>
        <w:rPr>
          <w:spacing w:val="5"/>
          <w:sz w:val="22"/>
        </w:rPr>
        <w:t> </w:t>
      </w:r>
      <w:r>
        <w:rPr>
          <w:sz w:val="22"/>
        </w:rPr>
        <w:t>unlawfully;</w:t>
      </w:r>
      <w:r>
        <w:rPr>
          <w:spacing w:val="7"/>
          <w:sz w:val="22"/>
        </w:rPr>
        <w:t> </w:t>
      </w:r>
      <w:r>
        <w:rPr>
          <w:spacing w:val="-5"/>
          <w:sz w:val="22"/>
        </w:rPr>
        <w:t>and</w:t>
      </w:r>
    </w:p>
    <w:p>
      <w:pPr>
        <w:spacing w:before="0"/>
        <w:ind w:left="100" w:right="0" w:firstLine="0"/>
        <w:jc w:val="left"/>
        <w:rPr>
          <w:sz w:val="22"/>
        </w:rPr>
      </w:pPr>
      <w:r>
        <w:rPr>
          <w:sz w:val="22"/>
        </w:rPr>
        <w:t>(iv)</w:t>
      </w:r>
      <w:r>
        <w:rPr>
          <w:spacing w:val="-3"/>
          <w:sz w:val="22"/>
        </w:rPr>
        <w:t> </w:t>
      </w:r>
      <w:r>
        <w:rPr>
          <w:spacing w:val="-2"/>
          <w:sz w:val="22"/>
        </w:rPr>
        <w:t>intentionally.”</w:t>
      </w:r>
    </w:p>
    <w:p>
      <w:pPr>
        <w:pStyle w:val="BodyText"/>
        <w:spacing w:before="35"/>
        <w:rPr>
          <w:sz w:val="22"/>
        </w:rPr>
      </w:pPr>
    </w:p>
    <w:p>
      <w:pPr>
        <w:spacing w:line="360" w:lineRule="auto" w:before="0"/>
        <w:ind w:left="100" w:right="116" w:firstLine="719"/>
        <w:jc w:val="both"/>
        <w:rPr>
          <w:sz w:val="24"/>
        </w:rPr>
      </w:pPr>
      <w:r>
        <w:rPr>
          <w:sz w:val="22"/>
        </w:rPr>
        <w:t>Apparently, going by the </w:t>
      </w:r>
      <w:r>
        <w:rPr>
          <w:i/>
          <w:sz w:val="22"/>
        </w:rPr>
        <w:t>Dube </w:t>
      </w:r>
      <w:r>
        <w:rPr>
          <w:sz w:val="22"/>
        </w:rPr>
        <w:t>case above, the first three elements are not in question. The four accused persons unlawfully caused the death of the deceased.</w:t>
      </w:r>
      <w:r>
        <w:rPr>
          <w:spacing w:val="40"/>
          <w:sz w:val="22"/>
        </w:rPr>
        <w:t> </w:t>
      </w:r>
      <w:r>
        <w:rPr>
          <w:sz w:val="22"/>
        </w:rPr>
        <w:t>We have already discarded the notion of imputing negligent killing given the manner the offence was committed. We have also alluded that intention can be inferred from various factors emerging from how the offence was executed. Presently, </w:t>
      </w:r>
      <w:r>
        <w:rPr>
          <w:color w:val="232020"/>
          <w:sz w:val="24"/>
        </w:rPr>
        <w:t>intention can easily be reasonably drawn from the fact that four grown</w:t>
      </w:r>
      <w:r>
        <w:rPr>
          <w:color w:val="232020"/>
          <w:spacing w:val="40"/>
          <w:sz w:val="24"/>
        </w:rPr>
        <w:t> </w:t>
      </w:r>
      <w:r>
        <w:rPr>
          <w:color w:val="232020"/>
          <w:sz w:val="24"/>
        </w:rPr>
        <w:t>men ganged to attack the deceased with lethal weapons until he lost his life.</w:t>
      </w:r>
    </w:p>
    <w:p>
      <w:pPr>
        <w:pStyle w:val="BodyText"/>
        <w:spacing w:before="37"/>
        <w:rPr>
          <w:sz w:val="22"/>
        </w:rPr>
      </w:pPr>
    </w:p>
    <w:p>
      <w:pPr>
        <w:pStyle w:val="BodyText"/>
        <w:spacing w:line="360" w:lineRule="auto"/>
        <w:ind w:left="100" w:right="118" w:firstLine="719"/>
        <w:jc w:val="both"/>
      </w:pPr>
      <w:r>
        <w:rPr>
          <w:color w:val="232020"/>
        </w:rPr>
        <w:t>Notwithstanding that, </w:t>
      </w:r>
      <w:r>
        <w:rPr>
          <w:i/>
          <w:color w:val="232020"/>
        </w:rPr>
        <w:t>dolus directu</w:t>
      </w:r>
      <w:r>
        <w:rPr>
          <w:color w:val="232020"/>
        </w:rPr>
        <w:t>s is insustainable, as is apparent, in view of the sequence</w:t>
      </w:r>
      <w:r>
        <w:rPr>
          <w:color w:val="232020"/>
          <w:spacing w:val="-1"/>
        </w:rPr>
        <w:t> </w:t>
      </w:r>
      <w:r>
        <w:rPr>
          <w:color w:val="232020"/>
        </w:rPr>
        <w:t>of</w:t>
      </w:r>
      <w:r>
        <w:rPr>
          <w:color w:val="232020"/>
          <w:spacing w:val="-1"/>
        </w:rPr>
        <w:t> </w:t>
      </w:r>
      <w:r>
        <w:rPr>
          <w:color w:val="232020"/>
        </w:rPr>
        <w:t>events.</w:t>
      </w:r>
      <w:r>
        <w:rPr>
          <w:color w:val="232020"/>
          <w:spacing w:val="40"/>
        </w:rPr>
        <w:t> </w:t>
      </w:r>
      <w:r>
        <w:rPr>
          <w:sz w:val="22"/>
        </w:rPr>
        <w:t>In this case,</w:t>
      </w:r>
      <w:r>
        <w:rPr>
          <w:spacing w:val="-1"/>
          <w:sz w:val="22"/>
        </w:rPr>
        <w:t> </w:t>
      </w:r>
      <w:r>
        <w:rPr>
          <w:sz w:val="22"/>
        </w:rPr>
        <w:t>the accused </w:t>
      </w:r>
      <w:r>
        <w:rPr/>
        <w:t>persons</w:t>
      </w:r>
      <w:r>
        <w:rPr>
          <w:spacing w:val="-1"/>
        </w:rPr>
        <w:t> </w:t>
      </w:r>
      <w:r>
        <w:rPr/>
        <w:t>cannot be</w:t>
      </w:r>
      <w:r>
        <w:rPr>
          <w:spacing w:val="-1"/>
        </w:rPr>
        <w:t> </w:t>
      </w:r>
      <w:r>
        <w:rPr/>
        <w:t>said to have</w:t>
      </w:r>
      <w:r>
        <w:rPr>
          <w:spacing w:val="-1"/>
        </w:rPr>
        <w:t> </w:t>
      </w:r>
      <w:r>
        <w:rPr/>
        <w:t>set out with an aim to</w:t>
      </w:r>
      <w:r>
        <w:rPr>
          <w:spacing w:val="-1"/>
        </w:rPr>
        <w:t> </w:t>
      </w:r>
      <w:r>
        <w:rPr/>
        <w:t>kill</w:t>
      </w:r>
      <w:r>
        <w:rPr>
          <w:spacing w:val="2"/>
        </w:rPr>
        <w:t> </w:t>
      </w:r>
      <w:r>
        <w:rPr/>
        <w:t>the deceased</w:t>
      </w:r>
      <w:r>
        <w:rPr>
          <w:spacing w:val="4"/>
        </w:rPr>
        <w:t> </w:t>
      </w:r>
      <w:r>
        <w:rPr/>
        <w:t>and</w:t>
      </w:r>
      <w:r>
        <w:rPr>
          <w:spacing w:val="2"/>
        </w:rPr>
        <w:t> </w:t>
      </w:r>
      <w:r>
        <w:rPr/>
        <w:t>proceeded</w:t>
      </w:r>
      <w:r>
        <w:rPr>
          <w:spacing w:val="1"/>
        </w:rPr>
        <w:t> </w:t>
      </w:r>
      <w:r>
        <w:rPr/>
        <w:t>to</w:t>
      </w:r>
      <w:r>
        <w:rPr>
          <w:spacing w:val="6"/>
        </w:rPr>
        <w:t> </w:t>
      </w:r>
      <w:r>
        <w:rPr>
          <w:color w:val="232020"/>
        </w:rPr>
        <w:t>do</w:t>
      </w:r>
      <w:r>
        <w:rPr>
          <w:color w:val="232020"/>
          <w:spacing w:val="4"/>
        </w:rPr>
        <w:t> </w:t>
      </w:r>
      <w:r>
        <w:rPr>
          <w:color w:val="232020"/>
        </w:rPr>
        <w:t>so.</w:t>
      </w:r>
      <w:r>
        <w:rPr>
          <w:color w:val="232020"/>
          <w:spacing w:val="1"/>
        </w:rPr>
        <w:t> </w:t>
      </w:r>
      <w:r>
        <w:rPr>
          <w:color w:val="232020"/>
        </w:rPr>
        <w:t>There</w:t>
      </w:r>
      <w:r>
        <w:rPr>
          <w:color w:val="232020"/>
          <w:spacing w:val="5"/>
        </w:rPr>
        <w:t> </w:t>
      </w:r>
      <w:r>
        <w:rPr>
          <w:color w:val="232020"/>
        </w:rPr>
        <w:t>is</w:t>
      </w:r>
      <w:r>
        <w:rPr>
          <w:color w:val="232020"/>
          <w:spacing w:val="2"/>
        </w:rPr>
        <w:t> </w:t>
      </w:r>
      <w:r>
        <w:rPr>
          <w:color w:val="232020"/>
        </w:rPr>
        <w:t>no</w:t>
      </w:r>
      <w:r>
        <w:rPr>
          <w:color w:val="232020"/>
          <w:spacing w:val="1"/>
        </w:rPr>
        <w:t> </w:t>
      </w:r>
      <w:r>
        <w:rPr>
          <w:color w:val="232020"/>
        </w:rPr>
        <w:t>evidence</w:t>
      </w:r>
      <w:r>
        <w:rPr>
          <w:color w:val="232020"/>
          <w:spacing w:val="1"/>
        </w:rPr>
        <w:t> </w:t>
      </w:r>
      <w:r>
        <w:rPr>
          <w:color w:val="232020"/>
        </w:rPr>
        <w:t>that</w:t>
      </w:r>
      <w:r>
        <w:rPr>
          <w:color w:val="232020"/>
          <w:spacing w:val="4"/>
        </w:rPr>
        <w:t> </w:t>
      </w:r>
      <w:r>
        <w:rPr>
          <w:color w:val="232020"/>
        </w:rPr>
        <w:t>this</w:t>
      </w:r>
      <w:r>
        <w:rPr>
          <w:color w:val="232020"/>
          <w:spacing w:val="1"/>
        </w:rPr>
        <w:t> </w:t>
      </w:r>
      <w:r>
        <w:rPr>
          <w:color w:val="232020"/>
        </w:rPr>
        <w:t>was</w:t>
      </w:r>
      <w:r>
        <w:rPr>
          <w:color w:val="232020"/>
          <w:spacing w:val="2"/>
        </w:rPr>
        <w:t> </w:t>
      </w:r>
      <w:r>
        <w:rPr>
          <w:color w:val="232020"/>
        </w:rPr>
        <w:t>a</w:t>
      </w:r>
      <w:r>
        <w:rPr>
          <w:color w:val="232020"/>
          <w:spacing w:val="1"/>
        </w:rPr>
        <w:t> </w:t>
      </w:r>
      <w:r>
        <w:rPr>
          <w:color w:val="232020"/>
          <w:spacing w:val="-2"/>
        </w:rPr>
        <w:t>premeditated</w:t>
      </w:r>
    </w:p>
    <w:p>
      <w:pPr>
        <w:spacing w:after="0" w:line="360" w:lineRule="auto"/>
        <w:jc w:val="both"/>
        <w:sectPr>
          <w:pgSz w:w="11910" w:h="16840"/>
          <w:pgMar w:header="749" w:footer="0" w:top="1680" w:bottom="280" w:left="1340" w:right="1320"/>
        </w:sectPr>
      </w:pPr>
    </w:p>
    <w:p>
      <w:pPr>
        <w:spacing w:line="360" w:lineRule="auto" w:before="82"/>
        <w:ind w:left="100" w:right="117" w:firstLine="0"/>
        <w:jc w:val="both"/>
        <w:rPr>
          <w:sz w:val="24"/>
        </w:rPr>
      </w:pPr>
      <w:r>
        <w:rPr>
          <w:color w:val="232020"/>
          <w:sz w:val="24"/>
        </w:rPr>
        <w:t>attack with the main objective to end life. This was an offence of the moment. See, </w:t>
      </w:r>
      <w:r>
        <w:rPr>
          <w:b/>
          <w:color w:val="232020"/>
          <w:sz w:val="24"/>
        </w:rPr>
        <w:t>Burchell &amp; Hunt, </w:t>
      </w:r>
      <w:r>
        <w:rPr>
          <w:i/>
          <w:color w:val="232020"/>
          <w:sz w:val="24"/>
        </w:rPr>
        <w:t>Principles of Criminal Law</w:t>
      </w:r>
      <w:r>
        <w:rPr>
          <w:color w:val="232020"/>
          <w:sz w:val="24"/>
        </w:rPr>
        <w:t>, 4</w:t>
      </w:r>
      <w:r>
        <w:rPr>
          <w:color w:val="232020"/>
          <w:sz w:val="24"/>
          <w:vertAlign w:val="superscript"/>
        </w:rPr>
        <w:t>th</w:t>
      </w:r>
      <w:r>
        <w:rPr>
          <w:color w:val="232020"/>
          <w:sz w:val="24"/>
          <w:vertAlign w:val="baseline"/>
        </w:rPr>
        <w:t> Ed, at 409.</w:t>
      </w:r>
    </w:p>
    <w:p>
      <w:pPr>
        <w:pStyle w:val="BodyText"/>
        <w:spacing w:before="12"/>
      </w:pPr>
    </w:p>
    <w:p>
      <w:pPr>
        <w:pStyle w:val="BodyText"/>
        <w:spacing w:line="360" w:lineRule="auto"/>
        <w:ind w:left="100" w:right="118" w:firstLine="719"/>
        <w:jc w:val="both"/>
      </w:pPr>
      <w:r>
        <w:rPr>
          <w:color w:val="202429"/>
        </w:rPr>
        <w:t>The oft cited case of </w:t>
      </w:r>
      <w:r>
        <w:rPr>
          <w:i/>
          <w:color w:val="202429"/>
        </w:rPr>
        <w:t>Mugwanda v</w:t>
      </w:r>
      <w:r>
        <w:rPr>
          <w:i/>
          <w:color w:val="202429"/>
          <w:spacing w:val="-3"/>
        </w:rPr>
        <w:t> </w:t>
      </w:r>
      <w:r>
        <w:rPr>
          <w:color w:val="202429"/>
        </w:rPr>
        <w:t>S-S-19-2002, defines and differentiates actual and legal intent. Additionally, Hungwe J, as he then was, in </w:t>
      </w:r>
      <w:r>
        <w:rPr>
          <w:i/>
        </w:rPr>
        <w:t>S v Kurongera </w:t>
      </w:r>
      <w:r>
        <w:rPr/>
        <w:t>HH 267/17 </w:t>
      </w:r>
      <w:r>
        <w:rPr>
          <w:color w:val="202429"/>
        </w:rPr>
        <w:t>extrapolated on the aspect of intention and exclaimed,</w:t>
      </w:r>
    </w:p>
    <w:p>
      <w:pPr>
        <w:spacing w:before="141"/>
        <w:ind w:left="100" w:right="115" w:firstLine="60"/>
        <w:jc w:val="both"/>
        <w:rPr>
          <w:sz w:val="22"/>
        </w:rPr>
      </w:pPr>
      <w:r>
        <w:rPr>
          <w:sz w:val="24"/>
        </w:rPr>
        <w:t>“</w:t>
      </w:r>
      <w:r>
        <w:rPr>
          <w:sz w:val="22"/>
        </w:rPr>
        <w:t>Where there is no expression of such intent the law can infer such an intention from the accused‟s conduct and circumstances surrounding the commission of the offence and conclude that such an intent existed in accused‟s mind.”</w:t>
      </w:r>
    </w:p>
    <w:p>
      <w:pPr>
        <w:pStyle w:val="BodyText"/>
        <w:rPr>
          <w:sz w:val="22"/>
        </w:rPr>
      </w:pPr>
    </w:p>
    <w:p>
      <w:pPr>
        <w:pStyle w:val="BodyText"/>
        <w:spacing w:before="198"/>
        <w:rPr>
          <w:sz w:val="22"/>
        </w:rPr>
      </w:pPr>
    </w:p>
    <w:p>
      <w:pPr>
        <w:pStyle w:val="BodyText"/>
        <w:spacing w:line="360" w:lineRule="auto"/>
        <w:ind w:left="100" w:right="115" w:firstLine="719"/>
        <w:jc w:val="both"/>
      </w:pPr>
      <w:r>
        <w:rPr>
          <w:color w:val="202429"/>
        </w:rPr>
        <w:t>That being the case, we are of the considered view that the four accused persons in their continuous pursuit of throwing a litany of bricks at the deceased, a human being, the possibility of death being occasioned, was reasonably foreseeable, yet they persisted recklessly</w:t>
      </w:r>
      <w:r>
        <w:rPr>
          <w:color w:val="202429"/>
          <w:spacing w:val="-5"/>
        </w:rPr>
        <w:t> </w:t>
      </w:r>
      <w:r>
        <w:rPr>
          <w:color w:val="202429"/>
        </w:rPr>
        <w:t>with the</w:t>
      </w:r>
      <w:r>
        <w:rPr>
          <w:color w:val="202429"/>
          <w:spacing w:val="-1"/>
        </w:rPr>
        <w:t> </w:t>
      </w:r>
      <w:r>
        <w:rPr>
          <w:color w:val="202429"/>
        </w:rPr>
        <w:t>attack. They</w:t>
      </w:r>
      <w:r>
        <w:rPr>
          <w:color w:val="202429"/>
          <w:spacing w:val="-5"/>
        </w:rPr>
        <w:t> </w:t>
      </w:r>
      <w:r>
        <w:rPr>
          <w:color w:val="202429"/>
        </w:rPr>
        <w:t>acted</w:t>
      </w:r>
      <w:r>
        <w:rPr>
          <w:color w:val="202429"/>
          <w:spacing w:val="-1"/>
        </w:rPr>
        <w:t> </w:t>
      </w:r>
      <w:r>
        <w:rPr>
          <w:color w:val="202429"/>
        </w:rPr>
        <w:t>in association, reckless as to death will ensue.</w:t>
      </w:r>
      <w:r>
        <w:rPr>
          <w:color w:val="202429"/>
          <w:spacing w:val="-1"/>
        </w:rPr>
        <w:t> </w:t>
      </w:r>
      <w:r>
        <w:rPr>
          <w:color w:val="202429"/>
        </w:rPr>
        <w:t>Not even a single one of them dissociated or restrained others from the continued attack. They even watched the second accused further assaulting an already broken man with yet another dangerous weapon whilst watching in spectacle.</w:t>
      </w:r>
    </w:p>
    <w:p>
      <w:pPr>
        <w:pStyle w:val="BodyText"/>
        <w:spacing w:before="1"/>
      </w:pPr>
    </w:p>
    <w:p>
      <w:pPr>
        <w:spacing w:line="360" w:lineRule="auto" w:before="1"/>
        <w:ind w:left="100" w:right="116" w:firstLine="719"/>
        <w:jc w:val="both"/>
        <w:rPr>
          <w:sz w:val="24"/>
        </w:rPr>
      </w:pPr>
      <w:r>
        <w:rPr>
          <w:color w:val="232020"/>
          <w:sz w:val="24"/>
        </w:rPr>
        <w:t>In the South African case of </w:t>
      </w:r>
      <w:r>
        <w:rPr>
          <w:i/>
          <w:color w:val="232020"/>
          <w:sz w:val="24"/>
        </w:rPr>
        <w:t>S v Pistorius </w:t>
      </w:r>
      <w:hyperlink r:id="rId7">
        <w:r>
          <w:rPr>
            <w:i/>
            <w:sz w:val="24"/>
          </w:rPr>
          <w:t>2016 (1) SACR 431</w:t>
        </w:r>
      </w:hyperlink>
      <w:r>
        <w:rPr>
          <w:i/>
          <w:sz w:val="24"/>
        </w:rPr>
        <w:t> </w:t>
      </w:r>
      <w:r>
        <w:rPr>
          <w:i/>
          <w:color w:val="232020"/>
          <w:sz w:val="24"/>
        </w:rPr>
        <w:t>(SCA</w:t>
      </w:r>
      <w:r>
        <w:rPr>
          <w:color w:val="232020"/>
          <w:sz w:val="24"/>
        </w:rPr>
        <w:t>), a case of persuasive</w:t>
      </w:r>
      <w:r>
        <w:rPr>
          <w:color w:val="232020"/>
          <w:spacing w:val="40"/>
          <w:sz w:val="24"/>
        </w:rPr>
        <w:t> </w:t>
      </w:r>
      <w:r>
        <w:rPr>
          <w:color w:val="232020"/>
          <w:sz w:val="24"/>
        </w:rPr>
        <w:t>authority</w:t>
      </w:r>
      <w:r>
        <w:rPr>
          <w:i/>
          <w:color w:val="232020"/>
          <w:sz w:val="24"/>
        </w:rPr>
        <w:t>,</w:t>
      </w:r>
      <w:r>
        <w:rPr>
          <w:i/>
          <w:color w:val="232020"/>
          <w:spacing w:val="40"/>
          <w:sz w:val="24"/>
        </w:rPr>
        <w:t> </w:t>
      </w:r>
      <w:r>
        <w:rPr>
          <w:color w:val="232020"/>
          <w:sz w:val="24"/>
        </w:rPr>
        <w:t>the</w:t>
      </w:r>
      <w:r>
        <w:rPr>
          <w:color w:val="232020"/>
          <w:spacing w:val="40"/>
          <w:sz w:val="24"/>
        </w:rPr>
        <w:t> </w:t>
      </w:r>
      <w:r>
        <w:rPr>
          <w:color w:val="232020"/>
          <w:sz w:val="24"/>
        </w:rPr>
        <w:t>Supreme</w:t>
      </w:r>
      <w:r>
        <w:rPr>
          <w:color w:val="232020"/>
          <w:spacing w:val="40"/>
          <w:sz w:val="24"/>
        </w:rPr>
        <w:t> </w:t>
      </w:r>
      <w:r>
        <w:rPr>
          <w:color w:val="232020"/>
          <w:sz w:val="24"/>
        </w:rPr>
        <w:t>Court</w:t>
      </w:r>
      <w:r>
        <w:rPr>
          <w:color w:val="232020"/>
          <w:spacing w:val="40"/>
          <w:sz w:val="24"/>
        </w:rPr>
        <w:t> </w:t>
      </w:r>
      <w:r>
        <w:rPr>
          <w:color w:val="232020"/>
          <w:sz w:val="24"/>
        </w:rPr>
        <w:t>of</w:t>
      </w:r>
      <w:r>
        <w:rPr>
          <w:color w:val="232020"/>
          <w:spacing w:val="40"/>
          <w:sz w:val="24"/>
        </w:rPr>
        <w:t> </w:t>
      </w:r>
      <w:r>
        <w:rPr>
          <w:color w:val="232020"/>
          <w:sz w:val="24"/>
        </w:rPr>
        <w:t>Appeal</w:t>
      </w:r>
      <w:r>
        <w:rPr>
          <w:color w:val="232020"/>
          <w:spacing w:val="40"/>
          <w:sz w:val="24"/>
        </w:rPr>
        <w:t> </w:t>
      </w:r>
      <w:r>
        <w:rPr>
          <w:color w:val="232020"/>
          <w:sz w:val="24"/>
        </w:rPr>
        <w:t>articulated</w:t>
      </w:r>
      <w:r>
        <w:rPr>
          <w:color w:val="232020"/>
          <w:spacing w:val="40"/>
          <w:sz w:val="24"/>
        </w:rPr>
        <w:t> </w:t>
      </w:r>
      <w:r>
        <w:rPr>
          <w:color w:val="232020"/>
          <w:sz w:val="24"/>
        </w:rPr>
        <w:t>the</w:t>
      </w:r>
      <w:r>
        <w:rPr>
          <w:color w:val="232020"/>
          <w:spacing w:val="40"/>
          <w:sz w:val="24"/>
        </w:rPr>
        <w:t> </w:t>
      </w:r>
      <w:r>
        <w:rPr>
          <w:color w:val="232020"/>
          <w:sz w:val="24"/>
        </w:rPr>
        <w:t>concept</w:t>
      </w:r>
      <w:r>
        <w:rPr>
          <w:color w:val="232020"/>
          <w:spacing w:val="40"/>
          <w:sz w:val="24"/>
        </w:rPr>
        <w:t> </w:t>
      </w:r>
      <w:r>
        <w:rPr>
          <w:color w:val="232020"/>
          <w:sz w:val="24"/>
        </w:rPr>
        <w:t>of </w:t>
      </w:r>
      <w:r>
        <w:rPr>
          <w:i/>
          <w:color w:val="232020"/>
          <w:sz w:val="24"/>
        </w:rPr>
        <w:t>dolus eventualis </w:t>
      </w:r>
      <w:r>
        <w:rPr>
          <w:color w:val="232020"/>
          <w:sz w:val="24"/>
        </w:rPr>
        <w:t>in murder cases as follows at paragraph 26:</w:t>
      </w:r>
    </w:p>
    <w:p>
      <w:pPr>
        <w:spacing w:line="240" w:lineRule="auto" w:before="142"/>
        <w:ind w:left="952" w:right="113" w:firstLine="0"/>
        <w:jc w:val="both"/>
        <w:rPr>
          <w:sz w:val="22"/>
        </w:rPr>
      </w:pPr>
      <w:r>
        <w:rPr>
          <w:color w:val="232020"/>
          <w:sz w:val="22"/>
        </w:rPr>
        <w:t>„In cases of murder, there are principally</w:t>
      </w:r>
      <w:r>
        <w:rPr>
          <w:color w:val="232020"/>
          <w:spacing w:val="-2"/>
          <w:sz w:val="22"/>
        </w:rPr>
        <w:t> </w:t>
      </w:r>
      <w:r>
        <w:rPr>
          <w:color w:val="232020"/>
          <w:sz w:val="22"/>
        </w:rPr>
        <w:t>two forms of </w:t>
      </w:r>
      <w:r>
        <w:rPr>
          <w:i/>
          <w:color w:val="232020"/>
          <w:sz w:val="22"/>
        </w:rPr>
        <w:t>dolus </w:t>
      </w:r>
      <w:r>
        <w:rPr>
          <w:color w:val="232020"/>
          <w:sz w:val="22"/>
        </w:rPr>
        <w:t>which</w:t>
      </w:r>
      <w:r>
        <w:rPr>
          <w:color w:val="232020"/>
          <w:spacing w:val="-2"/>
          <w:sz w:val="22"/>
        </w:rPr>
        <w:t> </w:t>
      </w:r>
      <w:r>
        <w:rPr>
          <w:color w:val="232020"/>
          <w:sz w:val="22"/>
        </w:rPr>
        <w:t>arise: dolus </w:t>
      </w:r>
      <w:r>
        <w:rPr>
          <w:i/>
          <w:color w:val="232020"/>
          <w:sz w:val="22"/>
        </w:rPr>
        <w:t>directus </w:t>
      </w:r>
      <w:r>
        <w:rPr>
          <w:color w:val="232020"/>
          <w:sz w:val="22"/>
        </w:rPr>
        <w:t>and </w:t>
      </w:r>
      <w:r>
        <w:rPr>
          <w:i/>
          <w:color w:val="232020"/>
          <w:sz w:val="22"/>
        </w:rPr>
        <w:t>dolus eventualis</w:t>
      </w:r>
      <w:r>
        <w:rPr>
          <w:color w:val="232020"/>
          <w:sz w:val="22"/>
        </w:rPr>
        <w:t>. These terms are nothing more than labels used by lawyers to connote a particular form of intention on the part of a person who commits a criminal act. In the case</w:t>
      </w:r>
      <w:r>
        <w:rPr>
          <w:color w:val="232020"/>
          <w:spacing w:val="40"/>
          <w:sz w:val="22"/>
        </w:rPr>
        <w:t> </w:t>
      </w:r>
      <w:r>
        <w:rPr>
          <w:color w:val="232020"/>
          <w:sz w:val="22"/>
        </w:rPr>
        <w:t>of murder, a person acts with </w:t>
      </w:r>
      <w:r>
        <w:rPr>
          <w:i/>
          <w:color w:val="232020"/>
          <w:sz w:val="22"/>
        </w:rPr>
        <w:t>dolus directus </w:t>
      </w:r>
      <w:r>
        <w:rPr>
          <w:color w:val="232020"/>
          <w:sz w:val="22"/>
        </w:rPr>
        <w:t>if he or she committed the offence with the object and purpose of killing the deceased. </w:t>
      </w:r>
      <w:r>
        <w:rPr>
          <w:i/>
          <w:color w:val="232020"/>
          <w:sz w:val="22"/>
        </w:rPr>
        <w:t>Dolus eventualis</w:t>
      </w:r>
      <w:r>
        <w:rPr>
          <w:color w:val="232020"/>
          <w:sz w:val="22"/>
        </w:rPr>
        <w:t>, on the other hand, although a relatively straightforward concept, is somewhat different. In contrast to dolus directus, in a case</w:t>
      </w:r>
      <w:r>
        <w:rPr>
          <w:color w:val="232020"/>
          <w:spacing w:val="-2"/>
          <w:sz w:val="22"/>
        </w:rPr>
        <w:t> </w:t>
      </w:r>
      <w:r>
        <w:rPr>
          <w:color w:val="232020"/>
          <w:sz w:val="22"/>
        </w:rPr>
        <w:t>of</w:t>
      </w:r>
      <w:r>
        <w:rPr>
          <w:color w:val="232020"/>
          <w:spacing w:val="-2"/>
          <w:sz w:val="22"/>
        </w:rPr>
        <w:t> </w:t>
      </w:r>
      <w:r>
        <w:rPr>
          <w:color w:val="232020"/>
          <w:sz w:val="22"/>
        </w:rPr>
        <w:t>murder where</w:t>
      </w:r>
      <w:r>
        <w:rPr>
          <w:color w:val="232020"/>
          <w:spacing w:val="-2"/>
          <w:sz w:val="22"/>
        </w:rPr>
        <w:t> </w:t>
      </w:r>
      <w:r>
        <w:rPr>
          <w:color w:val="232020"/>
          <w:sz w:val="22"/>
        </w:rPr>
        <w:t>the object</w:t>
      </w:r>
      <w:r>
        <w:rPr>
          <w:color w:val="232020"/>
          <w:spacing w:val="-1"/>
          <w:sz w:val="22"/>
        </w:rPr>
        <w:t> </w:t>
      </w:r>
      <w:r>
        <w:rPr>
          <w:color w:val="232020"/>
          <w:sz w:val="22"/>
        </w:rPr>
        <w:t>and purpose of</w:t>
      </w:r>
      <w:r>
        <w:rPr>
          <w:color w:val="232020"/>
          <w:spacing w:val="-2"/>
          <w:sz w:val="22"/>
        </w:rPr>
        <w:t> </w:t>
      </w:r>
      <w:r>
        <w:rPr>
          <w:color w:val="232020"/>
          <w:sz w:val="22"/>
        </w:rPr>
        <w:t>the</w:t>
      </w:r>
      <w:r>
        <w:rPr>
          <w:color w:val="232020"/>
          <w:spacing w:val="-2"/>
          <w:sz w:val="22"/>
        </w:rPr>
        <w:t> </w:t>
      </w:r>
      <w:r>
        <w:rPr>
          <w:color w:val="232020"/>
          <w:sz w:val="22"/>
        </w:rPr>
        <w:t>perpetrator</w:t>
      </w:r>
      <w:r>
        <w:rPr>
          <w:color w:val="232020"/>
          <w:spacing w:val="-2"/>
          <w:sz w:val="22"/>
        </w:rPr>
        <w:t> </w:t>
      </w:r>
      <w:r>
        <w:rPr>
          <w:color w:val="232020"/>
          <w:sz w:val="22"/>
        </w:rPr>
        <w:t>is specifically</w:t>
      </w:r>
      <w:r>
        <w:rPr>
          <w:color w:val="232020"/>
          <w:spacing w:val="-3"/>
          <w:sz w:val="22"/>
        </w:rPr>
        <w:t> </w:t>
      </w:r>
      <w:r>
        <w:rPr>
          <w:color w:val="232020"/>
          <w:sz w:val="22"/>
        </w:rPr>
        <w:t>to cause</w:t>
      </w:r>
      <w:r>
        <w:rPr>
          <w:color w:val="232020"/>
          <w:spacing w:val="-2"/>
          <w:sz w:val="22"/>
        </w:rPr>
        <w:t> </w:t>
      </w:r>
      <w:r>
        <w:rPr>
          <w:color w:val="232020"/>
          <w:sz w:val="22"/>
        </w:rPr>
        <w:t>death, a person‟s intention in the form of </w:t>
      </w:r>
      <w:r>
        <w:rPr>
          <w:i/>
          <w:color w:val="232020"/>
          <w:sz w:val="22"/>
        </w:rPr>
        <w:t>dolus eventualis </w:t>
      </w:r>
      <w:r>
        <w:rPr>
          <w:color w:val="232020"/>
          <w:sz w:val="22"/>
        </w:rPr>
        <w:t>arises if the perpetrator foresees the risk of death occurring, but nevertheless continues to act appreciating that death might well occur, therefore „gambling‟ as it were with the life of the person against whom the act is directed. It therefore consists of two parts: (1) foresight of the possibility</w:t>
      </w:r>
      <w:r>
        <w:rPr>
          <w:color w:val="232020"/>
          <w:spacing w:val="-2"/>
          <w:sz w:val="22"/>
        </w:rPr>
        <w:t> </w:t>
      </w:r>
      <w:r>
        <w:rPr>
          <w:color w:val="232020"/>
          <w:sz w:val="22"/>
        </w:rPr>
        <w:t>of death</w:t>
      </w:r>
      <w:r>
        <w:rPr>
          <w:color w:val="232020"/>
          <w:spacing w:val="-1"/>
          <w:sz w:val="22"/>
        </w:rPr>
        <w:t> </w:t>
      </w:r>
      <w:r>
        <w:rPr>
          <w:color w:val="232020"/>
          <w:sz w:val="22"/>
        </w:rPr>
        <w:t>occurring, and</w:t>
      </w:r>
      <w:r>
        <w:rPr>
          <w:color w:val="232020"/>
          <w:spacing w:val="-2"/>
          <w:sz w:val="22"/>
        </w:rPr>
        <w:t> </w:t>
      </w:r>
      <w:r>
        <w:rPr>
          <w:color w:val="232020"/>
          <w:sz w:val="22"/>
        </w:rPr>
        <w:t>(2)</w:t>
      </w:r>
      <w:r>
        <w:rPr>
          <w:color w:val="232020"/>
          <w:spacing w:val="-2"/>
          <w:sz w:val="22"/>
        </w:rPr>
        <w:t> </w:t>
      </w:r>
      <w:r>
        <w:rPr>
          <w:color w:val="232020"/>
          <w:sz w:val="22"/>
        </w:rPr>
        <w:t>reconciliation with</w:t>
      </w:r>
      <w:r>
        <w:rPr>
          <w:color w:val="232020"/>
          <w:spacing w:val="-2"/>
          <w:sz w:val="22"/>
        </w:rPr>
        <w:t> </w:t>
      </w:r>
      <w:r>
        <w:rPr>
          <w:color w:val="232020"/>
          <w:sz w:val="22"/>
        </w:rPr>
        <w:t>that foreseen</w:t>
      </w:r>
      <w:r>
        <w:rPr>
          <w:color w:val="232020"/>
          <w:spacing w:val="-2"/>
          <w:sz w:val="22"/>
        </w:rPr>
        <w:t> </w:t>
      </w:r>
      <w:r>
        <w:rPr>
          <w:color w:val="232020"/>
          <w:sz w:val="22"/>
        </w:rPr>
        <w:t>possibility. This</w:t>
      </w:r>
      <w:r>
        <w:rPr>
          <w:color w:val="232020"/>
          <w:spacing w:val="-1"/>
          <w:sz w:val="22"/>
        </w:rPr>
        <w:t> </w:t>
      </w:r>
      <w:r>
        <w:rPr>
          <w:color w:val="232020"/>
          <w:sz w:val="22"/>
        </w:rPr>
        <w:t>second</w:t>
      </w:r>
      <w:r>
        <w:rPr>
          <w:color w:val="232020"/>
          <w:spacing w:val="-2"/>
          <w:sz w:val="22"/>
        </w:rPr>
        <w:t> </w:t>
      </w:r>
      <w:r>
        <w:rPr>
          <w:color w:val="232020"/>
          <w:sz w:val="22"/>
        </w:rPr>
        <w:t>element</w:t>
      </w:r>
      <w:r>
        <w:rPr>
          <w:color w:val="232020"/>
          <w:spacing w:val="-1"/>
          <w:sz w:val="22"/>
        </w:rPr>
        <w:t> </w:t>
      </w:r>
      <w:r>
        <w:rPr>
          <w:color w:val="232020"/>
          <w:sz w:val="22"/>
        </w:rPr>
        <w:t>has</w:t>
      </w:r>
      <w:r>
        <w:rPr>
          <w:color w:val="232020"/>
          <w:spacing w:val="-2"/>
          <w:sz w:val="22"/>
        </w:rPr>
        <w:t> </w:t>
      </w:r>
      <w:r>
        <w:rPr>
          <w:color w:val="232020"/>
          <w:sz w:val="22"/>
        </w:rPr>
        <w:t>been expressed in various ways. For example, it has been said that the person must act „reckless as to the consequences‟</w:t>
      </w:r>
      <w:r>
        <w:rPr>
          <w:color w:val="232020"/>
          <w:spacing w:val="-4"/>
          <w:sz w:val="22"/>
        </w:rPr>
        <w:t> </w:t>
      </w:r>
      <w:r>
        <w:rPr>
          <w:color w:val="232020"/>
          <w:sz w:val="22"/>
        </w:rPr>
        <w:t>(a</w:t>
      </w:r>
      <w:r>
        <w:rPr>
          <w:color w:val="232020"/>
          <w:spacing w:val="-2"/>
          <w:sz w:val="22"/>
        </w:rPr>
        <w:t> </w:t>
      </w:r>
      <w:r>
        <w:rPr>
          <w:color w:val="232020"/>
          <w:sz w:val="22"/>
        </w:rPr>
        <w:t>phrase</w:t>
      </w:r>
      <w:r>
        <w:rPr>
          <w:color w:val="232020"/>
          <w:spacing w:val="-1"/>
          <w:sz w:val="22"/>
        </w:rPr>
        <w:t> </w:t>
      </w:r>
      <w:r>
        <w:rPr>
          <w:color w:val="232020"/>
          <w:sz w:val="22"/>
        </w:rPr>
        <w:t>that</w:t>
      </w:r>
      <w:r>
        <w:rPr>
          <w:color w:val="232020"/>
          <w:spacing w:val="-1"/>
          <w:sz w:val="22"/>
        </w:rPr>
        <w:t> </w:t>
      </w:r>
      <w:r>
        <w:rPr>
          <w:color w:val="232020"/>
          <w:sz w:val="22"/>
        </w:rPr>
        <w:t>has</w:t>
      </w:r>
      <w:r>
        <w:rPr>
          <w:color w:val="232020"/>
          <w:spacing w:val="-2"/>
          <w:sz w:val="22"/>
        </w:rPr>
        <w:t> </w:t>
      </w:r>
      <w:r>
        <w:rPr>
          <w:color w:val="232020"/>
          <w:sz w:val="22"/>
        </w:rPr>
        <w:t>caused</w:t>
      </w:r>
      <w:r>
        <w:rPr>
          <w:color w:val="232020"/>
          <w:spacing w:val="-2"/>
          <w:sz w:val="22"/>
        </w:rPr>
        <w:t> </w:t>
      </w:r>
      <w:r>
        <w:rPr>
          <w:color w:val="232020"/>
          <w:sz w:val="22"/>
        </w:rPr>
        <w:t>some</w:t>
      </w:r>
      <w:r>
        <w:rPr>
          <w:color w:val="232020"/>
          <w:spacing w:val="-2"/>
          <w:sz w:val="22"/>
        </w:rPr>
        <w:t> </w:t>
      </w:r>
      <w:r>
        <w:rPr>
          <w:color w:val="232020"/>
          <w:sz w:val="22"/>
        </w:rPr>
        <w:t>confusion</w:t>
      </w:r>
      <w:r>
        <w:rPr>
          <w:color w:val="232020"/>
          <w:spacing w:val="-2"/>
          <w:sz w:val="22"/>
        </w:rPr>
        <w:t> </w:t>
      </w:r>
      <w:r>
        <w:rPr>
          <w:color w:val="232020"/>
          <w:sz w:val="22"/>
        </w:rPr>
        <w:t>as</w:t>
      </w:r>
      <w:r>
        <w:rPr>
          <w:color w:val="232020"/>
          <w:spacing w:val="-1"/>
          <w:sz w:val="22"/>
        </w:rPr>
        <w:t> </w:t>
      </w:r>
      <w:r>
        <w:rPr>
          <w:color w:val="232020"/>
          <w:sz w:val="22"/>
        </w:rPr>
        <w:t>some</w:t>
      </w:r>
      <w:r>
        <w:rPr>
          <w:color w:val="232020"/>
          <w:spacing w:val="-2"/>
          <w:sz w:val="22"/>
        </w:rPr>
        <w:t> </w:t>
      </w:r>
      <w:r>
        <w:rPr>
          <w:color w:val="232020"/>
          <w:sz w:val="22"/>
        </w:rPr>
        <w:t>have</w:t>
      </w:r>
      <w:r>
        <w:rPr>
          <w:color w:val="232020"/>
          <w:spacing w:val="-2"/>
          <w:sz w:val="22"/>
        </w:rPr>
        <w:t> </w:t>
      </w:r>
      <w:r>
        <w:rPr>
          <w:color w:val="232020"/>
          <w:sz w:val="22"/>
        </w:rPr>
        <w:t>interpreted</w:t>
      </w:r>
      <w:r>
        <w:rPr>
          <w:color w:val="232020"/>
          <w:spacing w:val="-2"/>
          <w:sz w:val="22"/>
        </w:rPr>
        <w:t> </w:t>
      </w:r>
      <w:r>
        <w:rPr>
          <w:color w:val="232020"/>
          <w:sz w:val="22"/>
        </w:rPr>
        <w:t>it</w:t>
      </w:r>
      <w:r>
        <w:rPr>
          <w:color w:val="232020"/>
          <w:spacing w:val="-3"/>
          <w:sz w:val="22"/>
        </w:rPr>
        <w:t> </w:t>
      </w:r>
      <w:r>
        <w:rPr>
          <w:color w:val="232020"/>
          <w:sz w:val="22"/>
        </w:rPr>
        <w:t>to</w:t>
      </w:r>
      <w:r>
        <w:rPr>
          <w:color w:val="232020"/>
          <w:spacing w:val="-2"/>
          <w:sz w:val="22"/>
        </w:rPr>
        <w:t> </w:t>
      </w:r>
      <w:r>
        <w:rPr>
          <w:color w:val="232020"/>
          <w:sz w:val="22"/>
        </w:rPr>
        <w:t>mean with gross negligence) or must have been „reconciled‟ with the foreseeable outcome. Terminology aside, it is necessary to stress that the wrongdoer does not have to foresee</w:t>
      </w:r>
      <w:r>
        <w:rPr>
          <w:color w:val="232020"/>
          <w:spacing w:val="40"/>
          <w:sz w:val="22"/>
        </w:rPr>
        <w:t> </w:t>
      </w:r>
      <w:r>
        <w:rPr>
          <w:color w:val="232020"/>
          <w:sz w:val="22"/>
        </w:rPr>
        <w:t>death as a probable consequence of his or her actions. It is sufficient that the possibility of death is foreseen which, coupled with a disregard of that consequence, is sufficient to constitute the necessary criminal intent.‟</w:t>
      </w:r>
    </w:p>
    <w:p>
      <w:pPr>
        <w:spacing w:after="0" w:line="240" w:lineRule="auto"/>
        <w:jc w:val="both"/>
        <w:rPr>
          <w:sz w:val="22"/>
        </w:rPr>
        <w:sectPr>
          <w:pgSz w:w="11910" w:h="16840"/>
          <w:pgMar w:header="749" w:footer="0" w:top="1680" w:bottom="280" w:left="1340" w:right="1320"/>
        </w:sectPr>
      </w:pPr>
    </w:p>
    <w:p>
      <w:pPr>
        <w:pStyle w:val="BodyText"/>
        <w:spacing w:before="202"/>
      </w:pPr>
    </w:p>
    <w:p>
      <w:pPr>
        <w:pStyle w:val="BodyText"/>
        <w:spacing w:line="360" w:lineRule="auto"/>
        <w:ind w:left="100" w:right="120" w:firstLine="779"/>
        <w:jc w:val="both"/>
      </w:pPr>
      <w:r>
        <w:rPr>
          <w:color w:val="232020"/>
        </w:rPr>
        <w:t>The Supreme Court of appeal confirmed that, the foreseeability test to be applied is subjective. The Supreme Court of Appeal says in this regard as follows at paragraph 29:</w:t>
      </w:r>
    </w:p>
    <w:p>
      <w:pPr>
        <w:spacing w:before="143"/>
        <w:ind w:left="952" w:right="114" w:firstLine="0"/>
        <w:jc w:val="both"/>
        <w:rPr>
          <w:sz w:val="22"/>
        </w:rPr>
      </w:pPr>
      <w:r>
        <w:rPr>
          <w:color w:val="232020"/>
          <w:sz w:val="22"/>
        </w:rPr>
        <w:t>„Furthermore, the finding that the accused had not subjectively foreseen that he would kill whoever was behind the door and that if he had he intended to do so he would have aimed higher than he did, conflates the test of what is required to establish </w:t>
      </w:r>
      <w:r>
        <w:rPr>
          <w:i/>
          <w:color w:val="232020"/>
          <w:sz w:val="22"/>
        </w:rPr>
        <w:t>dolus directus </w:t>
      </w:r>
      <w:r>
        <w:rPr>
          <w:color w:val="232020"/>
          <w:sz w:val="22"/>
        </w:rPr>
        <w:t>with the assessment of </w:t>
      </w:r>
      <w:r>
        <w:rPr>
          <w:i/>
          <w:color w:val="232020"/>
          <w:sz w:val="22"/>
        </w:rPr>
        <w:t>dolus eventualis</w:t>
      </w:r>
      <w:r>
        <w:rPr>
          <w:color w:val="232020"/>
          <w:sz w:val="22"/>
        </w:rPr>
        <w:t>. The issue was not whether the accused had as his direct objective the death of the person behind the door. What was required in considering the presence or otherwise of dolus eventualis was whether he had foreseen the possible death of the person behind the door and reconciled himself with that event.</w:t>
      </w:r>
    </w:p>
    <w:p>
      <w:pPr>
        <w:pStyle w:val="BodyText"/>
        <w:rPr>
          <w:sz w:val="22"/>
        </w:rPr>
      </w:pPr>
    </w:p>
    <w:p>
      <w:pPr>
        <w:pStyle w:val="BodyText"/>
        <w:spacing w:before="36"/>
        <w:rPr>
          <w:sz w:val="22"/>
        </w:rPr>
      </w:pPr>
    </w:p>
    <w:p>
      <w:pPr>
        <w:spacing w:line="360" w:lineRule="auto" w:before="0"/>
        <w:ind w:left="100" w:right="114" w:firstLine="719"/>
        <w:jc w:val="both"/>
        <w:rPr>
          <w:i/>
          <w:sz w:val="24"/>
        </w:rPr>
      </w:pPr>
      <w:r>
        <w:rPr>
          <w:color w:val="232020"/>
          <w:sz w:val="24"/>
        </w:rPr>
        <w:t>Back home, i</w:t>
      </w:r>
      <w:r>
        <w:rPr>
          <w:color w:val="202429"/>
          <w:sz w:val="24"/>
        </w:rPr>
        <w:t>n this jurisdiction, the same observations were made in </w:t>
      </w:r>
      <w:r>
        <w:rPr>
          <w:i/>
          <w:color w:val="202429"/>
          <w:sz w:val="24"/>
        </w:rPr>
        <w:t>Mungwanda v State S/19/2000. </w:t>
      </w:r>
      <w:r>
        <w:rPr>
          <w:color w:val="202429"/>
          <w:sz w:val="24"/>
        </w:rPr>
        <w:t>See, S v</w:t>
      </w:r>
      <w:r>
        <w:rPr>
          <w:color w:val="202429"/>
          <w:spacing w:val="-1"/>
          <w:sz w:val="24"/>
        </w:rPr>
        <w:t> </w:t>
      </w:r>
      <w:r>
        <w:rPr>
          <w:i/>
          <w:color w:val="202429"/>
          <w:sz w:val="24"/>
        </w:rPr>
        <w:t>Zimondi</w:t>
      </w:r>
      <w:r>
        <w:rPr>
          <w:i/>
          <w:color w:val="202429"/>
          <w:spacing w:val="-2"/>
          <w:sz w:val="24"/>
        </w:rPr>
        <w:t> </w:t>
      </w:r>
      <w:r>
        <w:rPr>
          <w:color w:val="202429"/>
          <w:sz w:val="24"/>
        </w:rPr>
        <w:t>HH179/15 and</w:t>
      </w:r>
      <w:r>
        <w:rPr>
          <w:color w:val="202429"/>
          <w:spacing w:val="-2"/>
          <w:sz w:val="24"/>
        </w:rPr>
        <w:t> </w:t>
      </w:r>
      <w:r>
        <w:rPr>
          <w:i/>
          <w:color w:val="202429"/>
          <w:sz w:val="24"/>
        </w:rPr>
        <w:t>S v Togara</w:t>
      </w:r>
      <w:r>
        <w:rPr>
          <w:i/>
          <w:color w:val="202429"/>
          <w:spacing w:val="-1"/>
          <w:sz w:val="24"/>
        </w:rPr>
        <w:t> </w:t>
      </w:r>
      <w:r>
        <w:rPr>
          <w:color w:val="202429"/>
          <w:sz w:val="24"/>
        </w:rPr>
        <w:t>HH13/17,</w:t>
      </w:r>
      <w:r>
        <w:rPr>
          <w:color w:val="202429"/>
          <w:spacing w:val="-2"/>
          <w:sz w:val="24"/>
        </w:rPr>
        <w:t> </w:t>
      </w:r>
      <w:r>
        <w:rPr>
          <w:i/>
          <w:color w:val="202429"/>
          <w:sz w:val="24"/>
        </w:rPr>
        <w:t>S v Phiri</w:t>
      </w:r>
      <w:r>
        <w:rPr>
          <w:i/>
          <w:color w:val="202429"/>
          <w:spacing w:val="-1"/>
          <w:sz w:val="24"/>
        </w:rPr>
        <w:t> </w:t>
      </w:r>
      <w:r>
        <w:rPr>
          <w:color w:val="202429"/>
          <w:sz w:val="24"/>
        </w:rPr>
        <w:t>HH581/16 and </w:t>
      </w:r>
      <w:r>
        <w:rPr>
          <w:i/>
          <w:color w:val="202429"/>
          <w:sz w:val="24"/>
        </w:rPr>
        <w:t>S v Mupange </w:t>
      </w:r>
      <w:r>
        <w:rPr>
          <w:color w:val="202429"/>
          <w:sz w:val="24"/>
        </w:rPr>
        <w:t>v-S-143-94. </w:t>
      </w:r>
      <w:r>
        <w:rPr>
          <w:i/>
          <w:color w:val="202429"/>
          <w:sz w:val="24"/>
        </w:rPr>
        <w:t>Mungwanda v S-S-19-2002.</w:t>
      </w:r>
    </w:p>
    <w:p>
      <w:pPr>
        <w:pStyle w:val="BodyText"/>
        <w:rPr>
          <w:i/>
        </w:rPr>
      </w:pPr>
    </w:p>
    <w:p>
      <w:pPr>
        <w:pStyle w:val="BodyText"/>
        <w:spacing w:before="13"/>
        <w:rPr>
          <w:i/>
        </w:rPr>
      </w:pPr>
    </w:p>
    <w:p>
      <w:pPr>
        <w:pStyle w:val="BodyText"/>
        <w:ind w:left="882"/>
        <w:jc w:val="both"/>
      </w:pPr>
      <w:r>
        <w:rPr>
          <w:color w:val="232020"/>
        </w:rPr>
        <w:t>In</w:t>
      </w:r>
      <w:r>
        <w:rPr>
          <w:color w:val="232020"/>
          <w:spacing w:val="-2"/>
        </w:rPr>
        <w:t> </w:t>
      </w:r>
      <w:r>
        <w:rPr>
          <w:color w:val="232020"/>
        </w:rPr>
        <w:t>conclusion,</w:t>
      </w:r>
      <w:r>
        <w:rPr>
          <w:color w:val="232020"/>
          <w:spacing w:val="-1"/>
        </w:rPr>
        <w:t> </w:t>
      </w:r>
      <w:r>
        <w:rPr>
          <w:color w:val="232020"/>
        </w:rPr>
        <w:t>we</w:t>
      </w:r>
      <w:r>
        <w:rPr>
          <w:color w:val="232020"/>
          <w:spacing w:val="-1"/>
        </w:rPr>
        <w:t> </w:t>
      </w:r>
      <w:r>
        <w:rPr>
          <w:color w:val="232020"/>
        </w:rPr>
        <w:t>find</w:t>
      </w:r>
      <w:r>
        <w:rPr>
          <w:color w:val="232020"/>
          <w:spacing w:val="-1"/>
        </w:rPr>
        <w:t> </w:t>
      </w:r>
      <w:r>
        <w:rPr>
          <w:color w:val="232020"/>
        </w:rPr>
        <w:t>the</w:t>
      </w:r>
      <w:r>
        <w:rPr>
          <w:color w:val="232020"/>
          <w:spacing w:val="-1"/>
        </w:rPr>
        <w:t> </w:t>
      </w:r>
      <w:r>
        <w:rPr>
          <w:color w:val="232020"/>
        </w:rPr>
        <w:t>accused</w:t>
      </w:r>
      <w:r>
        <w:rPr>
          <w:color w:val="232020"/>
          <w:spacing w:val="-3"/>
        </w:rPr>
        <w:t> </w:t>
      </w:r>
      <w:r>
        <w:rPr>
          <w:color w:val="232020"/>
        </w:rPr>
        <w:t>persons</w:t>
      </w:r>
      <w:r>
        <w:rPr>
          <w:color w:val="232020"/>
          <w:spacing w:val="-1"/>
        </w:rPr>
        <w:t> </w:t>
      </w:r>
      <w:r>
        <w:rPr>
          <w:color w:val="232020"/>
        </w:rPr>
        <w:t>guilty</w:t>
      </w:r>
      <w:r>
        <w:rPr>
          <w:color w:val="232020"/>
          <w:spacing w:val="-4"/>
        </w:rPr>
        <w:t> </w:t>
      </w:r>
      <w:r>
        <w:rPr>
          <w:color w:val="232020"/>
        </w:rPr>
        <w:t>of</w:t>
      </w:r>
      <w:r>
        <w:rPr>
          <w:color w:val="232020"/>
          <w:spacing w:val="-2"/>
        </w:rPr>
        <w:t> </w:t>
      </w:r>
      <w:r>
        <w:rPr>
          <w:color w:val="232020"/>
        </w:rPr>
        <w:t>murder</w:t>
      </w:r>
      <w:r>
        <w:rPr>
          <w:color w:val="232020"/>
          <w:spacing w:val="-1"/>
        </w:rPr>
        <w:t> </w:t>
      </w:r>
      <w:r>
        <w:rPr>
          <w:color w:val="232020"/>
        </w:rPr>
        <w:t>with</w:t>
      </w:r>
      <w:r>
        <w:rPr>
          <w:color w:val="232020"/>
          <w:spacing w:val="-1"/>
        </w:rPr>
        <w:t> </w:t>
      </w:r>
      <w:r>
        <w:rPr>
          <w:color w:val="232020"/>
        </w:rPr>
        <w:t>legal</w:t>
      </w:r>
      <w:r>
        <w:rPr>
          <w:color w:val="232020"/>
          <w:spacing w:val="-1"/>
        </w:rPr>
        <w:t> </w:t>
      </w:r>
      <w:r>
        <w:rPr>
          <w:color w:val="232020"/>
          <w:spacing w:val="-2"/>
        </w:rPr>
        <w:t>intention.</w:t>
      </w:r>
    </w:p>
    <w:p>
      <w:pPr>
        <w:pStyle w:val="BodyText"/>
        <w:spacing w:before="12"/>
      </w:pPr>
    </w:p>
    <w:p>
      <w:pPr>
        <w:pStyle w:val="Heading1"/>
      </w:pPr>
      <w:r>
        <w:rPr>
          <w:color w:val="232020"/>
        </w:rPr>
        <w:t>Sentencing</w:t>
      </w:r>
      <w:r>
        <w:rPr>
          <w:color w:val="232020"/>
          <w:spacing w:val="-3"/>
        </w:rPr>
        <w:t> </w:t>
      </w:r>
      <w:r>
        <w:rPr>
          <w:color w:val="232020"/>
          <w:spacing w:val="-2"/>
        </w:rPr>
        <w:t>Judgment</w:t>
      </w:r>
    </w:p>
    <w:p>
      <w:pPr>
        <w:pStyle w:val="BodyText"/>
        <w:spacing w:before="1"/>
        <w:rPr>
          <w:b/>
        </w:rPr>
      </w:pPr>
    </w:p>
    <w:p>
      <w:pPr>
        <w:pStyle w:val="BodyText"/>
        <w:spacing w:line="360" w:lineRule="auto"/>
        <w:ind w:left="100" w:right="122" w:firstLine="719"/>
        <w:jc w:val="both"/>
      </w:pPr>
      <w:r>
        <w:rPr>
          <w:color w:val="232020"/>
        </w:rPr>
        <w:t>The</w:t>
      </w:r>
      <w:r>
        <w:rPr>
          <w:color w:val="232020"/>
          <w:spacing w:val="-2"/>
        </w:rPr>
        <w:t> </w:t>
      </w:r>
      <w:r>
        <w:rPr>
          <w:color w:val="232020"/>
        </w:rPr>
        <w:t>facts are common cause.</w:t>
      </w:r>
      <w:r>
        <w:rPr>
          <w:color w:val="232020"/>
          <w:spacing w:val="-1"/>
        </w:rPr>
        <w:t> </w:t>
      </w:r>
      <w:r>
        <w:rPr>
          <w:color w:val="232020"/>
        </w:rPr>
        <w:t>The four accused</w:t>
      </w:r>
      <w:r>
        <w:rPr>
          <w:color w:val="232020"/>
          <w:spacing w:val="-1"/>
        </w:rPr>
        <w:t> </w:t>
      </w:r>
      <w:r>
        <w:rPr>
          <w:color w:val="232020"/>
        </w:rPr>
        <w:t>persons</w:t>
      </w:r>
      <w:r>
        <w:rPr>
          <w:color w:val="232020"/>
          <w:spacing w:val="-1"/>
        </w:rPr>
        <w:t> </w:t>
      </w:r>
      <w:r>
        <w:rPr>
          <w:color w:val="232020"/>
        </w:rPr>
        <w:t>have been jointly</w:t>
      </w:r>
      <w:r>
        <w:rPr>
          <w:color w:val="232020"/>
          <w:spacing w:val="-3"/>
        </w:rPr>
        <w:t> </w:t>
      </w:r>
      <w:r>
        <w:rPr>
          <w:color w:val="232020"/>
        </w:rPr>
        <w:t>convicted of murder with constructive intent. They have been found to have acted in common purpose to bring about the death of the deceased. They stoned the deceased to death with stones and bricks. They further watched the second accused finishing the deceased off by assaulting him with a sjambok.</w:t>
      </w:r>
    </w:p>
    <w:p>
      <w:pPr>
        <w:pStyle w:val="BodyText"/>
        <w:spacing w:line="360" w:lineRule="auto" w:before="145"/>
        <w:ind w:left="100" w:right="117" w:firstLine="719"/>
        <w:jc w:val="both"/>
      </w:pPr>
      <w:r>
        <w:rPr>
          <w:color w:val="232020"/>
        </w:rPr>
        <w:t>The court has considered and weighed the submissions in mitigation as well as those in aggravation against the victim impact statement and sentencing report. The court has also sought guidance from the principles governing sentence. That is a balance must be struck between the interests of the victim, the accused and society. Over and above all that the court has also taken into account the individual and unique circumstances of this case.</w:t>
      </w:r>
    </w:p>
    <w:p>
      <w:pPr>
        <w:pStyle w:val="BodyText"/>
        <w:spacing w:line="360" w:lineRule="auto" w:before="144"/>
        <w:ind w:left="100" w:right="119" w:firstLine="719"/>
        <w:jc w:val="both"/>
      </w:pPr>
      <w:r>
        <w:rPr>
          <w:color w:val="232020"/>
        </w:rPr>
        <w:t>In mitigation, the accused persons‟ ages range from 26 to 36. They are all married with minor children. They lost both parents when growing up. They are not employed. In</w:t>
      </w:r>
      <w:r>
        <w:rPr>
          <w:color w:val="232020"/>
          <w:spacing w:val="40"/>
        </w:rPr>
        <w:t> </w:t>
      </w:r>
      <w:r>
        <w:rPr>
          <w:color w:val="232020"/>
        </w:rPr>
        <w:t>their favour is the fact that the deceased strayed onto their property for whatever reasons. Their</w:t>
      </w:r>
      <w:r>
        <w:rPr>
          <w:color w:val="232020"/>
          <w:spacing w:val="-3"/>
        </w:rPr>
        <w:t> </w:t>
      </w:r>
      <w:r>
        <w:rPr>
          <w:color w:val="232020"/>
        </w:rPr>
        <w:t>dogs</w:t>
      </w:r>
      <w:r>
        <w:rPr>
          <w:color w:val="232020"/>
          <w:spacing w:val="-3"/>
        </w:rPr>
        <w:t> </w:t>
      </w:r>
      <w:r>
        <w:rPr>
          <w:color w:val="232020"/>
        </w:rPr>
        <w:t>awakened</w:t>
      </w:r>
      <w:r>
        <w:rPr>
          <w:color w:val="232020"/>
          <w:spacing w:val="-3"/>
        </w:rPr>
        <w:t> </w:t>
      </w:r>
      <w:r>
        <w:rPr>
          <w:color w:val="232020"/>
        </w:rPr>
        <w:t>them.</w:t>
      </w:r>
      <w:r>
        <w:rPr>
          <w:color w:val="232020"/>
          <w:spacing w:val="-3"/>
        </w:rPr>
        <w:t> </w:t>
      </w:r>
      <w:r>
        <w:rPr>
          <w:color w:val="232020"/>
        </w:rPr>
        <w:t>They</w:t>
      </w:r>
      <w:r>
        <w:rPr>
          <w:color w:val="232020"/>
          <w:spacing w:val="-6"/>
        </w:rPr>
        <w:t> </w:t>
      </w:r>
      <w:r>
        <w:rPr>
          <w:color w:val="232020"/>
        </w:rPr>
        <w:t>acted</w:t>
      </w:r>
      <w:r>
        <w:rPr>
          <w:color w:val="232020"/>
          <w:spacing w:val="-3"/>
        </w:rPr>
        <w:t> </w:t>
      </w:r>
      <w:r>
        <w:rPr>
          <w:color w:val="232020"/>
        </w:rPr>
        <w:t>impulsively</w:t>
      </w:r>
      <w:r>
        <w:rPr>
          <w:color w:val="232020"/>
          <w:spacing w:val="-2"/>
        </w:rPr>
        <w:t> </w:t>
      </w:r>
      <w:r>
        <w:rPr>
          <w:color w:val="232020"/>
        </w:rPr>
        <w:t>without</w:t>
      </w:r>
      <w:r>
        <w:rPr>
          <w:color w:val="232020"/>
          <w:spacing w:val="-1"/>
        </w:rPr>
        <w:t> </w:t>
      </w:r>
      <w:r>
        <w:rPr>
          <w:color w:val="232020"/>
        </w:rPr>
        <w:t>giving</w:t>
      </w:r>
      <w:r>
        <w:rPr>
          <w:color w:val="232020"/>
          <w:spacing w:val="-6"/>
        </w:rPr>
        <w:t> </w:t>
      </w:r>
      <w:r>
        <w:rPr>
          <w:color w:val="232020"/>
        </w:rPr>
        <w:t>themselves</w:t>
      </w:r>
      <w:r>
        <w:rPr>
          <w:color w:val="232020"/>
          <w:spacing w:val="-3"/>
        </w:rPr>
        <w:t> </w:t>
      </w:r>
      <w:r>
        <w:rPr>
          <w:color w:val="232020"/>
        </w:rPr>
        <w:t>time</w:t>
      </w:r>
      <w:r>
        <w:rPr>
          <w:color w:val="232020"/>
          <w:spacing w:val="-3"/>
        </w:rPr>
        <w:t> </w:t>
      </w:r>
      <w:r>
        <w:rPr>
          <w:color w:val="232020"/>
        </w:rPr>
        <w:t>to</w:t>
      </w:r>
      <w:r>
        <w:rPr>
          <w:color w:val="232020"/>
          <w:spacing w:val="-3"/>
        </w:rPr>
        <w:t> </w:t>
      </w:r>
      <w:r>
        <w:rPr>
          <w:color w:val="232020"/>
        </w:rPr>
        <w:t>reflect. Their actions were more out of unrestrained excitement and mob psychology.</w:t>
      </w:r>
    </w:p>
    <w:p>
      <w:pPr>
        <w:spacing w:after="0" w:line="360" w:lineRule="auto"/>
        <w:jc w:val="both"/>
        <w:sectPr>
          <w:pgSz w:w="11910" w:h="16840"/>
          <w:pgMar w:header="749" w:footer="0" w:top="1680" w:bottom="280" w:left="1340" w:right="1320"/>
        </w:sectPr>
      </w:pPr>
    </w:p>
    <w:p>
      <w:pPr>
        <w:pStyle w:val="BodyText"/>
      </w:pPr>
    </w:p>
    <w:p>
      <w:pPr>
        <w:pStyle w:val="BodyText"/>
        <w:spacing w:before="87"/>
      </w:pPr>
    </w:p>
    <w:p>
      <w:pPr>
        <w:pStyle w:val="BodyText"/>
        <w:spacing w:line="360" w:lineRule="auto"/>
        <w:ind w:left="100" w:right="112" w:firstLine="719"/>
        <w:jc w:val="both"/>
      </w:pPr>
      <w:r>
        <w:rPr>
          <w:color w:val="232020"/>
        </w:rPr>
        <w:t>In aggravation however life was needlessly lost. Thief or no thief no one is not a law unto himself or themselves. There are mechanisms in place to deal with criminals. The accused persons‟ degree</w:t>
      </w:r>
      <w:r>
        <w:rPr>
          <w:color w:val="232020"/>
          <w:spacing w:val="-1"/>
        </w:rPr>
        <w:t> </w:t>
      </w:r>
      <w:r>
        <w:rPr>
          <w:color w:val="232020"/>
        </w:rPr>
        <w:t>of</w:t>
      </w:r>
      <w:r>
        <w:rPr>
          <w:color w:val="232020"/>
          <w:spacing w:val="-1"/>
        </w:rPr>
        <w:t> </w:t>
      </w:r>
      <w:r>
        <w:rPr>
          <w:color w:val="232020"/>
        </w:rPr>
        <w:t>blameworthiness is high in that they</w:t>
      </w:r>
      <w:r>
        <w:rPr>
          <w:color w:val="232020"/>
          <w:spacing w:val="-5"/>
        </w:rPr>
        <w:t> </w:t>
      </w:r>
      <w:r>
        <w:rPr>
          <w:color w:val="232020"/>
        </w:rPr>
        <w:t>continuously</w:t>
      </w:r>
      <w:r>
        <w:rPr>
          <w:color w:val="232020"/>
          <w:spacing w:val="-7"/>
        </w:rPr>
        <w:t> </w:t>
      </w:r>
      <w:r>
        <w:rPr>
          <w:color w:val="232020"/>
        </w:rPr>
        <w:t>pelted bricks or attacked a fellow human being with bricks. They did so even after noticing that he was alone and cornered. They went on an uncontrollable rampage inciting and motivating each other with no one prepared to restrain others or dissociate from the criminal enterprise. The use of bricks and acting as a group further exacerbates their degree of blameworthiness and </w:t>
      </w:r>
      <w:r>
        <w:rPr>
          <w:color w:val="232020"/>
          <w:spacing w:val="-2"/>
        </w:rPr>
        <w:t>culpability.</w:t>
      </w:r>
    </w:p>
    <w:p>
      <w:pPr>
        <w:pStyle w:val="BodyText"/>
        <w:spacing w:line="360" w:lineRule="auto" w:before="145"/>
        <w:ind w:left="100" w:right="116" w:firstLine="719"/>
        <w:jc w:val="both"/>
      </w:pPr>
      <w:r>
        <w:rPr>
          <w:color w:val="232020"/>
        </w:rPr>
        <w:t>The accused persons were not remorseful. They continued to disrespect the dead by referring</w:t>
      </w:r>
      <w:r>
        <w:rPr>
          <w:color w:val="232020"/>
          <w:spacing w:val="-2"/>
        </w:rPr>
        <w:t> </w:t>
      </w:r>
      <w:r>
        <w:rPr>
          <w:color w:val="232020"/>
        </w:rPr>
        <w:t>to the deceased individually</w:t>
      </w:r>
      <w:r>
        <w:rPr>
          <w:color w:val="232020"/>
          <w:spacing w:val="-4"/>
        </w:rPr>
        <w:t> </w:t>
      </w:r>
      <w:r>
        <w:rPr>
          <w:color w:val="232020"/>
        </w:rPr>
        <w:t>and repeatedly</w:t>
      </w:r>
      <w:r>
        <w:rPr>
          <w:color w:val="232020"/>
          <w:spacing w:val="-2"/>
        </w:rPr>
        <w:t> </w:t>
      </w:r>
      <w:r>
        <w:rPr>
          <w:color w:val="232020"/>
        </w:rPr>
        <w:t>as “the thief”, yet there was no evidence on record that the deceased stole the donkeys nor wanted to steal them. Because of that stubbornness and adamancy the accused persons refused to confront the reality that they had killed a fellow human being. They did not make efforts to engage the family of the deceased so as to pay traditional reparations or assist in funeral arrangements.</w:t>
      </w:r>
    </w:p>
    <w:p>
      <w:pPr>
        <w:pStyle w:val="BodyText"/>
        <w:spacing w:line="360" w:lineRule="auto" w:before="144"/>
        <w:ind w:left="100" w:right="113" w:firstLine="719"/>
        <w:jc w:val="both"/>
      </w:pPr>
      <w:r>
        <w:rPr>
          <w:color w:val="232020"/>
        </w:rPr>
        <w:t>The court would not have hesitated to sentence the accused persons to imprisonment for a considerably longer period, had it not been for the mitigation and sentencing report.</w:t>
      </w:r>
      <w:r>
        <w:rPr>
          <w:color w:val="232020"/>
          <w:spacing w:val="80"/>
        </w:rPr>
        <w:t> </w:t>
      </w:r>
      <w:r>
        <w:rPr>
          <w:color w:val="232020"/>
        </w:rPr>
        <w:t>This has watered down the ideal prison term envisaged in cases of this nature. Though their story is unbelievable and improbable, an intruder was indeed at their homestead in the late hours of the night. For that reason, a distinction should be made from those cases of drunken brawls and murder committed in the furtherance of a crime. In </w:t>
      </w:r>
      <w:r>
        <w:rPr>
          <w:i/>
          <w:color w:val="232020"/>
        </w:rPr>
        <w:t>S v Karanda HB 74/2017</w:t>
      </w:r>
      <w:r>
        <w:rPr>
          <w:color w:val="232020"/>
        </w:rPr>
        <w:t>, weapons were used in the murder in that case. The court found it appropriate to impose a sentence of 15 years.</w:t>
      </w:r>
    </w:p>
    <w:p>
      <w:pPr>
        <w:pStyle w:val="BodyText"/>
        <w:spacing w:line="360" w:lineRule="auto" w:before="145"/>
        <w:ind w:left="100" w:right="113" w:firstLine="719"/>
        <w:jc w:val="both"/>
      </w:pPr>
      <w:r>
        <w:rPr>
          <w:color w:val="232020"/>
        </w:rPr>
        <w:t>In </w:t>
      </w:r>
      <w:r>
        <w:rPr>
          <w:i/>
          <w:color w:val="232020"/>
        </w:rPr>
        <w:t>S v Mungoza HMT 1/2018 </w:t>
      </w:r>
      <w:r>
        <w:rPr>
          <w:color w:val="232020"/>
        </w:rPr>
        <w:t>the honourable court sentenced the accused person ten years for murder with constructive intent. These cases, however operated in</w:t>
      </w:r>
      <w:r>
        <w:rPr>
          <w:color w:val="232020"/>
          <w:spacing w:val="31"/>
        </w:rPr>
        <w:t> </w:t>
      </w:r>
      <w:r>
        <w:rPr>
          <w:color w:val="232020"/>
        </w:rPr>
        <w:t>a period when</w:t>
      </w:r>
      <w:r>
        <w:rPr>
          <w:color w:val="232020"/>
          <w:spacing w:val="40"/>
        </w:rPr>
        <w:t> </w:t>
      </w:r>
      <w:r>
        <w:rPr>
          <w:color w:val="232020"/>
        </w:rPr>
        <w:t>the new sentencing guide had not yet been promulgated and introduced. Statutory Instrument SI 146/23 sets that bar for the sentence of murder with constructive intent at 15 years against the backdrop of stated mitigatory factors. Most of these are present in the circumstances of this case. The overriding factors are that justice should be tampered with mercy and each accused‟s case should be treated on its merits. The accused persons are</w:t>
      </w:r>
      <w:r>
        <w:rPr>
          <w:color w:val="232020"/>
          <w:spacing w:val="-1"/>
        </w:rPr>
        <w:t> </w:t>
      </w:r>
      <w:r>
        <w:rPr>
          <w:color w:val="232020"/>
        </w:rPr>
        <w:t>sentenced to, accused number</w:t>
      </w:r>
      <w:r>
        <w:rPr>
          <w:color w:val="232020"/>
          <w:spacing w:val="2"/>
        </w:rPr>
        <w:t> </w:t>
      </w:r>
      <w:r>
        <w:rPr>
          <w:color w:val="232020"/>
        </w:rPr>
        <w:t>1,</w:t>
      </w:r>
      <w:r>
        <w:rPr>
          <w:color w:val="232020"/>
          <w:spacing w:val="4"/>
        </w:rPr>
        <w:t> </w:t>
      </w:r>
      <w:r>
        <w:rPr>
          <w:color w:val="232020"/>
        </w:rPr>
        <w:t>3</w:t>
      </w:r>
      <w:r>
        <w:rPr>
          <w:color w:val="232020"/>
          <w:spacing w:val="3"/>
        </w:rPr>
        <w:t> </w:t>
      </w:r>
      <w:r>
        <w:rPr>
          <w:color w:val="232020"/>
        </w:rPr>
        <w:t>and</w:t>
      </w:r>
      <w:r>
        <w:rPr>
          <w:color w:val="232020"/>
          <w:spacing w:val="4"/>
        </w:rPr>
        <w:t> </w:t>
      </w:r>
      <w:r>
        <w:rPr>
          <w:color w:val="232020"/>
        </w:rPr>
        <w:t>4,</w:t>
      </w:r>
      <w:r>
        <w:rPr>
          <w:color w:val="232020"/>
          <w:spacing w:val="3"/>
        </w:rPr>
        <w:t> </w:t>
      </w:r>
      <w:r>
        <w:rPr>
          <w:color w:val="232020"/>
        </w:rPr>
        <w:t>6</w:t>
      </w:r>
      <w:r>
        <w:rPr>
          <w:color w:val="232020"/>
          <w:spacing w:val="6"/>
        </w:rPr>
        <w:t> </w:t>
      </w:r>
      <w:r>
        <w:rPr>
          <w:color w:val="232020"/>
        </w:rPr>
        <w:t>years</w:t>
      </w:r>
      <w:r>
        <w:rPr>
          <w:color w:val="232020"/>
          <w:spacing w:val="4"/>
        </w:rPr>
        <w:t> </w:t>
      </w:r>
      <w:r>
        <w:rPr>
          <w:color w:val="232020"/>
        </w:rPr>
        <w:t>imprisonment</w:t>
      </w:r>
      <w:r>
        <w:rPr>
          <w:color w:val="232020"/>
          <w:spacing w:val="4"/>
        </w:rPr>
        <w:t> </w:t>
      </w:r>
      <w:r>
        <w:rPr>
          <w:color w:val="232020"/>
        </w:rPr>
        <w:t>effective</w:t>
      </w:r>
      <w:r>
        <w:rPr>
          <w:color w:val="232020"/>
          <w:spacing w:val="4"/>
        </w:rPr>
        <w:t> </w:t>
      </w:r>
      <w:r>
        <w:rPr>
          <w:color w:val="232020"/>
        </w:rPr>
        <w:t>each.</w:t>
      </w:r>
      <w:r>
        <w:rPr>
          <w:color w:val="232020"/>
          <w:spacing w:val="3"/>
        </w:rPr>
        <w:t> </w:t>
      </w:r>
      <w:r>
        <w:rPr>
          <w:color w:val="232020"/>
        </w:rPr>
        <w:t>Accused</w:t>
      </w:r>
      <w:r>
        <w:rPr>
          <w:color w:val="232020"/>
          <w:spacing w:val="4"/>
        </w:rPr>
        <w:t> </w:t>
      </w:r>
      <w:r>
        <w:rPr>
          <w:color w:val="232020"/>
        </w:rPr>
        <w:t>number</w:t>
      </w:r>
      <w:r>
        <w:rPr>
          <w:color w:val="232020"/>
          <w:spacing w:val="5"/>
        </w:rPr>
        <w:t> </w:t>
      </w:r>
      <w:r>
        <w:rPr>
          <w:color w:val="232020"/>
        </w:rPr>
        <w:t>2,</w:t>
      </w:r>
      <w:r>
        <w:rPr>
          <w:color w:val="232020"/>
          <w:spacing w:val="3"/>
        </w:rPr>
        <w:t> </w:t>
      </w:r>
      <w:r>
        <w:rPr>
          <w:color w:val="232020"/>
        </w:rPr>
        <w:t>due</w:t>
      </w:r>
      <w:r>
        <w:rPr>
          <w:color w:val="232020"/>
          <w:spacing w:val="3"/>
        </w:rPr>
        <w:t> </w:t>
      </w:r>
      <w:r>
        <w:rPr>
          <w:color w:val="232020"/>
        </w:rPr>
        <w:t>to</w:t>
      </w:r>
      <w:r>
        <w:rPr>
          <w:color w:val="232020"/>
          <w:spacing w:val="4"/>
        </w:rPr>
        <w:t> </w:t>
      </w:r>
      <w:r>
        <w:rPr>
          <w:color w:val="232020"/>
        </w:rPr>
        <w:t>his</w:t>
      </w:r>
      <w:r>
        <w:rPr>
          <w:color w:val="232020"/>
          <w:spacing w:val="5"/>
        </w:rPr>
        <w:t> </w:t>
      </w:r>
      <w:r>
        <w:rPr>
          <w:color w:val="232020"/>
        </w:rPr>
        <w:t>use</w:t>
      </w:r>
      <w:r>
        <w:rPr>
          <w:color w:val="232020"/>
          <w:spacing w:val="3"/>
        </w:rPr>
        <w:t> </w:t>
      </w:r>
      <w:r>
        <w:rPr>
          <w:color w:val="232020"/>
          <w:spacing w:val="-5"/>
        </w:rPr>
        <w:t>of</w:t>
      </w:r>
    </w:p>
    <w:p>
      <w:pPr>
        <w:spacing w:after="0" w:line="360" w:lineRule="auto"/>
        <w:jc w:val="both"/>
        <w:sectPr>
          <w:pgSz w:w="11910" w:h="16840"/>
          <w:pgMar w:header="749" w:footer="0" w:top="1680" w:bottom="280" w:left="1340" w:right="1320"/>
        </w:sectPr>
      </w:pPr>
    </w:p>
    <w:p>
      <w:pPr>
        <w:spacing w:line="360" w:lineRule="auto" w:before="82"/>
        <w:ind w:left="100" w:right="117" w:firstLine="0"/>
        <w:jc w:val="both"/>
        <w:rPr>
          <w:sz w:val="24"/>
        </w:rPr>
      </w:pPr>
      <w:r>
        <w:rPr>
          <w:color w:val="232020"/>
          <w:sz w:val="24"/>
        </w:rPr>
        <w:t>sjambok on an already broken man, is sentenced to 8 years imprisonment. A leaf has been taken from the case of </w:t>
      </w:r>
      <w:r>
        <w:rPr>
          <w:i/>
          <w:color w:val="232020"/>
          <w:sz w:val="24"/>
        </w:rPr>
        <w:t>S v Pistorius </w:t>
      </w:r>
      <w:r>
        <w:rPr>
          <w:color w:val="232020"/>
          <w:sz w:val="24"/>
        </w:rPr>
        <w:t>(above) which is of persuasive authority. See </w:t>
      </w:r>
      <w:r>
        <w:rPr>
          <w:i/>
          <w:color w:val="232020"/>
          <w:sz w:val="24"/>
        </w:rPr>
        <w:t>S v Poterai &amp; Ors HMA 1/2027</w:t>
      </w:r>
      <w:r>
        <w:rPr>
          <w:color w:val="232020"/>
          <w:sz w:val="24"/>
        </w:rPr>
        <w:t>.</w:t>
      </w:r>
    </w:p>
    <w:p>
      <w:pPr>
        <w:pStyle w:val="BodyText"/>
        <w:spacing w:before="143"/>
        <w:ind w:left="820"/>
        <w:jc w:val="both"/>
      </w:pPr>
      <w:r>
        <w:rPr>
          <w:color w:val="232020"/>
        </w:rPr>
        <w:t>Accordingly,</w:t>
      </w:r>
      <w:r>
        <w:rPr>
          <w:color w:val="232020"/>
          <w:spacing w:val="-4"/>
        </w:rPr>
        <w:t> </w:t>
      </w:r>
      <w:r>
        <w:rPr>
          <w:color w:val="232020"/>
        </w:rPr>
        <w:t>it</w:t>
      </w:r>
      <w:r>
        <w:rPr>
          <w:color w:val="232020"/>
          <w:spacing w:val="-2"/>
        </w:rPr>
        <w:t> </w:t>
      </w:r>
      <w:r>
        <w:rPr>
          <w:color w:val="232020"/>
        </w:rPr>
        <w:t>is</w:t>
      </w:r>
      <w:r>
        <w:rPr>
          <w:color w:val="232020"/>
          <w:spacing w:val="-1"/>
        </w:rPr>
        <w:t> </w:t>
      </w:r>
      <w:r>
        <w:rPr>
          <w:color w:val="232020"/>
          <w:spacing w:val="-2"/>
        </w:rPr>
        <w:t>ordered;</w:t>
      </w:r>
    </w:p>
    <w:p>
      <w:pPr>
        <w:pStyle w:val="BodyText"/>
        <w:spacing w:before="7"/>
      </w:pPr>
    </w:p>
    <w:p>
      <w:pPr>
        <w:pStyle w:val="ListParagraph"/>
        <w:numPr>
          <w:ilvl w:val="0"/>
          <w:numId w:val="2"/>
        </w:numPr>
        <w:tabs>
          <w:tab w:pos="1180" w:val="left" w:leader="none"/>
        </w:tabs>
        <w:spacing w:line="240" w:lineRule="auto" w:before="0" w:after="0"/>
        <w:ind w:left="1180" w:right="0" w:hanging="360"/>
        <w:jc w:val="left"/>
        <w:rPr>
          <w:sz w:val="24"/>
        </w:rPr>
      </w:pPr>
      <w:r>
        <w:rPr>
          <w:color w:val="232020"/>
          <w:sz w:val="24"/>
        </w:rPr>
        <w:t>All</w:t>
      </w:r>
      <w:r>
        <w:rPr>
          <w:color w:val="232020"/>
          <w:spacing w:val="-3"/>
          <w:sz w:val="24"/>
        </w:rPr>
        <w:t> </w:t>
      </w:r>
      <w:r>
        <w:rPr>
          <w:color w:val="232020"/>
          <w:sz w:val="24"/>
        </w:rPr>
        <w:t>accused persons</w:t>
      </w:r>
      <w:r>
        <w:rPr>
          <w:color w:val="232020"/>
          <w:spacing w:val="-1"/>
          <w:sz w:val="24"/>
        </w:rPr>
        <w:t> </w:t>
      </w:r>
      <w:r>
        <w:rPr>
          <w:color w:val="232020"/>
          <w:sz w:val="24"/>
        </w:rPr>
        <w:t>are</w:t>
      </w:r>
      <w:r>
        <w:rPr>
          <w:color w:val="232020"/>
          <w:spacing w:val="-2"/>
          <w:sz w:val="24"/>
        </w:rPr>
        <w:t> </w:t>
      </w:r>
      <w:r>
        <w:rPr>
          <w:color w:val="232020"/>
          <w:sz w:val="24"/>
        </w:rPr>
        <w:t>found guilty</w:t>
      </w:r>
      <w:r>
        <w:rPr>
          <w:color w:val="232020"/>
          <w:spacing w:val="-5"/>
          <w:sz w:val="24"/>
        </w:rPr>
        <w:t> </w:t>
      </w:r>
      <w:r>
        <w:rPr>
          <w:color w:val="232020"/>
          <w:sz w:val="24"/>
        </w:rPr>
        <w:t>of murder with constructive</w:t>
      </w:r>
      <w:r>
        <w:rPr>
          <w:color w:val="232020"/>
          <w:spacing w:val="-1"/>
          <w:sz w:val="24"/>
        </w:rPr>
        <w:t> </w:t>
      </w:r>
      <w:r>
        <w:rPr>
          <w:color w:val="232020"/>
          <w:spacing w:val="-2"/>
          <w:sz w:val="24"/>
        </w:rPr>
        <w:t>intent.</w:t>
      </w:r>
    </w:p>
    <w:p>
      <w:pPr>
        <w:pStyle w:val="BodyText"/>
        <w:spacing w:before="5"/>
      </w:pPr>
    </w:p>
    <w:p>
      <w:pPr>
        <w:pStyle w:val="ListParagraph"/>
        <w:numPr>
          <w:ilvl w:val="0"/>
          <w:numId w:val="2"/>
        </w:numPr>
        <w:tabs>
          <w:tab w:pos="1180" w:val="left" w:leader="none"/>
        </w:tabs>
        <w:spacing w:line="240" w:lineRule="auto" w:before="0" w:after="0"/>
        <w:ind w:left="1180" w:right="0" w:hanging="360"/>
        <w:jc w:val="left"/>
        <w:rPr>
          <w:sz w:val="24"/>
        </w:rPr>
      </w:pPr>
      <w:r>
        <w:rPr>
          <w:color w:val="232020"/>
          <w:sz w:val="24"/>
        </w:rPr>
        <w:t>Accused</w:t>
      </w:r>
      <w:r>
        <w:rPr>
          <w:color w:val="232020"/>
          <w:spacing w:val="-3"/>
          <w:sz w:val="24"/>
        </w:rPr>
        <w:t> </w:t>
      </w:r>
      <w:r>
        <w:rPr>
          <w:color w:val="232020"/>
          <w:sz w:val="24"/>
        </w:rPr>
        <w:t>1,</w:t>
      </w:r>
      <w:r>
        <w:rPr>
          <w:color w:val="232020"/>
          <w:spacing w:val="-1"/>
          <w:sz w:val="24"/>
        </w:rPr>
        <w:t> </w:t>
      </w:r>
      <w:r>
        <w:rPr>
          <w:color w:val="232020"/>
          <w:sz w:val="24"/>
        </w:rPr>
        <w:t>3</w:t>
      </w:r>
      <w:r>
        <w:rPr>
          <w:color w:val="232020"/>
          <w:spacing w:val="1"/>
          <w:sz w:val="24"/>
        </w:rPr>
        <w:t> </w:t>
      </w:r>
      <w:r>
        <w:rPr>
          <w:color w:val="232020"/>
          <w:sz w:val="24"/>
        </w:rPr>
        <w:t>and</w:t>
      </w:r>
      <w:r>
        <w:rPr>
          <w:color w:val="232020"/>
          <w:spacing w:val="-1"/>
          <w:sz w:val="24"/>
        </w:rPr>
        <w:t> </w:t>
      </w:r>
      <w:r>
        <w:rPr>
          <w:color w:val="232020"/>
          <w:sz w:val="24"/>
        </w:rPr>
        <w:t>4</w:t>
      </w:r>
      <w:r>
        <w:rPr>
          <w:color w:val="232020"/>
          <w:spacing w:val="-1"/>
          <w:sz w:val="24"/>
        </w:rPr>
        <w:t> </w:t>
      </w:r>
      <w:r>
        <w:rPr>
          <w:color w:val="232020"/>
          <w:sz w:val="24"/>
        </w:rPr>
        <w:t>are</w:t>
      </w:r>
      <w:r>
        <w:rPr>
          <w:color w:val="232020"/>
          <w:spacing w:val="-2"/>
          <w:sz w:val="24"/>
        </w:rPr>
        <w:t> </w:t>
      </w:r>
      <w:r>
        <w:rPr>
          <w:color w:val="232020"/>
          <w:sz w:val="24"/>
        </w:rPr>
        <w:t>sentenced</w:t>
      </w:r>
      <w:r>
        <w:rPr>
          <w:color w:val="232020"/>
          <w:spacing w:val="-1"/>
          <w:sz w:val="24"/>
        </w:rPr>
        <w:t> </w:t>
      </w:r>
      <w:r>
        <w:rPr>
          <w:color w:val="232020"/>
          <w:sz w:val="24"/>
        </w:rPr>
        <w:t>to</w:t>
      </w:r>
      <w:r>
        <w:rPr>
          <w:color w:val="232020"/>
          <w:spacing w:val="-1"/>
          <w:sz w:val="24"/>
        </w:rPr>
        <w:t> </w:t>
      </w:r>
      <w:r>
        <w:rPr>
          <w:color w:val="232020"/>
          <w:sz w:val="24"/>
        </w:rPr>
        <w:t>6</w:t>
      </w:r>
      <w:r>
        <w:rPr>
          <w:color w:val="232020"/>
          <w:spacing w:val="4"/>
          <w:sz w:val="24"/>
        </w:rPr>
        <w:t> </w:t>
      </w:r>
      <w:r>
        <w:rPr>
          <w:color w:val="232020"/>
          <w:sz w:val="24"/>
        </w:rPr>
        <w:t>years</w:t>
      </w:r>
      <w:r>
        <w:rPr>
          <w:color w:val="232020"/>
          <w:spacing w:val="-1"/>
          <w:sz w:val="24"/>
        </w:rPr>
        <w:t> </w:t>
      </w:r>
      <w:r>
        <w:rPr>
          <w:color w:val="232020"/>
          <w:sz w:val="24"/>
        </w:rPr>
        <w:t>imprisonment</w:t>
      </w:r>
      <w:r>
        <w:rPr>
          <w:color w:val="232020"/>
          <w:spacing w:val="1"/>
          <w:sz w:val="24"/>
        </w:rPr>
        <w:t> </w:t>
      </w:r>
      <w:r>
        <w:rPr>
          <w:color w:val="232020"/>
          <w:spacing w:val="-2"/>
          <w:sz w:val="24"/>
        </w:rPr>
        <w:t>each.</w:t>
      </w:r>
    </w:p>
    <w:p>
      <w:pPr>
        <w:pStyle w:val="BodyText"/>
        <w:spacing w:before="8"/>
      </w:pPr>
    </w:p>
    <w:p>
      <w:pPr>
        <w:pStyle w:val="ListParagraph"/>
        <w:numPr>
          <w:ilvl w:val="0"/>
          <w:numId w:val="2"/>
        </w:numPr>
        <w:tabs>
          <w:tab w:pos="1180" w:val="left" w:leader="none"/>
        </w:tabs>
        <w:spacing w:line="240" w:lineRule="auto" w:before="0" w:after="0"/>
        <w:ind w:left="1180" w:right="0" w:hanging="360"/>
        <w:jc w:val="left"/>
        <w:rPr>
          <w:sz w:val="24"/>
        </w:rPr>
      </w:pPr>
      <w:r>
        <w:rPr>
          <w:color w:val="232020"/>
          <w:sz w:val="24"/>
        </w:rPr>
        <w:t>Accused</w:t>
      </w:r>
      <w:r>
        <w:rPr>
          <w:color w:val="232020"/>
          <w:spacing w:val="-3"/>
          <w:sz w:val="24"/>
        </w:rPr>
        <w:t> </w:t>
      </w:r>
      <w:r>
        <w:rPr>
          <w:color w:val="232020"/>
          <w:sz w:val="24"/>
        </w:rPr>
        <w:t>2</w:t>
      </w:r>
      <w:r>
        <w:rPr>
          <w:color w:val="232020"/>
          <w:spacing w:val="-1"/>
          <w:sz w:val="24"/>
        </w:rPr>
        <w:t> </w:t>
      </w:r>
      <w:r>
        <w:rPr>
          <w:color w:val="232020"/>
          <w:sz w:val="24"/>
        </w:rPr>
        <w:t>is</w:t>
      </w:r>
      <w:r>
        <w:rPr>
          <w:color w:val="232020"/>
          <w:spacing w:val="-1"/>
          <w:sz w:val="24"/>
        </w:rPr>
        <w:t> </w:t>
      </w:r>
      <w:r>
        <w:rPr>
          <w:color w:val="232020"/>
          <w:sz w:val="24"/>
        </w:rPr>
        <w:t>sentenced</w:t>
      </w:r>
      <w:r>
        <w:rPr>
          <w:color w:val="232020"/>
          <w:spacing w:val="-1"/>
          <w:sz w:val="24"/>
        </w:rPr>
        <w:t> </w:t>
      </w:r>
      <w:r>
        <w:rPr>
          <w:color w:val="232020"/>
          <w:sz w:val="24"/>
        </w:rPr>
        <w:t>to</w:t>
      </w:r>
      <w:r>
        <w:rPr>
          <w:color w:val="232020"/>
          <w:spacing w:val="-1"/>
          <w:sz w:val="24"/>
        </w:rPr>
        <w:t> </w:t>
      </w:r>
      <w:r>
        <w:rPr>
          <w:color w:val="232020"/>
          <w:sz w:val="24"/>
        </w:rPr>
        <w:t>8</w:t>
      </w:r>
      <w:r>
        <w:rPr>
          <w:color w:val="232020"/>
          <w:spacing w:val="1"/>
          <w:sz w:val="24"/>
        </w:rPr>
        <w:t> </w:t>
      </w:r>
      <w:r>
        <w:rPr>
          <w:color w:val="232020"/>
          <w:sz w:val="24"/>
        </w:rPr>
        <w:t>years</w:t>
      </w:r>
      <w:r>
        <w:rPr>
          <w:color w:val="232020"/>
          <w:spacing w:val="-1"/>
          <w:sz w:val="24"/>
        </w:rPr>
        <w:t> </w:t>
      </w:r>
      <w:r>
        <w:rPr>
          <w:color w:val="232020"/>
          <w:spacing w:val="-2"/>
          <w:sz w:val="24"/>
        </w:rPr>
        <w:t>imprisonment.</w:t>
      </w:r>
    </w:p>
    <w:p>
      <w:pPr>
        <w:pStyle w:val="BodyText"/>
      </w:pPr>
    </w:p>
    <w:p>
      <w:pPr>
        <w:pStyle w:val="BodyText"/>
      </w:pPr>
    </w:p>
    <w:p>
      <w:pPr>
        <w:pStyle w:val="BodyText"/>
        <w:spacing w:before="103"/>
      </w:pPr>
    </w:p>
    <w:p>
      <w:pPr>
        <w:spacing w:line="448" w:lineRule="auto" w:before="0"/>
        <w:ind w:left="100" w:right="1482" w:firstLine="0"/>
        <w:jc w:val="left"/>
        <w:rPr>
          <w:i/>
          <w:sz w:val="24"/>
        </w:rPr>
      </w:pPr>
      <w:r>
        <w:rPr>
          <w:i/>
          <w:sz w:val="24"/>
        </w:rPr>
        <w:t>The</w:t>
      </w:r>
      <w:r>
        <w:rPr>
          <w:i/>
          <w:spacing w:val="-7"/>
          <w:sz w:val="24"/>
        </w:rPr>
        <w:t> </w:t>
      </w:r>
      <w:r>
        <w:rPr>
          <w:i/>
          <w:sz w:val="24"/>
        </w:rPr>
        <w:t>National</w:t>
      </w:r>
      <w:r>
        <w:rPr>
          <w:i/>
          <w:spacing w:val="-6"/>
          <w:sz w:val="24"/>
        </w:rPr>
        <w:t> </w:t>
      </w:r>
      <w:r>
        <w:rPr>
          <w:i/>
          <w:sz w:val="24"/>
        </w:rPr>
        <w:t>Prosecuting</w:t>
      </w:r>
      <w:r>
        <w:rPr>
          <w:i/>
          <w:spacing w:val="-6"/>
          <w:sz w:val="24"/>
        </w:rPr>
        <w:t> </w:t>
      </w:r>
      <w:r>
        <w:rPr>
          <w:i/>
          <w:sz w:val="24"/>
        </w:rPr>
        <w:t>Authority,</w:t>
      </w:r>
      <w:r>
        <w:rPr>
          <w:i/>
          <w:spacing w:val="-6"/>
          <w:sz w:val="24"/>
        </w:rPr>
        <w:t> </w:t>
      </w:r>
      <w:r>
        <w:rPr>
          <w:i/>
          <w:sz w:val="24"/>
        </w:rPr>
        <w:t>State</w:t>
      </w:r>
      <w:r>
        <w:rPr>
          <w:i/>
          <w:spacing w:val="-7"/>
          <w:sz w:val="24"/>
        </w:rPr>
        <w:t> </w:t>
      </w:r>
      <w:r>
        <w:rPr>
          <w:i/>
          <w:sz w:val="24"/>
        </w:rPr>
        <w:t>legal</w:t>
      </w:r>
      <w:r>
        <w:rPr>
          <w:i/>
          <w:spacing w:val="-6"/>
          <w:sz w:val="24"/>
        </w:rPr>
        <w:t> </w:t>
      </w:r>
      <w:r>
        <w:rPr>
          <w:i/>
          <w:sz w:val="24"/>
        </w:rPr>
        <w:t>Representatives. Chikwangwani, Tapi Attorneys, Accused’s Legal Practitioners.</w:t>
      </w:r>
    </w:p>
    <w:sectPr>
      <w:pgSz w:w="11910" w:h="16840"/>
      <w:pgMar w:header="749" w:footer="0" w:top="168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78784">
              <wp:simplePos x="0" y="0"/>
              <wp:positionH relativeFrom="page">
                <wp:posOffset>5606034</wp:posOffset>
              </wp:positionH>
              <wp:positionV relativeFrom="page">
                <wp:posOffset>462787</wp:posOffset>
              </wp:positionV>
              <wp:extent cx="1094105" cy="5073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94105" cy="507365"/>
                      </a:xfrm>
                      <a:prstGeom prst="rect">
                        <a:avLst/>
                      </a:prstGeom>
                    </wps:spPr>
                    <wps:txbx>
                      <w:txbxContent>
                        <w:p>
                          <w:pPr>
                            <w:spacing w:line="245" w:lineRule="exact" w:before="0"/>
                            <w:ind w:left="0" w:right="78" w:firstLine="0"/>
                            <w:jc w:val="righ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p>
                          <w:pPr>
                            <w:spacing w:before="0"/>
                            <w:ind w:left="20" w:right="76" w:firstLine="667"/>
                            <w:jc w:val="left"/>
                            <w:rPr>
                              <w:rFonts w:ascii="Calibri"/>
                              <w:sz w:val="22"/>
                            </w:rPr>
                          </w:pPr>
                          <w:r>
                            <w:rPr>
                              <w:rFonts w:ascii="Calibri"/>
                              <w:sz w:val="22"/>
                            </w:rPr>
                            <w:t>HCC</w:t>
                          </w:r>
                          <w:r>
                            <w:rPr>
                              <w:rFonts w:ascii="Calibri"/>
                              <w:spacing w:val="-13"/>
                              <w:sz w:val="22"/>
                            </w:rPr>
                            <w:t> </w:t>
                          </w:r>
                          <w:r>
                            <w:rPr>
                              <w:rFonts w:ascii="Calibri"/>
                              <w:sz w:val="22"/>
                            </w:rPr>
                            <w:t>60/24 REF: HCCR</w:t>
                          </w:r>
                          <w:r>
                            <w:rPr>
                              <w:rFonts w:ascii="Calibri"/>
                              <w:spacing w:val="-3"/>
                              <w:sz w:val="22"/>
                            </w:rPr>
                            <w:t> </w:t>
                          </w:r>
                          <w:r>
                            <w:rPr>
                              <w:rFonts w:ascii="Calibri"/>
                              <w:spacing w:val="-2"/>
                              <w:sz w:val="22"/>
                            </w:rPr>
                            <w:t>440/24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1.420013pt;margin-top:36.439983pt;width:86.15pt;height:39.950pt;mso-position-horizontal-relative:page;mso-position-vertical-relative:page;z-index:-15837696" type="#_x0000_t202" id="docshape1" filled="false" stroked="false">
              <v:textbox inset="0,0,0,0">
                <w:txbxContent>
                  <w:p>
                    <w:pPr>
                      <w:spacing w:line="245" w:lineRule="exact" w:before="0"/>
                      <w:ind w:left="0" w:right="78" w:firstLine="0"/>
                      <w:jc w:val="righ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p>
                    <w:pPr>
                      <w:spacing w:before="0"/>
                      <w:ind w:left="20" w:right="76" w:firstLine="667"/>
                      <w:jc w:val="left"/>
                      <w:rPr>
                        <w:rFonts w:ascii="Calibri"/>
                        <w:sz w:val="22"/>
                      </w:rPr>
                    </w:pPr>
                    <w:r>
                      <w:rPr>
                        <w:rFonts w:ascii="Calibri"/>
                        <w:sz w:val="22"/>
                      </w:rPr>
                      <w:t>HCC</w:t>
                    </w:r>
                    <w:r>
                      <w:rPr>
                        <w:rFonts w:ascii="Calibri"/>
                        <w:spacing w:val="-13"/>
                        <w:sz w:val="22"/>
                      </w:rPr>
                      <w:t> </w:t>
                    </w:r>
                    <w:r>
                      <w:rPr>
                        <w:rFonts w:ascii="Calibri"/>
                        <w:sz w:val="22"/>
                      </w:rPr>
                      <w:t>60/24 REF: HCCR</w:t>
                    </w:r>
                    <w:r>
                      <w:rPr>
                        <w:rFonts w:ascii="Calibri"/>
                        <w:spacing w:val="-3"/>
                        <w:sz w:val="22"/>
                      </w:rPr>
                      <w:t> </w:t>
                    </w:r>
                    <w:r>
                      <w:rPr>
                        <w:rFonts w:ascii="Calibri"/>
                        <w:spacing w:val="-2"/>
                        <w:sz w:val="22"/>
                      </w:rPr>
                      <w:t>440/24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180" w:hanging="360"/>
        <w:jc w:val="left"/>
      </w:pPr>
      <w:rPr>
        <w:rFonts w:hint="default" w:ascii="Times New Roman" w:hAnsi="Times New Roman" w:eastAsia="Times New Roman" w:cs="Times New Roman"/>
        <w:b w:val="0"/>
        <w:bCs w:val="0"/>
        <w:i w:val="0"/>
        <w:iCs w:val="0"/>
        <w:color w:val="232020"/>
        <w:spacing w:val="0"/>
        <w:w w:val="100"/>
        <w:sz w:val="24"/>
        <w:szCs w:val="24"/>
        <w:lang w:val="en-US" w:eastAsia="en-US" w:bidi="ar-SA"/>
      </w:rPr>
    </w:lvl>
    <w:lvl w:ilvl="1">
      <w:start w:val="0"/>
      <w:numFmt w:val="bullet"/>
      <w:lvlText w:val="•"/>
      <w:lvlJc w:val="left"/>
      <w:pPr>
        <w:ind w:left="1986" w:hanging="360"/>
      </w:pPr>
      <w:rPr>
        <w:rFonts w:hint="default"/>
        <w:lang w:val="en-US" w:eastAsia="en-US" w:bidi="ar-SA"/>
      </w:rPr>
    </w:lvl>
    <w:lvl w:ilvl="2">
      <w:start w:val="0"/>
      <w:numFmt w:val="bullet"/>
      <w:lvlText w:val="•"/>
      <w:lvlJc w:val="left"/>
      <w:pPr>
        <w:ind w:left="2793" w:hanging="360"/>
      </w:pPr>
      <w:rPr>
        <w:rFonts w:hint="default"/>
        <w:lang w:val="en-US" w:eastAsia="en-US" w:bidi="ar-SA"/>
      </w:rPr>
    </w:lvl>
    <w:lvl w:ilvl="3">
      <w:start w:val="0"/>
      <w:numFmt w:val="bullet"/>
      <w:lvlText w:val="•"/>
      <w:lvlJc w:val="left"/>
      <w:pPr>
        <w:ind w:left="3599" w:hanging="360"/>
      </w:pPr>
      <w:rPr>
        <w:rFonts w:hint="default"/>
        <w:lang w:val="en-US" w:eastAsia="en-US" w:bidi="ar-SA"/>
      </w:rPr>
    </w:lvl>
    <w:lvl w:ilvl="4">
      <w:start w:val="0"/>
      <w:numFmt w:val="bullet"/>
      <w:lvlText w:val="•"/>
      <w:lvlJc w:val="left"/>
      <w:pPr>
        <w:ind w:left="4406" w:hanging="360"/>
      </w:pPr>
      <w:rPr>
        <w:rFonts w:hint="default"/>
        <w:lang w:val="en-US" w:eastAsia="en-US" w:bidi="ar-SA"/>
      </w:rPr>
    </w:lvl>
    <w:lvl w:ilvl="5">
      <w:start w:val="0"/>
      <w:numFmt w:val="bullet"/>
      <w:lvlText w:val="•"/>
      <w:lvlJc w:val="left"/>
      <w:pPr>
        <w:ind w:left="5213" w:hanging="360"/>
      </w:pPr>
      <w:rPr>
        <w:rFonts w:hint="default"/>
        <w:lang w:val="en-US" w:eastAsia="en-US" w:bidi="ar-SA"/>
      </w:rPr>
    </w:lvl>
    <w:lvl w:ilvl="6">
      <w:start w:val="0"/>
      <w:numFmt w:val="bullet"/>
      <w:lvlText w:val="•"/>
      <w:lvlJc w:val="left"/>
      <w:pPr>
        <w:ind w:left="6019" w:hanging="360"/>
      </w:pPr>
      <w:rPr>
        <w:rFonts w:hint="default"/>
        <w:lang w:val="en-US" w:eastAsia="en-US" w:bidi="ar-SA"/>
      </w:rPr>
    </w:lvl>
    <w:lvl w:ilvl="7">
      <w:start w:val="0"/>
      <w:numFmt w:val="bullet"/>
      <w:lvlText w:val="•"/>
      <w:lvlJc w:val="left"/>
      <w:pPr>
        <w:ind w:left="6826"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abstractNum w:abstractNumId="0">
    <w:multiLevelType w:val="hybridMultilevel"/>
    <w:lvl w:ilvl="0">
      <w:start w:val="1"/>
      <w:numFmt w:val="lowerRoman"/>
      <w:lvlText w:val="%1."/>
      <w:lvlJc w:val="left"/>
      <w:pPr>
        <w:ind w:left="1178" w:hanging="720"/>
        <w:jc w:val="left"/>
      </w:pPr>
      <w:rPr>
        <w:rFonts w:hint="default" w:ascii="Times New Roman" w:hAnsi="Times New Roman" w:eastAsia="Times New Roman" w:cs="Times New Roman"/>
        <w:b w:val="0"/>
        <w:bCs w:val="0"/>
        <w:i w:val="0"/>
        <w:iCs w:val="0"/>
        <w:color w:val="232020"/>
        <w:spacing w:val="0"/>
        <w:w w:val="100"/>
        <w:sz w:val="24"/>
        <w:szCs w:val="24"/>
        <w:lang w:val="en-US" w:eastAsia="en-US" w:bidi="ar-SA"/>
      </w:rPr>
    </w:lvl>
    <w:lvl w:ilvl="1">
      <w:start w:val="1"/>
      <w:numFmt w:val="lowerLetter"/>
      <w:lvlText w:val="%2."/>
      <w:lvlJc w:val="left"/>
      <w:pPr>
        <w:ind w:left="820" w:hanging="360"/>
        <w:jc w:val="left"/>
      </w:pPr>
      <w:rPr>
        <w:rFonts w:hint="default" w:ascii="Times New Roman" w:hAnsi="Times New Roman" w:eastAsia="Times New Roman" w:cs="Times New Roman"/>
        <w:b w:val="0"/>
        <w:bCs w:val="0"/>
        <w:i w:val="0"/>
        <w:iCs w:val="0"/>
        <w:color w:val="202429"/>
        <w:spacing w:val="0"/>
        <w:w w:val="100"/>
        <w:sz w:val="22"/>
        <w:szCs w:val="22"/>
        <w:lang w:val="en-US" w:eastAsia="en-US" w:bidi="ar-SA"/>
      </w:rPr>
    </w:lvl>
    <w:lvl w:ilvl="2">
      <w:start w:val="0"/>
      <w:numFmt w:val="bullet"/>
      <w:lvlText w:val="•"/>
      <w:lvlJc w:val="left"/>
      <w:pPr>
        <w:ind w:left="2076" w:hanging="360"/>
      </w:pPr>
      <w:rPr>
        <w:rFonts w:hint="default"/>
        <w:lang w:val="en-US" w:eastAsia="en-US" w:bidi="ar-SA"/>
      </w:rPr>
    </w:lvl>
    <w:lvl w:ilvl="3">
      <w:start w:val="0"/>
      <w:numFmt w:val="bullet"/>
      <w:lvlText w:val="•"/>
      <w:lvlJc w:val="left"/>
      <w:pPr>
        <w:ind w:left="2972" w:hanging="360"/>
      </w:pPr>
      <w:rPr>
        <w:rFonts w:hint="default"/>
        <w:lang w:val="en-US" w:eastAsia="en-US" w:bidi="ar-SA"/>
      </w:rPr>
    </w:lvl>
    <w:lvl w:ilvl="4">
      <w:start w:val="0"/>
      <w:numFmt w:val="bullet"/>
      <w:lvlText w:val="•"/>
      <w:lvlJc w:val="left"/>
      <w:pPr>
        <w:ind w:left="3868" w:hanging="360"/>
      </w:pPr>
      <w:rPr>
        <w:rFonts w:hint="default"/>
        <w:lang w:val="en-US" w:eastAsia="en-US" w:bidi="ar-SA"/>
      </w:rPr>
    </w:lvl>
    <w:lvl w:ilvl="5">
      <w:start w:val="0"/>
      <w:numFmt w:val="bullet"/>
      <w:lvlText w:val="•"/>
      <w:lvlJc w:val="left"/>
      <w:pPr>
        <w:ind w:left="4765" w:hanging="360"/>
      </w:pPr>
      <w:rPr>
        <w:rFonts w:hint="default"/>
        <w:lang w:val="en-US" w:eastAsia="en-US" w:bidi="ar-SA"/>
      </w:rPr>
    </w:lvl>
    <w:lvl w:ilvl="6">
      <w:start w:val="0"/>
      <w:numFmt w:val="bullet"/>
      <w:lvlText w:val="•"/>
      <w:lvlJc w:val="left"/>
      <w:pPr>
        <w:ind w:left="5661" w:hanging="360"/>
      </w:pPr>
      <w:rPr>
        <w:rFonts w:hint="default"/>
        <w:lang w:val="en-US" w:eastAsia="en-US" w:bidi="ar-SA"/>
      </w:rPr>
    </w:lvl>
    <w:lvl w:ilvl="7">
      <w:start w:val="0"/>
      <w:numFmt w:val="bullet"/>
      <w:lvlText w:val="•"/>
      <w:lvlJc w:val="left"/>
      <w:pPr>
        <w:ind w:left="6557" w:hanging="360"/>
      </w:pPr>
      <w:rPr>
        <w:rFonts w:hint="default"/>
        <w:lang w:val="en-US" w:eastAsia="en-US" w:bidi="ar-SA"/>
      </w:rPr>
    </w:lvl>
    <w:lvl w:ilvl="8">
      <w:start w:val="0"/>
      <w:numFmt w:val="bullet"/>
      <w:lvlText w:val="•"/>
      <w:lvlJc w:val="left"/>
      <w:pPr>
        <w:ind w:left="7453"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17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saflii.org/cgi-bin/LawCite?cit=1955%20%282%29%20SA%20566" TargetMode="External"/><Relationship Id="rId7" Type="http://schemas.openxmlformats.org/officeDocument/2006/relationships/hyperlink" Target="https://www.saflii.org/cgi-bin/LawCite?cit=2016%20%281%29%20SACR%20431"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J Bachi-Muzawazi</dc:creator>
  <dcterms:created xsi:type="dcterms:W3CDTF">2024-07-04T06:43:08Z</dcterms:created>
  <dcterms:modified xsi:type="dcterms:W3CDTF">2024-07-04T06:43:08Z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Creator">
    <vt:lpwstr>Microsoft® Word 2010</vt:lpwstr>
  </property>
  <property fmtid="{D5CDD505-2E9C-101B-9397-08002B2CF9AE}" pid="4" name="LastSaved">
    <vt:filetime>2024-07-04T00:00:00Z</vt:filetime>
  </property>
  <property fmtid="{D5CDD505-2E9C-101B-9397-08002B2CF9AE}" pid="5" name="Producer">
    <vt:lpwstr>Microsoft® Word 2010</vt:lpwstr>
  </property>
</Properties>
</file>