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CEB" w:rsidRPr="00C37CEB" w:rsidRDefault="00C37CEB" w:rsidP="00CB0349">
      <w:pPr>
        <w:spacing w:after="0" w:line="240" w:lineRule="auto"/>
        <w:jc w:val="both"/>
        <w:rPr>
          <w:rFonts w:ascii="Times New Roman" w:hAnsi="Times New Roman" w:cs="Times New Roman"/>
          <w:b/>
          <w:sz w:val="24"/>
          <w:szCs w:val="24"/>
        </w:rPr>
      </w:pPr>
      <w:bookmarkStart w:id="0" w:name="_GoBack"/>
      <w:bookmarkEnd w:id="0"/>
      <w:r w:rsidRPr="00C37CEB">
        <w:rPr>
          <w:rFonts w:ascii="Times New Roman" w:hAnsi="Times New Roman" w:cs="Times New Roman"/>
          <w:b/>
          <w:sz w:val="24"/>
          <w:szCs w:val="24"/>
        </w:rPr>
        <w:t>Case 1 (HC 5162/22)</w:t>
      </w:r>
    </w:p>
    <w:p w:rsidR="001A79A1" w:rsidRDefault="00C37CEB"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TSAMBIKA BAKARIS N.O.</w:t>
      </w:r>
    </w:p>
    <w:p w:rsidR="00C37CEB" w:rsidRDefault="00C37CEB"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her capacity as Executor Dative of the </w:t>
      </w:r>
    </w:p>
    <w:p w:rsidR="00C37CEB" w:rsidRDefault="00C37CEB"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Estate Late Constantinos Bakaris) </w:t>
      </w:r>
    </w:p>
    <w:p w:rsidR="00CB0349" w:rsidRDefault="00CB0349"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rsidR="00CB0349" w:rsidRDefault="00C37CEB"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NANAVAC INVESTMENTS (PVT) LTD t/a</w:t>
      </w:r>
    </w:p>
    <w:p w:rsidR="00C37CEB" w:rsidRDefault="00C37CEB"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CHOPPIES ZIMBABWE</w:t>
      </w:r>
    </w:p>
    <w:p w:rsidR="00C37CEB" w:rsidRDefault="00C37CEB" w:rsidP="00CB0349">
      <w:pPr>
        <w:spacing w:after="0" w:line="240" w:lineRule="auto"/>
        <w:jc w:val="both"/>
        <w:rPr>
          <w:rFonts w:ascii="Times New Roman" w:hAnsi="Times New Roman" w:cs="Times New Roman"/>
          <w:sz w:val="24"/>
          <w:szCs w:val="24"/>
        </w:rPr>
      </w:pPr>
    </w:p>
    <w:p w:rsidR="00C37CEB" w:rsidRDefault="00C37CEB" w:rsidP="00CB0349">
      <w:pPr>
        <w:spacing w:after="0" w:line="240" w:lineRule="auto"/>
        <w:jc w:val="both"/>
        <w:rPr>
          <w:rFonts w:ascii="Times New Roman" w:hAnsi="Times New Roman" w:cs="Times New Roman"/>
          <w:sz w:val="24"/>
          <w:szCs w:val="24"/>
        </w:rPr>
      </w:pPr>
    </w:p>
    <w:p w:rsidR="00C37CEB" w:rsidRDefault="00C37CEB" w:rsidP="00CB0349">
      <w:pPr>
        <w:spacing w:after="0" w:line="240" w:lineRule="auto"/>
        <w:jc w:val="both"/>
        <w:rPr>
          <w:rFonts w:ascii="Times New Roman" w:hAnsi="Times New Roman" w:cs="Times New Roman"/>
          <w:b/>
          <w:sz w:val="24"/>
          <w:szCs w:val="24"/>
        </w:rPr>
      </w:pPr>
      <w:r w:rsidRPr="00C37CEB">
        <w:rPr>
          <w:rFonts w:ascii="Times New Roman" w:hAnsi="Times New Roman" w:cs="Times New Roman"/>
          <w:b/>
          <w:sz w:val="24"/>
          <w:szCs w:val="24"/>
        </w:rPr>
        <w:t>Case 2 (HC 5505/22)</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NANAVAC INVESTMENTS (PVT) LTD t/a</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CHOPPIES ZIMBABWE</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TSAMBIKA BAKARIS N.O.</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her capacity as Executor Dative of the </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Estate Late Constantinos Bakaris) </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HON ARBITRATOR T.R. MAFU</w:t>
      </w:r>
      <w:r w:rsidR="00CF4D51">
        <w:rPr>
          <w:rFonts w:ascii="Times New Roman" w:hAnsi="Times New Roman" w:cs="Times New Roman"/>
          <w:sz w:val="24"/>
          <w:szCs w:val="24"/>
        </w:rPr>
        <w:t>KI</w:t>
      </w:r>
      <w:r>
        <w:rPr>
          <w:rFonts w:ascii="Times New Roman" w:hAnsi="Times New Roman" w:cs="Times New Roman"/>
          <w:sz w:val="24"/>
          <w:szCs w:val="24"/>
        </w:rPr>
        <w:t>DZE</w:t>
      </w:r>
    </w:p>
    <w:p w:rsidR="00C37CEB" w:rsidRDefault="00C37CEB" w:rsidP="00C37CEB">
      <w:pPr>
        <w:spacing w:after="0" w:line="240" w:lineRule="auto"/>
        <w:jc w:val="both"/>
        <w:rPr>
          <w:rFonts w:ascii="Times New Roman" w:hAnsi="Times New Roman" w:cs="Times New Roman"/>
          <w:sz w:val="24"/>
          <w:szCs w:val="24"/>
        </w:rPr>
      </w:pPr>
    </w:p>
    <w:p w:rsidR="001A79A1" w:rsidRDefault="001A79A1" w:rsidP="00CB0349">
      <w:pPr>
        <w:spacing w:after="0" w:line="240" w:lineRule="auto"/>
        <w:jc w:val="both"/>
        <w:rPr>
          <w:rFonts w:ascii="Times New Roman" w:hAnsi="Times New Roman" w:cs="Times New Roman"/>
          <w:sz w:val="24"/>
          <w:szCs w:val="24"/>
        </w:rPr>
      </w:pPr>
    </w:p>
    <w:p w:rsidR="00CB0349" w:rsidRDefault="00CB0349"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rsidR="00CB0349" w:rsidRDefault="00CB0349"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MHURI </w:t>
      </w:r>
      <w:r w:rsidR="001A3C38">
        <w:rPr>
          <w:rFonts w:ascii="Times New Roman" w:hAnsi="Times New Roman" w:cs="Times New Roman"/>
          <w:sz w:val="24"/>
          <w:szCs w:val="24"/>
        </w:rPr>
        <w:t>J</w:t>
      </w:r>
    </w:p>
    <w:p w:rsidR="00CB0349" w:rsidRDefault="00B01BA8" w:rsidP="00CB0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w:t>
      </w:r>
      <w:r w:rsidR="003105D3">
        <w:rPr>
          <w:rFonts w:ascii="Times New Roman" w:hAnsi="Times New Roman" w:cs="Times New Roman"/>
          <w:sz w:val="24"/>
          <w:szCs w:val="24"/>
        </w:rPr>
        <w:t xml:space="preserve">, </w:t>
      </w:r>
      <w:r w:rsidR="00C37CEB">
        <w:rPr>
          <w:rFonts w:ascii="Times New Roman" w:hAnsi="Times New Roman" w:cs="Times New Roman"/>
          <w:sz w:val="24"/>
          <w:szCs w:val="24"/>
        </w:rPr>
        <w:t>10 October</w:t>
      </w:r>
      <w:r w:rsidR="0074667D">
        <w:rPr>
          <w:rFonts w:ascii="Times New Roman" w:hAnsi="Times New Roman" w:cs="Times New Roman"/>
          <w:sz w:val="24"/>
          <w:szCs w:val="24"/>
        </w:rPr>
        <w:t xml:space="preserve"> </w:t>
      </w:r>
      <w:r w:rsidR="00714AFA">
        <w:rPr>
          <w:rFonts w:ascii="Times New Roman" w:hAnsi="Times New Roman" w:cs="Times New Roman"/>
          <w:sz w:val="24"/>
          <w:szCs w:val="24"/>
        </w:rPr>
        <w:t xml:space="preserve">2023 </w:t>
      </w:r>
      <w:r w:rsidR="006647DA">
        <w:rPr>
          <w:rFonts w:ascii="Times New Roman" w:hAnsi="Times New Roman" w:cs="Times New Roman"/>
          <w:sz w:val="24"/>
          <w:szCs w:val="24"/>
        </w:rPr>
        <w:t xml:space="preserve">&amp; </w:t>
      </w:r>
      <w:r w:rsidR="00F124E2">
        <w:rPr>
          <w:rFonts w:ascii="Times New Roman" w:hAnsi="Times New Roman" w:cs="Times New Roman"/>
          <w:sz w:val="24"/>
          <w:szCs w:val="24"/>
        </w:rPr>
        <w:t>5</w:t>
      </w:r>
      <w:r w:rsidR="00F33222">
        <w:rPr>
          <w:rFonts w:ascii="Times New Roman" w:hAnsi="Times New Roman" w:cs="Times New Roman"/>
          <w:sz w:val="24"/>
          <w:szCs w:val="24"/>
        </w:rPr>
        <w:t xml:space="preserve"> A</w:t>
      </w:r>
      <w:r w:rsidR="00C37CEB">
        <w:rPr>
          <w:rFonts w:ascii="Times New Roman" w:hAnsi="Times New Roman" w:cs="Times New Roman"/>
          <w:sz w:val="24"/>
          <w:szCs w:val="24"/>
        </w:rPr>
        <w:t xml:space="preserve">pril </w:t>
      </w:r>
      <w:r w:rsidR="003105D3">
        <w:rPr>
          <w:rFonts w:ascii="Times New Roman" w:hAnsi="Times New Roman" w:cs="Times New Roman"/>
          <w:sz w:val="24"/>
          <w:szCs w:val="24"/>
        </w:rPr>
        <w:t>202</w:t>
      </w:r>
      <w:r w:rsidR="00714AFA">
        <w:rPr>
          <w:rFonts w:ascii="Times New Roman" w:hAnsi="Times New Roman" w:cs="Times New Roman"/>
          <w:sz w:val="24"/>
          <w:szCs w:val="24"/>
        </w:rPr>
        <w:t>4</w:t>
      </w:r>
    </w:p>
    <w:p w:rsidR="00D07FB2" w:rsidRDefault="00D07FB2" w:rsidP="00CB0349">
      <w:pPr>
        <w:spacing w:after="0" w:line="240" w:lineRule="auto"/>
        <w:jc w:val="both"/>
        <w:rPr>
          <w:rFonts w:ascii="Times New Roman" w:hAnsi="Times New Roman" w:cs="Times New Roman"/>
          <w:sz w:val="24"/>
          <w:szCs w:val="24"/>
        </w:rPr>
      </w:pPr>
    </w:p>
    <w:p w:rsidR="00CB0349" w:rsidRDefault="00CB0349" w:rsidP="00CB0349">
      <w:pPr>
        <w:spacing w:after="0" w:line="360" w:lineRule="auto"/>
        <w:jc w:val="both"/>
        <w:rPr>
          <w:rFonts w:ascii="Times New Roman" w:hAnsi="Times New Roman" w:cs="Times New Roman"/>
          <w:sz w:val="24"/>
          <w:szCs w:val="24"/>
        </w:rPr>
      </w:pPr>
    </w:p>
    <w:p w:rsidR="00CB0349" w:rsidRDefault="00C37CEB" w:rsidP="00CB0349">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Opposed Applications</w:t>
      </w:r>
    </w:p>
    <w:p w:rsidR="00C37CEB" w:rsidRDefault="00C37CEB" w:rsidP="00C37CEB">
      <w:pPr>
        <w:spacing w:after="0" w:line="240" w:lineRule="auto"/>
        <w:jc w:val="both"/>
        <w:rPr>
          <w:rFonts w:ascii="Times New Roman" w:hAnsi="Times New Roman" w:cs="Times New Roman"/>
          <w:b/>
          <w:sz w:val="24"/>
          <w:szCs w:val="24"/>
        </w:rPr>
      </w:pPr>
    </w:p>
    <w:p w:rsidR="00C37CEB" w:rsidRDefault="00C37CEB" w:rsidP="00C37CE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HC 5162/22</w:t>
      </w:r>
    </w:p>
    <w:p w:rsidR="0054417B" w:rsidRDefault="001A3C38" w:rsidP="00C37CEB">
      <w:pPr>
        <w:spacing w:after="0" w:line="240" w:lineRule="auto"/>
        <w:jc w:val="both"/>
        <w:rPr>
          <w:rFonts w:ascii="Times New Roman" w:hAnsi="Times New Roman" w:cs="Times New Roman"/>
          <w:sz w:val="24"/>
          <w:szCs w:val="24"/>
        </w:rPr>
      </w:pPr>
      <w:r w:rsidRPr="00400889">
        <w:rPr>
          <w:rFonts w:ascii="Times New Roman" w:hAnsi="Times New Roman" w:cs="Times New Roman"/>
          <w:sz w:val="24"/>
          <w:szCs w:val="24"/>
        </w:rPr>
        <w:t>Mr</w:t>
      </w:r>
      <w:r>
        <w:rPr>
          <w:rFonts w:ascii="Times New Roman" w:hAnsi="Times New Roman" w:cs="Times New Roman"/>
          <w:i/>
          <w:sz w:val="24"/>
          <w:szCs w:val="24"/>
        </w:rPr>
        <w:t xml:space="preserve"> </w:t>
      </w:r>
      <w:r w:rsidR="00C37CEB" w:rsidRPr="00CF4D51">
        <w:rPr>
          <w:rFonts w:ascii="Times New Roman" w:hAnsi="Times New Roman" w:cs="Times New Roman"/>
          <w:i/>
          <w:sz w:val="24"/>
          <w:szCs w:val="24"/>
        </w:rPr>
        <w:t>G Ndlovu</w:t>
      </w:r>
      <w:r w:rsidR="0054417B">
        <w:rPr>
          <w:rFonts w:ascii="Times New Roman" w:hAnsi="Times New Roman" w:cs="Times New Roman"/>
          <w:sz w:val="24"/>
          <w:szCs w:val="24"/>
        </w:rPr>
        <w:t xml:space="preserve">, </w:t>
      </w:r>
      <w:r w:rsidR="0054417B" w:rsidRPr="0054417B">
        <w:rPr>
          <w:rFonts w:ascii="Times New Roman" w:hAnsi="Times New Roman" w:cs="Times New Roman"/>
          <w:sz w:val="24"/>
          <w:szCs w:val="24"/>
        </w:rPr>
        <w:t xml:space="preserve">for the </w:t>
      </w:r>
      <w:r w:rsidR="00C37CEB">
        <w:rPr>
          <w:rFonts w:ascii="Times New Roman" w:hAnsi="Times New Roman" w:cs="Times New Roman"/>
          <w:sz w:val="24"/>
          <w:szCs w:val="24"/>
        </w:rPr>
        <w:t>applicant</w:t>
      </w:r>
    </w:p>
    <w:p w:rsidR="0054417B" w:rsidRDefault="00C37CEB" w:rsidP="0054417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Advocate </w:t>
      </w:r>
      <w:r w:rsidRPr="00C37CEB">
        <w:rPr>
          <w:rFonts w:ascii="Times New Roman" w:hAnsi="Times New Roman" w:cs="Times New Roman"/>
          <w:i/>
          <w:sz w:val="24"/>
          <w:szCs w:val="24"/>
        </w:rPr>
        <w:t>G R J Sithole</w:t>
      </w:r>
      <w:r w:rsidR="006647DA">
        <w:rPr>
          <w:rFonts w:ascii="Times New Roman" w:hAnsi="Times New Roman" w:cs="Times New Roman"/>
          <w:sz w:val="24"/>
          <w:szCs w:val="24"/>
        </w:rPr>
        <w:t>,</w:t>
      </w:r>
      <w:r w:rsidR="001A3C38">
        <w:rPr>
          <w:rFonts w:ascii="Times New Roman" w:hAnsi="Times New Roman" w:cs="Times New Roman"/>
          <w:sz w:val="24"/>
          <w:szCs w:val="24"/>
        </w:rPr>
        <w:t xml:space="preserve"> for the respondent</w:t>
      </w:r>
    </w:p>
    <w:p w:rsidR="00C37CEB" w:rsidRDefault="00C37CEB" w:rsidP="0054417B">
      <w:pPr>
        <w:spacing w:after="0" w:line="240" w:lineRule="auto"/>
        <w:jc w:val="both"/>
        <w:rPr>
          <w:rFonts w:ascii="Times New Roman" w:hAnsi="Times New Roman" w:cs="Times New Roman"/>
          <w:sz w:val="24"/>
          <w:szCs w:val="24"/>
        </w:rPr>
      </w:pPr>
    </w:p>
    <w:p w:rsidR="00C37CEB" w:rsidRDefault="00C37CEB" w:rsidP="0054417B">
      <w:pPr>
        <w:spacing w:after="0" w:line="240" w:lineRule="auto"/>
        <w:jc w:val="both"/>
        <w:rPr>
          <w:rFonts w:ascii="Times New Roman" w:hAnsi="Times New Roman" w:cs="Times New Roman"/>
          <w:sz w:val="24"/>
          <w:szCs w:val="24"/>
        </w:rPr>
      </w:pPr>
    </w:p>
    <w:p w:rsidR="00C37CEB" w:rsidRDefault="00C37CEB" w:rsidP="00C37CE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HC 5505/22</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Advocate </w:t>
      </w:r>
      <w:r w:rsidRPr="00C37CEB">
        <w:rPr>
          <w:rFonts w:ascii="Times New Roman" w:hAnsi="Times New Roman" w:cs="Times New Roman"/>
          <w:i/>
          <w:sz w:val="24"/>
          <w:szCs w:val="24"/>
        </w:rPr>
        <w:t>G R J Sithole</w:t>
      </w:r>
      <w:r>
        <w:rPr>
          <w:rFonts w:ascii="Times New Roman" w:hAnsi="Times New Roman" w:cs="Times New Roman"/>
          <w:sz w:val="24"/>
          <w:szCs w:val="24"/>
        </w:rPr>
        <w:t>, for the applicant</w:t>
      </w:r>
    </w:p>
    <w:p w:rsidR="00C37CEB" w:rsidRDefault="00C37CEB" w:rsidP="00C37CEB">
      <w:pPr>
        <w:spacing w:after="0" w:line="240" w:lineRule="auto"/>
        <w:jc w:val="both"/>
        <w:rPr>
          <w:rFonts w:ascii="Times New Roman" w:hAnsi="Times New Roman" w:cs="Times New Roman"/>
          <w:sz w:val="24"/>
          <w:szCs w:val="24"/>
        </w:rPr>
      </w:pPr>
      <w:r w:rsidRPr="00400889">
        <w:rPr>
          <w:rFonts w:ascii="Times New Roman" w:hAnsi="Times New Roman" w:cs="Times New Roman"/>
          <w:sz w:val="24"/>
          <w:szCs w:val="24"/>
        </w:rPr>
        <w:t>Mr</w:t>
      </w:r>
      <w:r>
        <w:rPr>
          <w:rFonts w:ascii="Times New Roman" w:hAnsi="Times New Roman" w:cs="Times New Roman"/>
          <w:i/>
          <w:sz w:val="24"/>
          <w:szCs w:val="24"/>
        </w:rPr>
        <w:t xml:space="preserve"> </w:t>
      </w:r>
      <w:r w:rsidRPr="00CF4D51">
        <w:rPr>
          <w:rFonts w:ascii="Times New Roman" w:hAnsi="Times New Roman" w:cs="Times New Roman"/>
          <w:i/>
          <w:sz w:val="24"/>
          <w:szCs w:val="24"/>
        </w:rPr>
        <w:t>G Ndlovu</w:t>
      </w:r>
      <w:r>
        <w:rPr>
          <w:rFonts w:ascii="Times New Roman" w:hAnsi="Times New Roman" w:cs="Times New Roman"/>
          <w:sz w:val="24"/>
          <w:szCs w:val="24"/>
        </w:rPr>
        <w:t xml:space="preserve">, </w:t>
      </w:r>
      <w:r w:rsidRPr="0054417B">
        <w:rPr>
          <w:rFonts w:ascii="Times New Roman" w:hAnsi="Times New Roman" w:cs="Times New Roman"/>
          <w:sz w:val="24"/>
          <w:szCs w:val="24"/>
        </w:rPr>
        <w:t xml:space="preserve">for the </w:t>
      </w:r>
      <w:r>
        <w:rPr>
          <w:rFonts w:ascii="Times New Roman" w:hAnsi="Times New Roman" w:cs="Times New Roman"/>
          <w:sz w:val="24"/>
          <w:szCs w:val="24"/>
        </w:rPr>
        <w:t>respondent</w:t>
      </w:r>
    </w:p>
    <w:p w:rsidR="00C37CEB" w:rsidRDefault="00C37CEB" w:rsidP="00C37C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 appearance for the 2</w:t>
      </w:r>
      <w:r w:rsidRPr="00C37CEB">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p>
    <w:p w:rsidR="00C37CEB" w:rsidRDefault="00C37CEB" w:rsidP="00C37CEB">
      <w:pPr>
        <w:spacing w:after="0" w:line="240" w:lineRule="auto"/>
        <w:jc w:val="both"/>
        <w:rPr>
          <w:rFonts w:ascii="Times New Roman" w:hAnsi="Times New Roman" w:cs="Times New Roman"/>
          <w:sz w:val="24"/>
          <w:szCs w:val="24"/>
        </w:rPr>
      </w:pPr>
    </w:p>
    <w:p w:rsidR="00C37CEB" w:rsidRDefault="00C37CEB" w:rsidP="0054417B">
      <w:pPr>
        <w:spacing w:after="0" w:line="240" w:lineRule="auto"/>
        <w:jc w:val="both"/>
        <w:rPr>
          <w:rFonts w:ascii="Times New Roman" w:hAnsi="Times New Roman" w:cs="Times New Roman"/>
          <w:sz w:val="24"/>
          <w:szCs w:val="24"/>
        </w:rPr>
      </w:pPr>
    </w:p>
    <w:p w:rsidR="0085136E" w:rsidRDefault="00CB0349" w:rsidP="00C37CEB">
      <w:pPr>
        <w:spacing w:after="0" w:line="360" w:lineRule="auto"/>
        <w:ind w:firstLine="720"/>
        <w:jc w:val="both"/>
        <w:rPr>
          <w:rFonts w:ascii="Times New Roman" w:hAnsi="Times New Roman" w:cs="Times New Roman"/>
          <w:sz w:val="24"/>
          <w:szCs w:val="24"/>
        </w:rPr>
      </w:pPr>
      <w:r>
        <w:rPr>
          <w:rFonts w:ascii="Times New Roman" w:hAnsi="Times New Roman" w:cs="Times New Roman"/>
          <w:b/>
          <w:sz w:val="24"/>
          <w:szCs w:val="24"/>
        </w:rPr>
        <w:t>MHURI J</w:t>
      </w:r>
      <w:r>
        <w:rPr>
          <w:rFonts w:ascii="Times New Roman" w:hAnsi="Times New Roman" w:cs="Times New Roman"/>
          <w:sz w:val="24"/>
          <w:szCs w:val="24"/>
        </w:rPr>
        <w:t xml:space="preserve">: </w:t>
      </w:r>
      <w:r w:rsidR="002612EC">
        <w:rPr>
          <w:rFonts w:ascii="Times New Roman" w:hAnsi="Times New Roman" w:cs="Times New Roman"/>
          <w:sz w:val="24"/>
          <w:szCs w:val="24"/>
        </w:rPr>
        <w:t xml:space="preserve"> </w:t>
      </w:r>
      <w:r w:rsidR="00400889">
        <w:rPr>
          <w:rFonts w:ascii="Times New Roman" w:hAnsi="Times New Roman" w:cs="Times New Roman"/>
          <w:sz w:val="24"/>
          <w:szCs w:val="24"/>
        </w:rPr>
        <w:t xml:space="preserve"> </w:t>
      </w:r>
      <w:r w:rsidR="00A94D45">
        <w:rPr>
          <w:rFonts w:ascii="Times New Roman" w:hAnsi="Times New Roman" w:cs="Times New Roman"/>
          <w:sz w:val="24"/>
          <w:szCs w:val="24"/>
        </w:rPr>
        <w:t>On 18 May 2022, the Arbitrator Hon Mafukidze issued an arbitral award in a matter between Tsambika Bakaris and Nanavac Investments (Pvt) Ltd t/a Choppies Zimbabwe.</w:t>
      </w:r>
    </w:p>
    <w:p w:rsidR="00A94D45" w:rsidRDefault="00A94D45" w:rsidP="00C37C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These two applications before me (HC 5162/22 and HC 5505/22) arise from this arbitral award. HC 5162/22 is an application for the registration of the award whereas HC 5505/22 is an application for setting aside the arbitral award.  </w:t>
      </w:r>
    </w:p>
    <w:p w:rsidR="00A94D45" w:rsidRDefault="00A94D45" w:rsidP="00C37C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two applications were consolidated and were therefore heard together. Both parties counsel were in agreement that the resolution of one resolves the other application.  </w:t>
      </w:r>
    </w:p>
    <w:p w:rsidR="00A94D45" w:rsidRDefault="00A94D45" w:rsidP="00C37C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will deal first with the application for the setting aside of the award (HC 5505/22). The </w:t>
      </w:r>
      <w:r w:rsidR="002C0E1E">
        <w:rPr>
          <w:rFonts w:ascii="Times New Roman" w:hAnsi="Times New Roman" w:cs="Times New Roman"/>
          <w:sz w:val="24"/>
          <w:szCs w:val="24"/>
        </w:rPr>
        <w:t>ground</w:t>
      </w:r>
      <w:r>
        <w:rPr>
          <w:rFonts w:ascii="Times New Roman" w:hAnsi="Times New Roman" w:cs="Times New Roman"/>
          <w:sz w:val="24"/>
          <w:szCs w:val="24"/>
        </w:rPr>
        <w:t xml:space="preserve"> upon which applicant is seeking setting aside of second respondent’s </w:t>
      </w:r>
      <w:r w:rsidR="007360D5">
        <w:rPr>
          <w:rFonts w:ascii="Times New Roman" w:hAnsi="Times New Roman" w:cs="Times New Roman"/>
          <w:sz w:val="24"/>
          <w:szCs w:val="24"/>
        </w:rPr>
        <w:t>award is that the award is contrary to public policy in that:</w:t>
      </w:r>
    </w:p>
    <w:p w:rsidR="007360D5" w:rsidRDefault="007360D5" w:rsidP="007360D5">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 respondent formulated the issue for determination himself. The five issues he came up with were not agreed terms by the parties.  </w:t>
      </w:r>
    </w:p>
    <w:p w:rsidR="007360D5" w:rsidRDefault="002C0E1E" w:rsidP="007360D5">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7360D5">
        <w:rPr>
          <w:rFonts w:ascii="Times New Roman" w:hAnsi="Times New Roman" w:cs="Times New Roman"/>
          <w:sz w:val="24"/>
          <w:szCs w:val="24"/>
        </w:rPr>
        <w:t>econd respondent had no jurisdiction to arbitrate over the matter.</w:t>
      </w:r>
    </w:p>
    <w:p w:rsidR="007360D5" w:rsidRDefault="002C0E1E" w:rsidP="007360D5">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7360D5">
        <w:rPr>
          <w:rFonts w:ascii="Times New Roman" w:hAnsi="Times New Roman" w:cs="Times New Roman"/>
          <w:sz w:val="24"/>
          <w:szCs w:val="24"/>
        </w:rPr>
        <w:t>here was a breach of the rules of natural justice in that applicant was not afforded equal treatment and fairness.</w:t>
      </w:r>
    </w:p>
    <w:p w:rsidR="00637143" w:rsidRDefault="007360D5"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To substantiate these grounds, it was applicant’s </w:t>
      </w:r>
      <w:r w:rsidR="0018335E">
        <w:rPr>
          <w:rFonts w:ascii="Times New Roman" w:hAnsi="Times New Roman" w:cs="Times New Roman"/>
          <w:sz w:val="24"/>
          <w:szCs w:val="24"/>
        </w:rPr>
        <w:t xml:space="preserve">submissions that in </w:t>
      </w:r>
      <w:r>
        <w:rPr>
          <w:rFonts w:ascii="Times New Roman" w:hAnsi="Times New Roman" w:cs="Times New Roman"/>
          <w:sz w:val="24"/>
          <w:szCs w:val="24"/>
        </w:rPr>
        <w:t xml:space="preserve">terms of Article 34(2)(a)(iii) of the Model Law, it is not permissible for an arbitrator to preside over a matter whose terms of reference </w:t>
      </w:r>
      <w:r w:rsidR="00637143">
        <w:rPr>
          <w:rFonts w:ascii="Times New Roman" w:hAnsi="Times New Roman" w:cs="Times New Roman"/>
          <w:sz w:val="24"/>
          <w:szCs w:val="24"/>
        </w:rPr>
        <w:t>for</w:t>
      </w:r>
      <w:r>
        <w:rPr>
          <w:rFonts w:ascii="Times New Roman" w:hAnsi="Times New Roman" w:cs="Times New Roman"/>
          <w:sz w:val="24"/>
          <w:szCs w:val="24"/>
        </w:rPr>
        <w:t xml:space="preserve"> </w:t>
      </w:r>
      <w:r w:rsidR="00637143">
        <w:rPr>
          <w:rFonts w:ascii="Times New Roman" w:hAnsi="Times New Roman" w:cs="Times New Roman"/>
          <w:sz w:val="24"/>
          <w:szCs w:val="24"/>
        </w:rPr>
        <w:t>determination</w:t>
      </w:r>
      <w:r>
        <w:rPr>
          <w:rFonts w:ascii="Times New Roman" w:hAnsi="Times New Roman" w:cs="Times New Roman"/>
          <w:sz w:val="24"/>
          <w:szCs w:val="24"/>
        </w:rPr>
        <w:t xml:space="preserve"> have not been defined and agreed to by the parties. In the </w:t>
      </w:r>
      <w:r w:rsidR="00637143">
        <w:rPr>
          <w:rFonts w:ascii="Times New Roman" w:hAnsi="Times New Roman" w:cs="Times New Roman"/>
          <w:sz w:val="24"/>
          <w:szCs w:val="24"/>
        </w:rPr>
        <w:t>present</w:t>
      </w:r>
      <w:r>
        <w:rPr>
          <w:rFonts w:ascii="Times New Roman" w:hAnsi="Times New Roman" w:cs="Times New Roman"/>
          <w:sz w:val="24"/>
          <w:szCs w:val="24"/>
        </w:rPr>
        <w:t xml:space="preserve"> matter, second </w:t>
      </w:r>
      <w:r w:rsidR="00637143">
        <w:rPr>
          <w:rFonts w:ascii="Times New Roman" w:hAnsi="Times New Roman" w:cs="Times New Roman"/>
          <w:sz w:val="24"/>
          <w:szCs w:val="24"/>
        </w:rPr>
        <w:t>respondent was not favoured with the issues for determination, he went on a frolic and determined the matter whose terms had not been submitted to him. Reference was made</w:t>
      </w:r>
      <w:r w:rsidR="0018335E">
        <w:rPr>
          <w:rFonts w:ascii="Times New Roman" w:hAnsi="Times New Roman" w:cs="Times New Roman"/>
          <w:sz w:val="24"/>
          <w:szCs w:val="24"/>
        </w:rPr>
        <w:t xml:space="preserve"> to paragraphs 15 to 16.6</w:t>
      </w:r>
      <w:r w:rsidR="00637143">
        <w:rPr>
          <w:rFonts w:ascii="Times New Roman" w:hAnsi="Times New Roman" w:cs="Times New Roman"/>
          <w:sz w:val="24"/>
          <w:szCs w:val="24"/>
        </w:rPr>
        <w:t xml:space="preserve"> of the award which are the issues second respondent determined.  </w:t>
      </w:r>
    </w:p>
    <w:p w:rsidR="009C1630" w:rsidRDefault="00637143"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On the jurisdiction issue, it was submitted that as applicant had pleaded statutory tenancy, and his ejectment was based on this, he was protected by s 22(2) of the Commercial Premises (Rent) Regulations 1983 whose legal imp</w:t>
      </w:r>
      <w:r w:rsidR="00F33222">
        <w:rPr>
          <w:rFonts w:ascii="Times New Roman" w:hAnsi="Times New Roman" w:cs="Times New Roman"/>
          <w:sz w:val="24"/>
          <w:szCs w:val="24"/>
        </w:rPr>
        <w:t>o</w:t>
      </w:r>
      <w:r>
        <w:rPr>
          <w:rFonts w:ascii="Times New Roman" w:hAnsi="Times New Roman" w:cs="Times New Roman"/>
          <w:sz w:val="24"/>
          <w:szCs w:val="24"/>
        </w:rPr>
        <w:t xml:space="preserve">rt </w:t>
      </w:r>
      <w:r w:rsidR="00AF6227">
        <w:rPr>
          <w:rFonts w:ascii="Times New Roman" w:hAnsi="Times New Roman" w:cs="Times New Roman"/>
          <w:sz w:val="24"/>
          <w:szCs w:val="24"/>
        </w:rPr>
        <w:t>was that an order for ejectment could only be sought in a court of law and not through arbitration.</w:t>
      </w:r>
    </w:p>
    <w:p w:rsidR="00095A6E" w:rsidRDefault="009C1630"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As regards the third ground, it was submitted that there was unfairness and unequal treatment of the parties by second respondent in that when applicant raised point</w:t>
      </w:r>
      <w:r w:rsidR="0018335E">
        <w:rPr>
          <w:rFonts w:ascii="Times New Roman" w:hAnsi="Times New Roman" w:cs="Times New Roman"/>
          <w:sz w:val="24"/>
          <w:szCs w:val="24"/>
        </w:rPr>
        <w:t>s</w:t>
      </w:r>
      <w:r>
        <w:rPr>
          <w:rFonts w:ascii="Times New Roman" w:hAnsi="Times New Roman" w:cs="Times New Roman"/>
          <w:sz w:val="24"/>
          <w:szCs w:val="24"/>
        </w:rPr>
        <w:t xml:space="preserve"> of law, that is </w:t>
      </w:r>
      <w:r w:rsidRPr="0018335E">
        <w:rPr>
          <w:rFonts w:ascii="Times New Roman" w:hAnsi="Times New Roman" w:cs="Times New Roman"/>
          <w:i/>
          <w:sz w:val="24"/>
          <w:szCs w:val="24"/>
        </w:rPr>
        <w:t>res judicata</w:t>
      </w:r>
      <w:r>
        <w:rPr>
          <w:rFonts w:ascii="Times New Roman" w:hAnsi="Times New Roman" w:cs="Times New Roman"/>
          <w:sz w:val="24"/>
          <w:szCs w:val="24"/>
        </w:rPr>
        <w:t xml:space="preserve"> and lack of jurisdiction, second respondent could not hear them on the basis that they were not pleaded and whereas when first respondent raised points of law to do with an order by </w:t>
      </w:r>
      <w:r w:rsidR="0018335E">
        <w:rPr>
          <w:rFonts w:ascii="Times New Roman" w:hAnsi="Times New Roman" w:cs="Times New Roman"/>
          <w:smallCaps/>
          <w:sz w:val="24"/>
          <w:szCs w:val="24"/>
        </w:rPr>
        <w:t>Chinam</w:t>
      </w:r>
      <w:r w:rsidRPr="009C1630">
        <w:rPr>
          <w:rFonts w:ascii="Times New Roman" w:hAnsi="Times New Roman" w:cs="Times New Roman"/>
          <w:smallCaps/>
          <w:sz w:val="24"/>
          <w:szCs w:val="24"/>
        </w:rPr>
        <w:t>ora J</w:t>
      </w:r>
      <w:r w:rsidR="0018335E">
        <w:rPr>
          <w:rFonts w:ascii="Times New Roman" w:hAnsi="Times New Roman" w:cs="Times New Roman"/>
          <w:sz w:val="24"/>
          <w:szCs w:val="24"/>
        </w:rPr>
        <w:t xml:space="preserve"> in HC 333/21 in which sections</w:t>
      </w:r>
      <w:r>
        <w:rPr>
          <w:rFonts w:ascii="Times New Roman" w:hAnsi="Times New Roman" w:cs="Times New Roman"/>
          <w:sz w:val="24"/>
          <w:szCs w:val="24"/>
        </w:rPr>
        <w:t xml:space="preserve"> 22 and 23 of the Commercial Premises (Rent) Regulations were struck down on the basis that these sections were </w:t>
      </w:r>
      <w:r w:rsidR="0018335E">
        <w:rPr>
          <w:rFonts w:ascii="Times New Roman" w:hAnsi="Times New Roman" w:cs="Times New Roman"/>
          <w:i/>
          <w:sz w:val="24"/>
          <w:szCs w:val="24"/>
        </w:rPr>
        <w:t>ul</w:t>
      </w:r>
      <w:r w:rsidRPr="009C1630">
        <w:rPr>
          <w:rFonts w:ascii="Times New Roman" w:hAnsi="Times New Roman" w:cs="Times New Roman"/>
          <w:i/>
          <w:sz w:val="24"/>
          <w:szCs w:val="24"/>
        </w:rPr>
        <w:t>tra vires</w:t>
      </w:r>
      <w:r>
        <w:rPr>
          <w:rFonts w:ascii="Times New Roman" w:hAnsi="Times New Roman" w:cs="Times New Roman"/>
          <w:sz w:val="24"/>
          <w:szCs w:val="24"/>
        </w:rPr>
        <w:t xml:space="preserve"> the Commercial Premises (Lease Contr</w:t>
      </w:r>
      <w:r w:rsidR="00F33222">
        <w:rPr>
          <w:rFonts w:ascii="Times New Roman" w:hAnsi="Times New Roman" w:cs="Times New Roman"/>
          <w:sz w:val="24"/>
          <w:szCs w:val="24"/>
        </w:rPr>
        <w:t>o</w:t>
      </w:r>
      <w:r>
        <w:rPr>
          <w:rFonts w:ascii="Times New Roman" w:hAnsi="Times New Roman" w:cs="Times New Roman"/>
          <w:sz w:val="24"/>
          <w:szCs w:val="24"/>
        </w:rPr>
        <w:t>l) Act [</w:t>
      </w:r>
      <w:r w:rsidRPr="009C1630">
        <w:rPr>
          <w:rFonts w:ascii="Times New Roman" w:hAnsi="Times New Roman" w:cs="Times New Roman"/>
          <w:i/>
          <w:sz w:val="24"/>
          <w:szCs w:val="24"/>
        </w:rPr>
        <w:t>Chapter 14:04</w:t>
      </w:r>
      <w:r>
        <w:rPr>
          <w:rFonts w:ascii="Times New Roman" w:hAnsi="Times New Roman" w:cs="Times New Roman"/>
          <w:sz w:val="24"/>
          <w:szCs w:val="24"/>
        </w:rPr>
        <w:t xml:space="preserve">], second respondent did not raise issue with it on the same basis that </w:t>
      </w:r>
      <w:r>
        <w:rPr>
          <w:rFonts w:ascii="Times New Roman" w:hAnsi="Times New Roman" w:cs="Times New Roman"/>
          <w:sz w:val="24"/>
          <w:szCs w:val="24"/>
        </w:rPr>
        <w:lastRenderedPageBreak/>
        <w:t xml:space="preserve">the point had not been pleaded in the pleadings. </w:t>
      </w:r>
      <w:r w:rsidR="008E7994">
        <w:rPr>
          <w:rFonts w:ascii="Times New Roman" w:hAnsi="Times New Roman" w:cs="Times New Roman"/>
          <w:sz w:val="24"/>
          <w:szCs w:val="24"/>
        </w:rPr>
        <w:t>Second respondent went ahead to consider the point. This was contrary to Article 18</w:t>
      </w:r>
      <w:r w:rsidR="00095A6E">
        <w:rPr>
          <w:rFonts w:ascii="Times New Roman" w:hAnsi="Times New Roman" w:cs="Times New Roman"/>
          <w:sz w:val="24"/>
          <w:szCs w:val="24"/>
        </w:rPr>
        <w:t xml:space="preserve"> </w:t>
      </w:r>
      <w:r w:rsidR="008E7994">
        <w:rPr>
          <w:rFonts w:ascii="Times New Roman" w:hAnsi="Times New Roman" w:cs="Times New Roman"/>
          <w:sz w:val="24"/>
          <w:szCs w:val="24"/>
        </w:rPr>
        <w:t>of the Model Law which requires that parties should be treated equally.</w:t>
      </w:r>
    </w:p>
    <w:p w:rsidR="00095A6E" w:rsidRDefault="00095A6E"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 per its Draft Order, applicant prayed that the arbitral award by the second respondent issued in favour of first respondent on 18 May 2022 be set aside on the basis that </w:t>
      </w:r>
      <w:r w:rsidR="00F33222">
        <w:rPr>
          <w:rFonts w:ascii="Times New Roman" w:hAnsi="Times New Roman" w:cs="Times New Roman"/>
          <w:sz w:val="24"/>
          <w:szCs w:val="24"/>
        </w:rPr>
        <w:t>it is contrary to public policy and that</w:t>
      </w:r>
      <w:r>
        <w:rPr>
          <w:rFonts w:ascii="Times New Roman" w:hAnsi="Times New Roman" w:cs="Times New Roman"/>
          <w:sz w:val="24"/>
          <w:szCs w:val="24"/>
        </w:rPr>
        <w:t xml:space="preserve"> </w:t>
      </w:r>
      <w:r w:rsidR="00F33222">
        <w:rPr>
          <w:rFonts w:ascii="Times New Roman" w:hAnsi="Times New Roman" w:cs="Times New Roman"/>
          <w:sz w:val="24"/>
          <w:szCs w:val="24"/>
        </w:rPr>
        <w:t>f</w:t>
      </w:r>
      <w:r>
        <w:rPr>
          <w:rFonts w:ascii="Times New Roman" w:hAnsi="Times New Roman" w:cs="Times New Roman"/>
          <w:sz w:val="24"/>
          <w:szCs w:val="24"/>
        </w:rPr>
        <w:t>irst respondent pay</w:t>
      </w:r>
      <w:r w:rsidR="00F33222">
        <w:rPr>
          <w:rFonts w:ascii="Times New Roman" w:hAnsi="Times New Roman" w:cs="Times New Roman"/>
          <w:sz w:val="24"/>
          <w:szCs w:val="24"/>
        </w:rPr>
        <w:t>s</w:t>
      </w:r>
      <w:r>
        <w:rPr>
          <w:rFonts w:ascii="Times New Roman" w:hAnsi="Times New Roman" w:cs="Times New Roman"/>
          <w:sz w:val="24"/>
          <w:szCs w:val="24"/>
        </w:rPr>
        <w:t xml:space="preserve"> the costs.  </w:t>
      </w:r>
    </w:p>
    <w:p w:rsidR="00095A6E" w:rsidRDefault="00095A6E"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First respondent’s response to the grounds raised by applicant were that both parties were aware of what the dispute was. The dispute was clear and both parties knew what issues would resolve the dispute. These were clearly laid out in the statement of claim, statement of defence and various replications and heads of arguments. The second respondent then adopted the issues as raised in the pleadings.</w:t>
      </w:r>
    </w:p>
    <w:p w:rsidR="00FC471A" w:rsidRDefault="000B5DD2"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95A6E">
        <w:rPr>
          <w:rFonts w:ascii="Times New Roman" w:hAnsi="Times New Roman" w:cs="Times New Roman"/>
          <w:sz w:val="24"/>
          <w:szCs w:val="24"/>
        </w:rPr>
        <w:t>Secondly</w:t>
      </w:r>
      <w:r w:rsidR="00F33222">
        <w:rPr>
          <w:rFonts w:ascii="Times New Roman" w:hAnsi="Times New Roman" w:cs="Times New Roman"/>
          <w:sz w:val="24"/>
          <w:szCs w:val="24"/>
        </w:rPr>
        <w:t>,</w:t>
      </w:r>
      <w:r w:rsidR="00095A6E">
        <w:rPr>
          <w:rFonts w:ascii="Times New Roman" w:hAnsi="Times New Roman" w:cs="Times New Roman"/>
          <w:sz w:val="24"/>
          <w:szCs w:val="24"/>
        </w:rPr>
        <w:t xml:space="preserve"> it was submitted that the parties </w:t>
      </w:r>
      <w:r w:rsidR="0036362E">
        <w:rPr>
          <w:rFonts w:ascii="Times New Roman" w:hAnsi="Times New Roman" w:cs="Times New Roman"/>
          <w:sz w:val="24"/>
          <w:szCs w:val="24"/>
        </w:rPr>
        <w:t>in</w:t>
      </w:r>
      <w:r w:rsidR="00344E16">
        <w:rPr>
          <w:rFonts w:ascii="Times New Roman" w:hAnsi="Times New Roman" w:cs="Times New Roman"/>
          <w:sz w:val="24"/>
          <w:szCs w:val="24"/>
        </w:rPr>
        <w:t xml:space="preserve"> the lease agreement between the two parties submitted themselves to the arbitrator’s jurisdiction as the primary dispute resolution mechanism.  Further, that the Arbitration Act in s</w:t>
      </w:r>
      <w:r w:rsidR="0036362E">
        <w:rPr>
          <w:rFonts w:ascii="Times New Roman" w:hAnsi="Times New Roman" w:cs="Times New Roman"/>
          <w:sz w:val="24"/>
          <w:szCs w:val="24"/>
        </w:rPr>
        <w:t>ection</w:t>
      </w:r>
      <w:r w:rsidR="00344E16">
        <w:rPr>
          <w:rFonts w:ascii="Times New Roman" w:hAnsi="Times New Roman" w:cs="Times New Roman"/>
          <w:sz w:val="24"/>
          <w:szCs w:val="24"/>
        </w:rPr>
        <w:t xml:space="preserve"> 4(3) is clear that the fact that an enactment confers jurisdiction</w:t>
      </w:r>
      <w:r w:rsidR="00FC471A">
        <w:rPr>
          <w:rFonts w:ascii="Times New Roman" w:hAnsi="Times New Roman" w:cs="Times New Roman"/>
          <w:sz w:val="24"/>
          <w:szCs w:val="24"/>
        </w:rPr>
        <w:t xml:space="preserve"> on a court or other tribunal should not be constr</w:t>
      </w:r>
      <w:r w:rsidR="00F33222">
        <w:rPr>
          <w:rFonts w:ascii="Times New Roman" w:hAnsi="Times New Roman" w:cs="Times New Roman"/>
          <w:sz w:val="24"/>
          <w:szCs w:val="24"/>
        </w:rPr>
        <w:t>u</w:t>
      </w:r>
      <w:r w:rsidR="00FC471A">
        <w:rPr>
          <w:rFonts w:ascii="Times New Roman" w:hAnsi="Times New Roman" w:cs="Times New Roman"/>
          <w:sz w:val="24"/>
          <w:szCs w:val="24"/>
        </w:rPr>
        <w:t xml:space="preserve">ed as preventing the matter from being determined through arbitration.  </w:t>
      </w:r>
    </w:p>
    <w:p w:rsidR="00FD5DE8" w:rsidRDefault="00FC471A"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Thirdly, it was submitted that the two issues that were raised by applicant were dismissed not because of any malice or unfairness but because they were defences which ought to have been raised as a special plea. The second respondent went further and gave reasons why the points had no merit.  As regards the order by </w:t>
      </w:r>
      <w:r w:rsidRPr="00FC471A">
        <w:rPr>
          <w:rFonts w:ascii="Times New Roman" w:hAnsi="Times New Roman" w:cs="Times New Roman"/>
          <w:smallCaps/>
          <w:sz w:val="24"/>
          <w:szCs w:val="24"/>
        </w:rPr>
        <w:t>Chimamora J</w:t>
      </w:r>
      <w:r>
        <w:rPr>
          <w:rFonts w:ascii="Times New Roman" w:hAnsi="Times New Roman" w:cs="Times New Roman"/>
          <w:sz w:val="24"/>
          <w:szCs w:val="24"/>
        </w:rPr>
        <w:t xml:space="preserve"> it was submitted, drawing the court’s attention to a recent judgment is distinct and distinguishable from raising a preliminary objection.  Further that</w:t>
      </w:r>
      <w:r w:rsidR="00FD5DE8">
        <w:rPr>
          <w:rFonts w:ascii="Times New Roman" w:hAnsi="Times New Roman" w:cs="Times New Roman"/>
          <w:sz w:val="24"/>
          <w:szCs w:val="24"/>
        </w:rPr>
        <w:t xml:space="preserve"> the second respondent was not influenced by the Order in making his award.  </w:t>
      </w:r>
    </w:p>
    <w:p w:rsidR="00FD5DE8" w:rsidRDefault="00FD5DE8"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the basis of the above submissions, first respondent’s prayer was that the application be dismissed with costs on a higher scale.  </w:t>
      </w:r>
    </w:p>
    <w:p w:rsidR="00FD5DE8" w:rsidRDefault="00FD5DE8"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Article 34 of the Arbitration Act [</w:t>
      </w:r>
      <w:r w:rsidRPr="00FD5DE8">
        <w:rPr>
          <w:rFonts w:ascii="Times New Roman" w:hAnsi="Times New Roman" w:cs="Times New Roman"/>
          <w:i/>
          <w:sz w:val="24"/>
          <w:szCs w:val="24"/>
        </w:rPr>
        <w:t>Chapter 7:15</w:t>
      </w:r>
      <w:r>
        <w:rPr>
          <w:rFonts w:ascii="Times New Roman" w:hAnsi="Times New Roman" w:cs="Times New Roman"/>
          <w:sz w:val="24"/>
          <w:szCs w:val="24"/>
        </w:rPr>
        <w:t xml:space="preserve">] provides for the setting aside of an arbitral award.  </w:t>
      </w:r>
    </w:p>
    <w:p w:rsidR="00FD5DE8" w:rsidRDefault="00FD5DE8" w:rsidP="007360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Subsection (2) thereof provides as follows:-</w:t>
      </w:r>
    </w:p>
    <w:p w:rsidR="00FD5DE8" w:rsidRDefault="00FD5DE8" w:rsidP="00FD5DE8">
      <w:pPr>
        <w:spacing w:after="0" w:line="240" w:lineRule="auto"/>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rPr>
        <w:t xml:space="preserve">“An arbitral award may be set aside by the High Court only if – </w:t>
      </w:r>
    </w:p>
    <w:p w:rsidR="007360D5" w:rsidRDefault="00FD5DE8" w:rsidP="00FD5DE8">
      <w:pPr>
        <w:pStyle w:val="ListParagraph"/>
        <w:numPr>
          <w:ilvl w:val="0"/>
          <w:numId w:val="12"/>
        </w:numPr>
        <w:tabs>
          <w:tab w:val="left" w:pos="1800"/>
        </w:tabs>
        <w:spacing w:after="0" w:line="240" w:lineRule="auto"/>
        <w:ind w:left="1260" w:hanging="450"/>
        <w:jc w:val="both"/>
        <w:rPr>
          <w:rFonts w:ascii="Times New Roman" w:hAnsi="Times New Roman" w:cs="Times New Roman"/>
        </w:rPr>
      </w:pPr>
      <w:r>
        <w:rPr>
          <w:rFonts w:ascii="Times New Roman" w:hAnsi="Times New Roman" w:cs="Times New Roman"/>
        </w:rPr>
        <w:t>(i)</w:t>
      </w:r>
      <w:r>
        <w:rPr>
          <w:rFonts w:ascii="Times New Roman" w:hAnsi="Times New Roman" w:cs="Times New Roman"/>
        </w:rPr>
        <w:tab/>
        <w:t>……</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r>
        <w:rPr>
          <w:rFonts w:ascii="Times New Roman" w:hAnsi="Times New Roman" w:cs="Times New Roman"/>
        </w:rPr>
        <w:t>(ii)</w:t>
      </w:r>
      <w:r>
        <w:rPr>
          <w:rFonts w:ascii="Times New Roman" w:hAnsi="Times New Roman" w:cs="Times New Roman"/>
        </w:rPr>
        <w:tab/>
        <w:t>……</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r>
        <w:rPr>
          <w:rFonts w:ascii="Times New Roman" w:hAnsi="Times New Roman" w:cs="Times New Roman"/>
        </w:rPr>
        <w:t>(iii)</w:t>
      </w:r>
      <w:r>
        <w:rPr>
          <w:rFonts w:ascii="Times New Roman" w:hAnsi="Times New Roman" w:cs="Times New Roman"/>
        </w:rPr>
        <w:tab/>
        <w:t>……</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r>
        <w:rPr>
          <w:rFonts w:ascii="Times New Roman" w:hAnsi="Times New Roman" w:cs="Times New Roman"/>
        </w:rPr>
        <w:lastRenderedPageBreak/>
        <w:t>(iv)</w:t>
      </w:r>
      <w:r>
        <w:rPr>
          <w:rFonts w:ascii="Times New Roman" w:hAnsi="Times New Roman" w:cs="Times New Roman"/>
        </w:rPr>
        <w:tab/>
        <w:t>……</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p>
    <w:p w:rsidR="00FD5DE8" w:rsidRDefault="00FD5DE8" w:rsidP="00FD5DE8">
      <w:pPr>
        <w:pStyle w:val="ListParagraph"/>
        <w:numPr>
          <w:ilvl w:val="0"/>
          <w:numId w:val="12"/>
        </w:numPr>
        <w:tabs>
          <w:tab w:val="left" w:pos="1800"/>
        </w:tabs>
        <w:spacing w:after="0" w:line="240" w:lineRule="auto"/>
        <w:ind w:left="1260" w:hanging="450"/>
        <w:jc w:val="both"/>
        <w:rPr>
          <w:rFonts w:ascii="Times New Roman" w:hAnsi="Times New Roman" w:cs="Times New Roman"/>
        </w:rPr>
      </w:pPr>
      <w:r>
        <w:rPr>
          <w:rFonts w:ascii="Times New Roman" w:hAnsi="Times New Roman" w:cs="Times New Roman"/>
        </w:rPr>
        <w:t>The High Court finds, that –</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r>
        <w:rPr>
          <w:rFonts w:ascii="Times New Roman" w:hAnsi="Times New Roman" w:cs="Times New Roman"/>
        </w:rPr>
        <w:t>(i)</w:t>
      </w:r>
      <w:r>
        <w:rPr>
          <w:rFonts w:ascii="Times New Roman" w:hAnsi="Times New Roman" w:cs="Times New Roman"/>
        </w:rPr>
        <w:tab/>
        <w:t>……</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r>
        <w:rPr>
          <w:rFonts w:ascii="Times New Roman" w:hAnsi="Times New Roman" w:cs="Times New Roman"/>
        </w:rPr>
        <w:t>(ii)</w:t>
      </w:r>
      <w:r>
        <w:rPr>
          <w:rFonts w:ascii="Times New Roman" w:hAnsi="Times New Roman" w:cs="Times New Roman"/>
        </w:rPr>
        <w:tab/>
        <w:t>the award is in conflict with the public policy of Zimbabwe</w:t>
      </w:r>
      <w:r w:rsidR="0036362E">
        <w:rPr>
          <w:rFonts w:ascii="Times New Roman" w:hAnsi="Times New Roman" w:cs="Times New Roman"/>
        </w:rPr>
        <w:t>.</w:t>
      </w:r>
      <w:r>
        <w:rPr>
          <w:rFonts w:ascii="Times New Roman" w:hAnsi="Times New Roman" w:cs="Times New Roman"/>
        </w:rPr>
        <w:t xml:space="preserve"> </w:t>
      </w:r>
    </w:p>
    <w:p w:rsidR="00FD5DE8" w:rsidRDefault="00FD5DE8" w:rsidP="00FD5DE8">
      <w:pPr>
        <w:pStyle w:val="ListParagraph"/>
        <w:tabs>
          <w:tab w:val="left" w:pos="1800"/>
        </w:tabs>
        <w:spacing w:after="0" w:line="240" w:lineRule="auto"/>
        <w:ind w:left="1260"/>
        <w:jc w:val="both"/>
        <w:rPr>
          <w:rFonts w:ascii="Times New Roman" w:hAnsi="Times New Roman" w:cs="Times New Roman"/>
        </w:rPr>
      </w:pPr>
    </w:p>
    <w:p w:rsidR="00FD5DE8" w:rsidRDefault="00FD5DE8" w:rsidP="001100EC">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rPr>
        <w:tab/>
      </w:r>
      <w:r w:rsidRPr="00FD5DE8">
        <w:rPr>
          <w:rFonts w:ascii="Times New Roman" w:hAnsi="Times New Roman" w:cs="Times New Roman"/>
          <w:sz w:val="24"/>
          <w:szCs w:val="24"/>
        </w:rPr>
        <w:t>Subsection (5) thereof provides as follows:-</w:t>
      </w:r>
    </w:p>
    <w:p w:rsidR="001100EC" w:rsidRDefault="00FD5DE8" w:rsidP="000B5A72">
      <w:pPr>
        <w:pStyle w:val="ListParagraph"/>
        <w:tabs>
          <w:tab w:val="left" w:pos="720"/>
          <w:tab w:val="left" w:pos="1260"/>
        </w:tabs>
        <w:spacing w:after="0" w:line="240" w:lineRule="auto"/>
        <w:ind w:left="0"/>
        <w:jc w:val="both"/>
        <w:rPr>
          <w:rFonts w:ascii="Times New Roman" w:hAnsi="Times New Roman" w:cs="Times New Roman"/>
        </w:rPr>
      </w:pPr>
      <w:r>
        <w:rPr>
          <w:rFonts w:ascii="Times New Roman" w:hAnsi="Times New Roman" w:cs="Times New Roman"/>
          <w:sz w:val="24"/>
          <w:szCs w:val="24"/>
        </w:rPr>
        <w:tab/>
      </w:r>
      <w:r w:rsidR="001100EC">
        <w:rPr>
          <w:rFonts w:ascii="Times New Roman" w:hAnsi="Times New Roman" w:cs="Times New Roman"/>
          <w:sz w:val="24"/>
          <w:szCs w:val="24"/>
        </w:rPr>
        <w:t>“</w:t>
      </w:r>
      <w:r>
        <w:rPr>
          <w:rFonts w:ascii="Times New Roman" w:hAnsi="Times New Roman" w:cs="Times New Roman"/>
        </w:rPr>
        <w:t>For the avoidance of doubt, and</w:t>
      </w:r>
      <w:r w:rsidR="001100EC">
        <w:rPr>
          <w:rFonts w:ascii="Times New Roman" w:hAnsi="Times New Roman" w:cs="Times New Roman"/>
        </w:rPr>
        <w:t xml:space="preserve"> without limiting the generality of paragraph (2)(b)(ii) of this </w:t>
      </w:r>
      <w:r w:rsidR="001100EC">
        <w:rPr>
          <w:rFonts w:ascii="Times New Roman" w:hAnsi="Times New Roman" w:cs="Times New Roman"/>
        </w:rPr>
        <w:tab/>
        <w:t xml:space="preserve">article, it </w:t>
      </w:r>
      <w:r>
        <w:rPr>
          <w:rFonts w:ascii="Times New Roman" w:hAnsi="Times New Roman" w:cs="Times New Roman"/>
        </w:rPr>
        <w:t xml:space="preserve"> </w:t>
      </w:r>
      <w:r w:rsidR="001100EC">
        <w:rPr>
          <w:rFonts w:ascii="Times New Roman" w:hAnsi="Times New Roman" w:cs="Times New Roman"/>
        </w:rPr>
        <w:t>is declared that an award is in conflict with the public policy of Zimbabwe if –</w:t>
      </w:r>
      <w:r w:rsidR="001100EC">
        <w:rPr>
          <w:rFonts w:ascii="Times New Roman" w:hAnsi="Times New Roman" w:cs="Times New Roman"/>
        </w:rPr>
        <w:tab/>
      </w:r>
      <w:r w:rsidR="001100EC">
        <w:rPr>
          <w:rFonts w:ascii="Times New Roman" w:hAnsi="Times New Roman" w:cs="Times New Roman"/>
        </w:rPr>
        <w:tab/>
        <w:t>a)</w:t>
      </w:r>
      <w:r w:rsidR="001100EC">
        <w:rPr>
          <w:rFonts w:ascii="Times New Roman" w:hAnsi="Times New Roman" w:cs="Times New Roman"/>
        </w:rPr>
        <w:tab/>
        <w:t xml:space="preserve">the making of the award was induced or effected by fraud or corruption; or </w:t>
      </w:r>
    </w:p>
    <w:p w:rsidR="001100EC" w:rsidRDefault="001100EC" w:rsidP="000B5A72">
      <w:pPr>
        <w:pStyle w:val="ListParagraph"/>
        <w:tabs>
          <w:tab w:val="left" w:pos="720"/>
          <w:tab w:val="left" w:pos="1260"/>
        </w:tabs>
        <w:spacing w:after="0" w:line="240" w:lineRule="auto"/>
        <w:ind w:left="0"/>
        <w:jc w:val="both"/>
        <w:rPr>
          <w:rFonts w:ascii="Times New Roman" w:hAnsi="Times New Roman" w:cs="Times New Roman"/>
        </w:rPr>
      </w:pPr>
      <w:r>
        <w:rPr>
          <w:rFonts w:ascii="Times New Roman" w:hAnsi="Times New Roman" w:cs="Times New Roman"/>
        </w:rPr>
        <w:tab/>
        <w:t>b)</w:t>
      </w:r>
      <w:r>
        <w:rPr>
          <w:rFonts w:ascii="Times New Roman" w:hAnsi="Times New Roman" w:cs="Times New Roman"/>
        </w:rPr>
        <w:tab/>
        <w:t>a breach of the rules of natural justice occurred in connection with the making of the award.”</w:t>
      </w:r>
    </w:p>
    <w:p w:rsidR="000B5A72" w:rsidRDefault="000B5A72" w:rsidP="000B5A72">
      <w:pPr>
        <w:pStyle w:val="ListParagraph"/>
        <w:tabs>
          <w:tab w:val="left" w:pos="720"/>
          <w:tab w:val="left" w:pos="1260"/>
        </w:tabs>
        <w:spacing w:after="0" w:line="240" w:lineRule="auto"/>
        <w:ind w:left="0"/>
        <w:jc w:val="both"/>
        <w:rPr>
          <w:rFonts w:ascii="Times New Roman" w:hAnsi="Times New Roman" w:cs="Times New Roman"/>
        </w:rPr>
      </w:pPr>
    </w:p>
    <w:p w:rsidR="000B5A72" w:rsidRDefault="000B5A72" w:rsidP="000B5A72">
      <w:pPr>
        <w:pStyle w:val="ListParagraph"/>
        <w:tabs>
          <w:tab w:val="left" w:pos="720"/>
          <w:tab w:val="left" w:pos="1260"/>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Patel JA (as he then was) acknowledging the decision in the case of:</w:t>
      </w:r>
    </w:p>
    <w:p w:rsidR="000B5A72" w:rsidRDefault="007F0A4D" w:rsidP="00FB7D87">
      <w:pPr>
        <w:pStyle w:val="ListParagraph"/>
        <w:tabs>
          <w:tab w:val="left" w:pos="720"/>
          <w:tab w:val="left" w:pos="12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FB7D87">
        <w:rPr>
          <w:rFonts w:ascii="Times New Roman" w:hAnsi="Times New Roman" w:cs="Times New Roman"/>
          <w:sz w:val="24"/>
          <w:szCs w:val="24"/>
        </w:rPr>
        <w:t xml:space="preserve">ZIMBABWE ELECTRICITY SUPPLY AUTHORITY </w:t>
      </w:r>
    </w:p>
    <w:p w:rsidR="007F0A4D" w:rsidRDefault="007F0A4D" w:rsidP="00FB7D87">
      <w:pPr>
        <w:pStyle w:val="ListParagraph"/>
        <w:tabs>
          <w:tab w:val="left" w:pos="720"/>
          <w:tab w:val="left" w:pos="12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t>versus</w:t>
      </w:r>
    </w:p>
    <w:p w:rsidR="007F0A4D" w:rsidRDefault="007F0A4D" w:rsidP="0036362E">
      <w:pPr>
        <w:pStyle w:val="ListParagraph"/>
        <w:tabs>
          <w:tab w:val="left" w:pos="720"/>
          <w:tab w:val="left" w:pos="12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FB7D87">
        <w:rPr>
          <w:rFonts w:ascii="Times New Roman" w:hAnsi="Times New Roman" w:cs="Times New Roman"/>
          <w:sz w:val="24"/>
          <w:szCs w:val="24"/>
        </w:rPr>
        <w:t>MAPOSA</w:t>
      </w:r>
      <w:r>
        <w:rPr>
          <w:rFonts w:ascii="Times New Roman" w:hAnsi="Times New Roman" w:cs="Times New Roman"/>
          <w:sz w:val="24"/>
          <w:szCs w:val="24"/>
        </w:rPr>
        <w:t xml:space="preserve"> 1999 (2) ZLR 452</w:t>
      </w:r>
      <w:r w:rsidR="0036362E">
        <w:rPr>
          <w:rFonts w:ascii="Times New Roman" w:hAnsi="Times New Roman" w:cs="Times New Roman"/>
          <w:sz w:val="24"/>
          <w:szCs w:val="24"/>
        </w:rPr>
        <w:t xml:space="preserve"> </w:t>
      </w:r>
      <w:r>
        <w:rPr>
          <w:rFonts w:ascii="Times New Roman" w:hAnsi="Times New Roman" w:cs="Times New Roman"/>
          <w:sz w:val="24"/>
          <w:szCs w:val="24"/>
        </w:rPr>
        <w:tab/>
      </w:r>
      <w:r w:rsidR="00FB7D87">
        <w:rPr>
          <w:rFonts w:ascii="Times New Roman" w:hAnsi="Times New Roman" w:cs="Times New Roman"/>
          <w:sz w:val="24"/>
          <w:szCs w:val="24"/>
        </w:rPr>
        <w:t>h</w:t>
      </w:r>
      <w:r>
        <w:rPr>
          <w:rFonts w:ascii="Times New Roman" w:hAnsi="Times New Roman" w:cs="Times New Roman"/>
          <w:sz w:val="24"/>
          <w:szCs w:val="24"/>
        </w:rPr>
        <w:t xml:space="preserve">ad this to </w:t>
      </w:r>
      <w:r w:rsidR="0036362E">
        <w:rPr>
          <w:rFonts w:ascii="Times New Roman" w:hAnsi="Times New Roman" w:cs="Times New Roman"/>
          <w:sz w:val="24"/>
          <w:szCs w:val="24"/>
        </w:rPr>
        <w:t>s</w:t>
      </w:r>
      <w:r>
        <w:rPr>
          <w:rFonts w:ascii="Times New Roman" w:hAnsi="Times New Roman" w:cs="Times New Roman"/>
          <w:sz w:val="24"/>
          <w:szCs w:val="24"/>
        </w:rPr>
        <w:t>ay in the case of:</w:t>
      </w:r>
      <w:r w:rsidR="0036362E">
        <w:rPr>
          <w:rFonts w:ascii="Times New Roman" w:hAnsi="Times New Roman" w:cs="Times New Roman"/>
          <w:sz w:val="24"/>
          <w:szCs w:val="24"/>
        </w:rPr>
        <w:t>-</w:t>
      </w:r>
    </w:p>
    <w:p w:rsidR="0036362E" w:rsidRDefault="0036362E" w:rsidP="0036362E">
      <w:pPr>
        <w:pStyle w:val="ListParagraph"/>
        <w:tabs>
          <w:tab w:val="left" w:pos="720"/>
          <w:tab w:val="left" w:pos="1260"/>
        </w:tabs>
        <w:spacing w:after="0" w:line="240" w:lineRule="auto"/>
        <w:ind w:left="0"/>
        <w:jc w:val="both"/>
        <w:rPr>
          <w:rFonts w:ascii="Times New Roman" w:hAnsi="Times New Roman" w:cs="Times New Roman"/>
          <w:sz w:val="24"/>
          <w:szCs w:val="24"/>
        </w:rPr>
      </w:pPr>
    </w:p>
    <w:p w:rsidR="007F0A4D" w:rsidRDefault="007F0A4D" w:rsidP="00FB7D87">
      <w:pPr>
        <w:pStyle w:val="ListParagraph"/>
        <w:tabs>
          <w:tab w:val="left" w:pos="720"/>
          <w:tab w:val="left" w:pos="12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FB7D87">
        <w:rPr>
          <w:rFonts w:ascii="Times New Roman" w:hAnsi="Times New Roman" w:cs="Times New Roman"/>
          <w:sz w:val="24"/>
          <w:szCs w:val="24"/>
        </w:rPr>
        <w:t>OK ZIMBABWE LTD</w:t>
      </w:r>
    </w:p>
    <w:p w:rsidR="007F0A4D" w:rsidRDefault="007F0A4D" w:rsidP="00FB7D87">
      <w:pPr>
        <w:pStyle w:val="ListParagraph"/>
        <w:tabs>
          <w:tab w:val="left" w:pos="720"/>
          <w:tab w:val="left" w:pos="12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t>versus</w:t>
      </w:r>
    </w:p>
    <w:p w:rsidR="007F0A4D" w:rsidRDefault="007F0A4D" w:rsidP="00FB7D87">
      <w:pPr>
        <w:pStyle w:val="ListParagraph"/>
        <w:tabs>
          <w:tab w:val="left" w:pos="720"/>
          <w:tab w:val="left" w:pos="1260"/>
        </w:tabs>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FB7D87">
        <w:rPr>
          <w:rFonts w:ascii="Times New Roman" w:hAnsi="Times New Roman" w:cs="Times New Roman"/>
          <w:sz w:val="24"/>
          <w:szCs w:val="24"/>
        </w:rPr>
        <w:t xml:space="preserve">ADMBARE PROPERTIES LTD &amp; ANOR SC </w:t>
      </w:r>
      <w:r>
        <w:rPr>
          <w:rFonts w:ascii="Times New Roman" w:hAnsi="Times New Roman" w:cs="Times New Roman"/>
          <w:sz w:val="24"/>
          <w:szCs w:val="24"/>
        </w:rPr>
        <w:t>55/17</w:t>
      </w:r>
    </w:p>
    <w:p w:rsidR="00FB7D87" w:rsidRDefault="00FB7D87" w:rsidP="00FB7D87">
      <w:pPr>
        <w:pStyle w:val="ListParagraph"/>
        <w:tabs>
          <w:tab w:val="left" w:pos="720"/>
          <w:tab w:val="left" w:pos="1260"/>
        </w:tabs>
        <w:spacing w:after="0" w:line="240" w:lineRule="auto"/>
        <w:ind w:left="0"/>
        <w:jc w:val="both"/>
        <w:rPr>
          <w:rFonts w:ascii="Times New Roman" w:hAnsi="Times New Roman" w:cs="Times New Roman"/>
          <w:sz w:val="24"/>
          <w:szCs w:val="24"/>
        </w:rPr>
      </w:pPr>
    </w:p>
    <w:p w:rsidR="00FB7D87" w:rsidRDefault="00FB7D87" w:rsidP="00FB7D87">
      <w:pPr>
        <w:pStyle w:val="ListParagraph"/>
        <w:tabs>
          <w:tab w:val="left" w:pos="720"/>
          <w:tab w:val="left" w:pos="1260"/>
        </w:tabs>
        <w:spacing w:after="0" w:line="240" w:lineRule="auto"/>
        <w:ind w:left="0"/>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rPr>
        <w:t xml:space="preserve">“It is now axiomatic that the concept of public policy as well as what might be perceived as being </w:t>
      </w:r>
      <w:r w:rsidR="00B044D3">
        <w:rPr>
          <w:rFonts w:ascii="Times New Roman" w:hAnsi="Times New Roman" w:cs="Times New Roman"/>
        </w:rPr>
        <w:tab/>
      </w:r>
      <w:r>
        <w:rPr>
          <w:rFonts w:ascii="Times New Roman" w:hAnsi="Times New Roman" w:cs="Times New Roman"/>
        </w:rPr>
        <w:t xml:space="preserve">in conflict with that policy, within the meaning of Articles 34 and 36, must </w:t>
      </w:r>
      <w:r w:rsidR="00B044D3">
        <w:rPr>
          <w:rFonts w:ascii="Times New Roman" w:hAnsi="Times New Roman" w:cs="Times New Roman"/>
        </w:rPr>
        <w:t xml:space="preserve">be </w:t>
      </w:r>
      <w:r w:rsidR="00F33222">
        <w:rPr>
          <w:rFonts w:ascii="Times New Roman" w:hAnsi="Times New Roman" w:cs="Times New Roman"/>
        </w:rPr>
        <w:t>constru</w:t>
      </w:r>
      <w:r>
        <w:rPr>
          <w:rFonts w:ascii="Times New Roman" w:hAnsi="Times New Roman" w:cs="Times New Roman"/>
        </w:rPr>
        <w:t>ed</w:t>
      </w:r>
      <w:r w:rsidR="00B044D3">
        <w:rPr>
          <w:rFonts w:ascii="Times New Roman" w:hAnsi="Times New Roman" w:cs="Times New Roman"/>
        </w:rPr>
        <w:t xml:space="preserve"> narrowly </w:t>
      </w:r>
      <w:r w:rsidR="00B044D3">
        <w:rPr>
          <w:rFonts w:ascii="Times New Roman" w:hAnsi="Times New Roman" w:cs="Times New Roman"/>
        </w:rPr>
        <w:tab/>
        <w:t xml:space="preserve">so as to attain the objective of finality in commercial arbitration as contemplated by the Model Law </w:t>
      </w:r>
      <w:r w:rsidR="00B044D3">
        <w:rPr>
          <w:rFonts w:ascii="Times New Roman" w:hAnsi="Times New Roman" w:cs="Times New Roman"/>
        </w:rPr>
        <w:tab/>
        <w:t>….…”</w:t>
      </w:r>
      <w:r>
        <w:rPr>
          <w:rFonts w:ascii="Times New Roman" w:hAnsi="Times New Roman" w:cs="Times New Roman"/>
        </w:rPr>
        <w:t xml:space="preserve">   </w:t>
      </w:r>
    </w:p>
    <w:p w:rsidR="00B044D3" w:rsidRDefault="00B044D3" w:rsidP="00FB7D87">
      <w:pPr>
        <w:pStyle w:val="ListParagraph"/>
        <w:tabs>
          <w:tab w:val="left" w:pos="720"/>
          <w:tab w:val="left" w:pos="1260"/>
        </w:tabs>
        <w:spacing w:after="0" w:line="240" w:lineRule="auto"/>
        <w:ind w:left="0"/>
        <w:jc w:val="both"/>
        <w:rPr>
          <w:rFonts w:ascii="Times New Roman" w:hAnsi="Times New Roman" w:cs="Times New Roman"/>
        </w:rPr>
      </w:pPr>
    </w:p>
    <w:p w:rsidR="00B044D3" w:rsidRDefault="00B044D3" w:rsidP="00B044D3">
      <w:pPr>
        <w:pStyle w:val="ListParagraph"/>
        <w:tabs>
          <w:tab w:val="left" w:pos="720"/>
          <w:tab w:val="left" w:pos="1260"/>
        </w:tabs>
        <w:spacing w:after="0" w:line="360" w:lineRule="auto"/>
        <w:ind w:left="0"/>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sz w:val="24"/>
          <w:szCs w:val="24"/>
        </w:rPr>
        <w:t>The issues which applicant is taking issue with as having been considered by the second respondent without them having been agreed to by the parties and referred to him are that:-</w:t>
      </w:r>
    </w:p>
    <w:p w:rsidR="00B044D3" w:rsidRDefault="00B044D3" w:rsidP="00B044D3">
      <w:pPr>
        <w:pStyle w:val="ListParagraph"/>
        <w:numPr>
          <w:ilvl w:val="0"/>
          <w:numId w:val="13"/>
        </w:numPr>
        <w:tabs>
          <w:tab w:val="left" w:pos="1260"/>
        </w:tabs>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 xml:space="preserve">Did the respondent become a statutory tenant under the Commercial Premises (Rent) </w:t>
      </w:r>
      <w:r>
        <w:rPr>
          <w:rFonts w:ascii="Times New Roman" w:hAnsi="Times New Roman" w:cs="Times New Roman"/>
          <w:sz w:val="24"/>
          <w:szCs w:val="24"/>
        </w:rPr>
        <w:tab/>
        <w:t>Regulations, 1983 (S I 676 of 1983) as amended?</w:t>
      </w:r>
    </w:p>
    <w:p w:rsidR="00B044D3" w:rsidRDefault="00B044D3" w:rsidP="00B044D3">
      <w:pPr>
        <w:pStyle w:val="ListParagraph"/>
        <w:numPr>
          <w:ilvl w:val="0"/>
          <w:numId w:val="13"/>
        </w:numPr>
        <w:tabs>
          <w:tab w:val="left" w:pos="1260"/>
        </w:tabs>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Did the respondent fail to pay rentals w</w:t>
      </w:r>
      <w:r w:rsidR="003B493D">
        <w:rPr>
          <w:rFonts w:ascii="Times New Roman" w:hAnsi="Times New Roman" w:cs="Times New Roman"/>
          <w:sz w:val="24"/>
          <w:szCs w:val="24"/>
        </w:rPr>
        <w:t>h</w:t>
      </w:r>
      <w:r>
        <w:rPr>
          <w:rFonts w:ascii="Times New Roman" w:hAnsi="Times New Roman" w:cs="Times New Roman"/>
          <w:sz w:val="24"/>
          <w:szCs w:val="24"/>
        </w:rPr>
        <w:t>en due?</w:t>
      </w:r>
    </w:p>
    <w:p w:rsidR="00B044D3" w:rsidRDefault="00B044D3" w:rsidP="00B044D3">
      <w:pPr>
        <w:pStyle w:val="ListParagraph"/>
        <w:numPr>
          <w:ilvl w:val="0"/>
          <w:numId w:val="13"/>
        </w:numPr>
        <w:tabs>
          <w:tab w:val="left" w:pos="1260"/>
        </w:tabs>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Did the respondent sublet the premises to Champions Insurance?</w:t>
      </w:r>
    </w:p>
    <w:p w:rsidR="00B044D3" w:rsidRDefault="00B044D3" w:rsidP="00B044D3">
      <w:pPr>
        <w:pStyle w:val="ListParagraph"/>
        <w:numPr>
          <w:ilvl w:val="0"/>
          <w:numId w:val="13"/>
        </w:numPr>
        <w:tabs>
          <w:tab w:val="left" w:pos="1260"/>
        </w:tabs>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Did the respondent fail to pay rates and taxes to Ruwa Local Board?</w:t>
      </w:r>
    </w:p>
    <w:p w:rsidR="00B044D3" w:rsidRDefault="00B044D3" w:rsidP="00B044D3">
      <w:pPr>
        <w:pStyle w:val="ListParagraph"/>
        <w:numPr>
          <w:ilvl w:val="0"/>
          <w:numId w:val="13"/>
        </w:numPr>
        <w:tabs>
          <w:tab w:val="left" w:pos="1260"/>
        </w:tabs>
        <w:spacing w:after="0" w:line="360" w:lineRule="auto"/>
        <w:ind w:firstLine="0"/>
        <w:jc w:val="both"/>
        <w:rPr>
          <w:rFonts w:ascii="Times New Roman" w:hAnsi="Times New Roman" w:cs="Times New Roman"/>
          <w:sz w:val="24"/>
          <w:szCs w:val="24"/>
        </w:rPr>
      </w:pPr>
      <w:r>
        <w:rPr>
          <w:rFonts w:ascii="Times New Roman" w:hAnsi="Times New Roman" w:cs="Times New Roman"/>
          <w:sz w:val="24"/>
          <w:szCs w:val="24"/>
        </w:rPr>
        <w:t>Should the respondent be ejected from the premises?</w:t>
      </w:r>
    </w:p>
    <w:p w:rsidR="00B044D3" w:rsidRPr="003B493D" w:rsidRDefault="00B044D3" w:rsidP="00360F95">
      <w:pPr>
        <w:pStyle w:val="ListParagraph"/>
        <w:numPr>
          <w:ilvl w:val="0"/>
          <w:numId w:val="13"/>
        </w:numPr>
        <w:tabs>
          <w:tab w:val="left" w:pos="1260"/>
        </w:tabs>
        <w:spacing w:after="0" w:line="360" w:lineRule="auto"/>
        <w:ind w:firstLine="0"/>
        <w:jc w:val="both"/>
        <w:rPr>
          <w:rFonts w:ascii="Times New Roman" w:hAnsi="Times New Roman" w:cs="Times New Roman"/>
          <w:sz w:val="24"/>
          <w:szCs w:val="24"/>
        </w:rPr>
      </w:pPr>
      <w:r w:rsidRPr="003B493D">
        <w:rPr>
          <w:rFonts w:ascii="Times New Roman" w:hAnsi="Times New Roman" w:cs="Times New Roman"/>
          <w:sz w:val="24"/>
          <w:szCs w:val="24"/>
        </w:rPr>
        <w:t xml:space="preserve">What is the effect of </w:t>
      </w:r>
      <w:r w:rsidRPr="003B493D">
        <w:rPr>
          <w:rFonts w:ascii="Times New Roman" w:hAnsi="Times New Roman" w:cs="Times New Roman"/>
          <w:smallCaps/>
          <w:sz w:val="24"/>
          <w:szCs w:val="24"/>
        </w:rPr>
        <w:t>Chinamora J</w:t>
      </w:r>
      <w:r w:rsidR="003B493D" w:rsidRPr="003B493D">
        <w:rPr>
          <w:rFonts w:ascii="Times New Roman" w:hAnsi="Times New Roman" w:cs="Times New Roman"/>
          <w:sz w:val="24"/>
          <w:szCs w:val="24"/>
        </w:rPr>
        <w:t>’s order striking down sections</w:t>
      </w:r>
      <w:r w:rsidRPr="003B493D">
        <w:rPr>
          <w:rFonts w:ascii="Times New Roman" w:hAnsi="Times New Roman" w:cs="Times New Roman"/>
          <w:sz w:val="24"/>
          <w:szCs w:val="24"/>
        </w:rPr>
        <w:t xml:space="preserve"> 22 and 23 of the </w:t>
      </w:r>
      <w:r w:rsidR="003B493D">
        <w:rPr>
          <w:rFonts w:ascii="Times New Roman" w:hAnsi="Times New Roman" w:cs="Times New Roman"/>
          <w:sz w:val="24"/>
          <w:szCs w:val="24"/>
        </w:rPr>
        <w:tab/>
        <w:t>Rent R</w:t>
      </w:r>
      <w:r w:rsidRPr="003B493D">
        <w:rPr>
          <w:rFonts w:ascii="Times New Roman" w:hAnsi="Times New Roman" w:cs="Times New Roman"/>
          <w:sz w:val="24"/>
          <w:szCs w:val="24"/>
        </w:rPr>
        <w:t xml:space="preserve">egulations? </w:t>
      </w:r>
    </w:p>
    <w:p w:rsidR="00B044D3" w:rsidRDefault="00B044D3" w:rsidP="003B493D">
      <w:pPr>
        <w:pStyle w:val="ListParagraph"/>
        <w:tabs>
          <w:tab w:val="left" w:pos="126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Over and above these issues, the second respondent also determined two other</w:t>
      </w:r>
      <w:r w:rsidR="003B493D">
        <w:rPr>
          <w:rFonts w:ascii="Times New Roman" w:hAnsi="Times New Roman" w:cs="Times New Roman"/>
          <w:sz w:val="24"/>
          <w:szCs w:val="24"/>
        </w:rPr>
        <w:t xml:space="preserve"> issues which </w:t>
      </w:r>
      <w:r w:rsidR="00B774D3">
        <w:rPr>
          <w:rFonts w:ascii="Times New Roman" w:hAnsi="Times New Roman" w:cs="Times New Roman"/>
          <w:sz w:val="24"/>
          <w:szCs w:val="24"/>
        </w:rPr>
        <w:t>he indicated had been raised in argument by applicant and these are that:-</w:t>
      </w:r>
    </w:p>
    <w:p w:rsidR="00A76787" w:rsidRDefault="00B774D3" w:rsidP="00B774D3">
      <w:pPr>
        <w:pStyle w:val="ListParagraph"/>
        <w:tabs>
          <w:tab w:val="left" w:pos="12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Pr>
          <w:rFonts w:ascii="Times New Roman" w:hAnsi="Times New Roman" w:cs="Times New Roman"/>
          <w:sz w:val="24"/>
          <w:szCs w:val="24"/>
        </w:rPr>
        <w:tab/>
        <w:t xml:space="preserve">the arbitrator could not order ejectment </w:t>
      </w:r>
      <w:r w:rsidR="000F4F7F">
        <w:rPr>
          <w:rFonts w:ascii="Times New Roman" w:hAnsi="Times New Roman" w:cs="Times New Roman"/>
          <w:sz w:val="24"/>
          <w:szCs w:val="24"/>
        </w:rPr>
        <w:t xml:space="preserve">as the Regulations </w:t>
      </w:r>
      <w:r w:rsidR="00F33222">
        <w:rPr>
          <w:rFonts w:ascii="Times New Roman" w:hAnsi="Times New Roman" w:cs="Times New Roman"/>
          <w:sz w:val="24"/>
          <w:szCs w:val="24"/>
        </w:rPr>
        <w:t xml:space="preserve">only permitted a </w:t>
      </w:r>
      <w:r w:rsidR="000F4F7F">
        <w:rPr>
          <w:rFonts w:ascii="Times New Roman" w:hAnsi="Times New Roman" w:cs="Times New Roman"/>
          <w:sz w:val="24"/>
          <w:szCs w:val="24"/>
        </w:rPr>
        <w:t xml:space="preserve">court to </w:t>
      </w:r>
      <w:r w:rsidR="00F33222">
        <w:rPr>
          <w:rFonts w:ascii="Times New Roman" w:hAnsi="Times New Roman" w:cs="Times New Roman"/>
          <w:sz w:val="24"/>
          <w:szCs w:val="24"/>
        </w:rPr>
        <w:tab/>
      </w:r>
    </w:p>
    <w:p w:rsidR="00B774D3" w:rsidRDefault="00F86D8B" w:rsidP="00F86D8B">
      <w:pPr>
        <w:pStyle w:val="ListParagraph"/>
        <w:tabs>
          <w:tab w:val="left" w:pos="12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4F7F">
        <w:rPr>
          <w:rFonts w:ascii="Times New Roman" w:hAnsi="Times New Roman" w:cs="Times New Roman"/>
          <w:sz w:val="24"/>
          <w:szCs w:val="24"/>
        </w:rPr>
        <w:t>do so</w:t>
      </w:r>
      <w:r w:rsidR="003B493D">
        <w:rPr>
          <w:rFonts w:ascii="Times New Roman" w:hAnsi="Times New Roman" w:cs="Times New Roman"/>
          <w:sz w:val="24"/>
          <w:szCs w:val="24"/>
        </w:rPr>
        <w:t>.</w:t>
      </w:r>
    </w:p>
    <w:p w:rsidR="000F4F7F" w:rsidRDefault="000F4F7F" w:rsidP="00B774D3">
      <w:pPr>
        <w:pStyle w:val="ListParagraph"/>
        <w:tabs>
          <w:tab w:val="left" w:pos="12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this dispute was </w:t>
      </w:r>
      <w:r w:rsidRPr="009D13AE">
        <w:rPr>
          <w:rFonts w:ascii="Times New Roman" w:hAnsi="Times New Roman" w:cs="Times New Roman"/>
          <w:i/>
          <w:sz w:val="24"/>
          <w:szCs w:val="24"/>
        </w:rPr>
        <w:t>res judicata</w:t>
      </w:r>
      <w:r>
        <w:rPr>
          <w:rFonts w:ascii="Times New Roman" w:hAnsi="Times New Roman" w:cs="Times New Roman"/>
          <w:sz w:val="24"/>
          <w:szCs w:val="24"/>
        </w:rPr>
        <w:t>.</w:t>
      </w:r>
    </w:p>
    <w:p w:rsidR="000F4F7F" w:rsidRDefault="009D13A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0F4F7F">
        <w:rPr>
          <w:rFonts w:ascii="Times New Roman" w:hAnsi="Times New Roman" w:cs="Times New Roman"/>
          <w:sz w:val="24"/>
          <w:szCs w:val="24"/>
        </w:rPr>
        <w:t xml:space="preserve">The question is, did the second respondent go on a frolic of his own and came up with </w:t>
      </w:r>
      <w:r w:rsidR="002E1377">
        <w:rPr>
          <w:rFonts w:ascii="Times New Roman" w:hAnsi="Times New Roman" w:cs="Times New Roman"/>
          <w:sz w:val="24"/>
          <w:szCs w:val="24"/>
        </w:rPr>
        <w:t>issues</w:t>
      </w:r>
      <w:r w:rsidR="000F4F7F">
        <w:rPr>
          <w:rFonts w:ascii="Times New Roman" w:hAnsi="Times New Roman" w:cs="Times New Roman"/>
          <w:sz w:val="24"/>
          <w:szCs w:val="24"/>
        </w:rPr>
        <w:t xml:space="preserve"> and considered</w:t>
      </w:r>
      <w:r w:rsidR="002E1377">
        <w:rPr>
          <w:rFonts w:ascii="Times New Roman" w:hAnsi="Times New Roman" w:cs="Times New Roman"/>
          <w:sz w:val="24"/>
          <w:szCs w:val="24"/>
        </w:rPr>
        <w:t xml:space="preserve"> the issues which had not been agreed to and referred to him by the parties?  The answer is in the negative. The parties entered into a lease agreement of certain property situate in Ruwa. It is the leasing of this property which gave rise to the dispute that was then referred to second respondent for arbitration</w:t>
      </w:r>
      <w:r>
        <w:rPr>
          <w:rFonts w:ascii="Times New Roman" w:hAnsi="Times New Roman" w:cs="Times New Roman"/>
          <w:sz w:val="24"/>
          <w:szCs w:val="24"/>
        </w:rPr>
        <w:t>.</w:t>
      </w:r>
      <w:r w:rsidR="000F4F7F">
        <w:rPr>
          <w:rFonts w:ascii="Times New Roman" w:hAnsi="Times New Roman" w:cs="Times New Roman"/>
          <w:sz w:val="24"/>
          <w:szCs w:val="24"/>
        </w:rPr>
        <w:t xml:space="preserve"> </w:t>
      </w:r>
      <w:r>
        <w:rPr>
          <w:rFonts w:ascii="Times New Roman" w:hAnsi="Times New Roman" w:cs="Times New Roman"/>
          <w:sz w:val="24"/>
          <w:szCs w:val="24"/>
        </w:rPr>
        <w:t>Clause 12 of the lease agreement reads:-</w:t>
      </w:r>
    </w:p>
    <w:p w:rsidR="009D13AE" w:rsidRPr="00A76787" w:rsidRDefault="009D13AE" w:rsidP="009D13AE">
      <w:pPr>
        <w:pStyle w:val="ListParagraph"/>
        <w:spacing w:after="0" w:line="240" w:lineRule="auto"/>
        <w:ind w:left="0"/>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rPr>
        <w:t xml:space="preserve">“Where a dispute arises between the parties hereto in regard to the interpretation or application of </w:t>
      </w:r>
      <w:r>
        <w:rPr>
          <w:rFonts w:ascii="Times New Roman" w:hAnsi="Times New Roman" w:cs="Times New Roman"/>
        </w:rPr>
        <w:tab/>
        <w:t xml:space="preserve">this agreement or any matter relating to or arising from the agreement </w:t>
      </w:r>
      <w:r w:rsidR="00A76787">
        <w:rPr>
          <w:rFonts w:ascii="Times New Roman" w:hAnsi="Times New Roman" w:cs="Times New Roman"/>
        </w:rPr>
        <w:t xml:space="preserve">and is not </w:t>
      </w:r>
      <w:r w:rsidR="00A76787" w:rsidRPr="00CE007B">
        <w:rPr>
          <w:rFonts w:ascii="Times New Roman" w:hAnsi="Times New Roman" w:cs="Times New Roman"/>
        </w:rPr>
        <w:t>res</w:t>
      </w:r>
      <w:r w:rsidR="00CE007B" w:rsidRPr="00CE007B">
        <w:rPr>
          <w:rFonts w:ascii="Times New Roman" w:hAnsi="Times New Roman" w:cs="Times New Roman"/>
        </w:rPr>
        <w:t>olve</w:t>
      </w:r>
      <w:r w:rsidR="00A76787" w:rsidRPr="00CE007B">
        <w:rPr>
          <w:rFonts w:ascii="Times New Roman" w:hAnsi="Times New Roman" w:cs="Times New Roman"/>
        </w:rPr>
        <w:t>d</w:t>
      </w:r>
      <w:r w:rsidR="00A76787" w:rsidRPr="00A76787">
        <w:rPr>
          <w:rFonts w:ascii="Times New Roman" w:hAnsi="Times New Roman" w:cs="Times New Roman"/>
          <w:color w:val="FF0000"/>
        </w:rPr>
        <w:t xml:space="preserve"> </w:t>
      </w:r>
      <w:r w:rsidR="00A76787">
        <w:rPr>
          <w:rFonts w:ascii="Times New Roman" w:hAnsi="Times New Roman" w:cs="Times New Roman"/>
        </w:rPr>
        <w:t xml:space="preserve">within </w:t>
      </w:r>
      <w:r w:rsidR="00A76787">
        <w:rPr>
          <w:rFonts w:ascii="Times New Roman" w:hAnsi="Times New Roman" w:cs="Times New Roman"/>
        </w:rPr>
        <w:tab/>
        <w:t xml:space="preserve">seven (7) days of its having arisen, either party shall be entitled to refer the dispute for arbitration </w:t>
      </w:r>
      <w:r w:rsidR="00A76787">
        <w:rPr>
          <w:rFonts w:ascii="Times New Roman" w:hAnsi="Times New Roman" w:cs="Times New Roman"/>
        </w:rPr>
        <w:tab/>
        <w:t>…….”</w:t>
      </w:r>
    </w:p>
    <w:p w:rsidR="009D13AE" w:rsidRDefault="009D13AE" w:rsidP="009D13AE">
      <w:pPr>
        <w:pStyle w:val="ListParagraph"/>
        <w:spacing w:after="0" w:line="240" w:lineRule="auto"/>
        <w:ind w:left="0"/>
        <w:jc w:val="both"/>
        <w:rPr>
          <w:rFonts w:ascii="Times New Roman" w:hAnsi="Times New Roman" w:cs="Times New Roman"/>
        </w:rPr>
      </w:pPr>
      <w:r>
        <w:rPr>
          <w:rFonts w:ascii="Times New Roman" w:hAnsi="Times New Roman" w:cs="Times New Roman"/>
        </w:rPr>
        <w:tab/>
      </w:r>
    </w:p>
    <w:p w:rsidR="009D13AE" w:rsidRDefault="009D13A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That, reference of this matter to arbitration was voluntary in terms of the above clause and that both parties consented to this is not in dispute.</w:t>
      </w:r>
    </w:p>
    <w:p w:rsidR="009D13AE" w:rsidRDefault="009D13A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A reading of the parties’ pleadings and in particular </w:t>
      </w:r>
      <w:r w:rsidR="003B493D">
        <w:rPr>
          <w:rFonts w:ascii="Times New Roman" w:hAnsi="Times New Roman" w:cs="Times New Roman"/>
          <w:sz w:val="24"/>
          <w:szCs w:val="24"/>
        </w:rPr>
        <w:t>applicant’s</w:t>
      </w:r>
      <w:r>
        <w:rPr>
          <w:rFonts w:ascii="Times New Roman" w:hAnsi="Times New Roman" w:cs="Times New Roman"/>
          <w:sz w:val="24"/>
          <w:szCs w:val="24"/>
        </w:rPr>
        <w:t xml:space="preserve"> statement of defence clearly shows that all the issues applicant is complaining about are clearly covered in the pleadings. None of the issues is outside what is in the pleadings. All second respondent did was streamline them for purpose of considering them. Paragraph 1 of applicant’s statement of defence before second respondent speaks to contravention of the provision of the </w:t>
      </w:r>
      <w:r w:rsidR="002D63CE">
        <w:rPr>
          <w:rFonts w:ascii="Times New Roman" w:hAnsi="Times New Roman" w:cs="Times New Roman"/>
          <w:sz w:val="24"/>
          <w:szCs w:val="24"/>
        </w:rPr>
        <w:t xml:space="preserve">Commercial Premises (Rent) Regulations.  Paragraph 4 speaks to rentals. </w:t>
      </w:r>
    </w:p>
    <w:p w:rsidR="002D63CE" w:rsidRDefault="002D63C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Paragraph 6 speaks to payment of statutory obligations (rates bills).  Paragraph 11 speaks to subletting of the premises to a third party.  Paragraph 14 speaks to eviction of applicant.  </w:t>
      </w:r>
    </w:p>
    <w:p w:rsidR="002D63CE" w:rsidRDefault="002D63C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This statement of defence was </w:t>
      </w:r>
      <w:r w:rsidR="003B493D">
        <w:rPr>
          <w:rFonts w:ascii="Times New Roman" w:hAnsi="Times New Roman" w:cs="Times New Roman"/>
          <w:sz w:val="24"/>
          <w:szCs w:val="24"/>
        </w:rPr>
        <w:t>s</w:t>
      </w:r>
      <w:r>
        <w:rPr>
          <w:rFonts w:ascii="Times New Roman" w:hAnsi="Times New Roman" w:cs="Times New Roman"/>
          <w:sz w:val="24"/>
          <w:szCs w:val="24"/>
        </w:rPr>
        <w:t>o detailed and was in response to first respondent’s claims.  Further</w:t>
      </w:r>
      <w:r w:rsidR="00A76787">
        <w:rPr>
          <w:rFonts w:ascii="Times New Roman" w:hAnsi="Times New Roman" w:cs="Times New Roman"/>
          <w:sz w:val="24"/>
          <w:szCs w:val="24"/>
        </w:rPr>
        <w:t>, the parties heads of argument</w:t>
      </w:r>
      <w:r>
        <w:rPr>
          <w:rFonts w:ascii="Times New Roman" w:hAnsi="Times New Roman" w:cs="Times New Roman"/>
          <w:sz w:val="24"/>
          <w:szCs w:val="24"/>
        </w:rPr>
        <w:t xml:space="preserve"> covered all the issues </w:t>
      </w:r>
      <w:r w:rsidR="003B493D">
        <w:rPr>
          <w:rFonts w:ascii="Times New Roman" w:hAnsi="Times New Roman" w:cs="Times New Roman"/>
          <w:sz w:val="24"/>
          <w:szCs w:val="24"/>
        </w:rPr>
        <w:t xml:space="preserve">which the second respondent </w:t>
      </w:r>
      <w:r>
        <w:rPr>
          <w:rFonts w:ascii="Times New Roman" w:hAnsi="Times New Roman" w:cs="Times New Roman"/>
          <w:sz w:val="24"/>
          <w:szCs w:val="24"/>
        </w:rPr>
        <w:t xml:space="preserve">dealt with. I therefore do not find where second respondent went on a frolic of his own. Article 34(2)(a)(iii) of the Arbitration Act does not assist applicant in this matter.  Applicant’s first ground therefore cannot be upheld. </w:t>
      </w:r>
    </w:p>
    <w:p w:rsidR="002D63CE" w:rsidRDefault="002D63C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Did second respondent lack the jurisdiction to hear the matter before him?  I do not agree with applicant’s submission that he did not.</w:t>
      </w:r>
    </w:p>
    <w:p w:rsidR="002D63CE" w:rsidRDefault="002D63C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Firstly</w:t>
      </w:r>
      <w:r w:rsidR="00FD20B5">
        <w:rPr>
          <w:rFonts w:ascii="Times New Roman" w:hAnsi="Times New Roman" w:cs="Times New Roman"/>
          <w:sz w:val="24"/>
          <w:szCs w:val="24"/>
        </w:rPr>
        <w:t>,</w:t>
      </w:r>
      <w:r>
        <w:rPr>
          <w:rFonts w:ascii="Times New Roman" w:hAnsi="Times New Roman" w:cs="Times New Roman"/>
          <w:sz w:val="24"/>
          <w:szCs w:val="24"/>
        </w:rPr>
        <w:t xml:space="preserve"> clause 12 of the </w:t>
      </w:r>
      <w:r w:rsidR="00ED097C">
        <w:rPr>
          <w:rFonts w:ascii="Times New Roman" w:hAnsi="Times New Roman" w:cs="Times New Roman"/>
          <w:sz w:val="24"/>
          <w:szCs w:val="24"/>
        </w:rPr>
        <w:t>l</w:t>
      </w:r>
      <w:r>
        <w:rPr>
          <w:rFonts w:ascii="Times New Roman" w:hAnsi="Times New Roman" w:cs="Times New Roman"/>
          <w:sz w:val="24"/>
          <w:szCs w:val="24"/>
        </w:rPr>
        <w:t xml:space="preserve">ease </w:t>
      </w:r>
      <w:r w:rsidR="00ED097C">
        <w:rPr>
          <w:rFonts w:ascii="Times New Roman" w:hAnsi="Times New Roman" w:cs="Times New Roman"/>
          <w:sz w:val="24"/>
          <w:szCs w:val="24"/>
        </w:rPr>
        <w:t>a</w:t>
      </w:r>
      <w:r>
        <w:rPr>
          <w:rFonts w:ascii="Times New Roman" w:hAnsi="Times New Roman" w:cs="Times New Roman"/>
          <w:sz w:val="24"/>
          <w:szCs w:val="24"/>
        </w:rPr>
        <w:t xml:space="preserve">greement as alluded to earlier, gives second respondent the jurisdiction, which the parties consented to.  </w:t>
      </w:r>
    </w:p>
    <w:p w:rsidR="002D63CE" w:rsidRDefault="002D63CE" w:rsidP="009D13AE">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ab/>
        <w:t>Section 22(2) of the Commercial Premises (Rent) Regulations, applicant relies on reads as follows:-</w:t>
      </w:r>
    </w:p>
    <w:p w:rsidR="00C66659" w:rsidRDefault="002D63CE" w:rsidP="002D63CE">
      <w:pPr>
        <w:pStyle w:val="ListParagraph"/>
        <w:spacing w:after="0" w:line="240" w:lineRule="auto"/>
        <w:ind w:left="0"/>
        <w:jc w:val="both"/>
        <w:rPr>
          <w:rFonts w:ascii="Times New Roman" w:hAnsi="Times New Roman" w:cs="Times New Roman"/>
        </w:rPr>
      </w:pPr>
      <w:r>
        <w:rPr>
          <w:rFonts w:ascii="Times New Roman" w:hAnsi="Times New Roman" w:cs="Times New Roman"/>
          <w:sz w:val="24"/>
          <w:szCs w:val="24"/>
        </w:rPr>
        <w:tab/>
      </w:r>
      <w:r w:rsidRPr="00F124E2">
        <w:rPr>
          <w:rFonts w:ascii="Times New Roman" w:hAnsi="Times New Roman" w:cs="Times New Roman"/>
        </w:rPr>
        <w:t>“(2)</w:t>
      </w:r>
      <w:r>
        <w:rPr>
          <w:rFonts w:ascii="Times New Roman" w:hAnsi="Times New Roman" w:cs="Times New Roman"/>
        </w:rPr>
        <w:tab/>
        <w:t xml:space="preserve">No order for the recovery of possession of commercial premises or for the ejectment of 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lessee therefrom which is based on the fact of the lessee having expired, either by the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effluxion of time or in consequence of notice duly given by the lessor, shall be made by  </w:t>
      </w:r>
      <w:r>
        <w:rPr>
          <w:rFonts w:ascii="Times New Roman" w:hAnsi="Times New Roman" w:cs="Times New Roman"/>
        </w:rPr>
        <w:tab/>
      </w:r>
      <w:r>
        <w:rPr>
          <w:rFonts w:ascii="Times New Roman" w:hAnsi="Times New Roman" w:cs="Times New Roman"/>
        </w:rPr>
        <w:tab/>
      </w:r>
      <w:r w:rsidR="00FD20B5">
        <w:rPr>
          <w:rFonts w:ascii="Times New Roman" w:hAnsi="Times New Roman" w:cs="Times New Roman"/>
        </w:rPr>
        <w:tab/>
        <w:t xml:space="preserve">a </w:t>
      </w:r>
      <w:r>
        <w:rPr>
          <w:rFonts w:ascii="Times New Roman" w:hAnsi="Times New Roman" w:cs="Times New Roman"/>
        </w:rPr>
        <w:t>court, so long as the lessee</w:t>
      </w:r>
      <w:r w:rsidR="00C66659">
        <w:rPr>
          <w:rFonts w:ascii="Times New Roman" w:hAnsi="Times New Roman" w:cs="Times New Roman"/>
        </w:rPr>
        <w:t xml:space="preserve"> –</w:t>
      </w:r>
    </w:p>
    <w:p w:rsidR="00FD20B5" w:rsidRDefault="00FD20B5" w:rsidP="00FD20B5">
      <w:pPr>
        <w:pStyle w:val="ListParagraph"/>
        <w:tabs>
          <w:tab w:val="left" w:pos="1440"/>
          <w:tab w:val="left" w:pos="1980"/>
        </w:tabs>
        <w:spacing w:after="0" w:line="240" w:lineRule="auto"/>
        <w:ind w:left="0"/>
        <w:jc w:val="both"/>
        <w:rPr>
          <w:rFonts w:ascii="Times New Roman" w:hAnsi="Times New Roman" w:cs="Times New Roman"/>
        </w:rPr>
      </w:pPr>
      <w:r>
        <w:rPr>
          <w:rFonts w:ascii="Times New Roman" w:hAnsi="Times New Roman" w:cs="Times New Roman"/>
        </w:rPr>
        <w:tab/>
        <w:t>(a)</w:t>
      </w:r>
      <w:r>
        <w:rPr>
          <w:rFonts w:ascii="Times New Roman" w:hAnsi="Times New Roman" w:cs="Times New Roman"/>
        </w:rPr>
        <w:tab/>
      </w:r>
      <w:r w:rsidR="00CE007B">
        <w:rPr>
          <w:rFonts w:ascii="Times New Roman" w:hAnsi="Times New Roman" w:cs="Times New Roman"/>
        </w:rPr>
        <w:t>….</w:t>
      </w:r>
      <w:r>
        <w:rPr>
          <w:rFonts w:ascii="Times New Roman" w:hAnsi="Times New Roman" w:cs="Times New Roman"/>
        </w:rPr>
        <w:t>……</w:t>
      </w:r>
    </w:p>
    <w:p w:rsidR="00FD20B5" w:rsidRDefault="00FD20B5" w:rsidP="00FD20B5">
      <w:pPr>
        <w:pStyle w:val="ListParagraph"/>
        <w:tabs>
          <w:tab w:val="left" w:pos="1440"/>
          <w:tab w:val="left" w:pos="1980"/>
        </w:tabs>
        <w:spacing w:after="0" w:line="240" w:lineRule="auto"/>
        <w:ind w:left="0"/>
        <w:jc w:val="both"/>
        <w:rPr>
          <w:rFonts w:ascii="Times New Roman" w:hAnsi="Times New Roman" w:cs="Times New Roman"/>
        </w:rPr>
      </w:pPr>
      <w:r>
        <w:rPr>
          <w:rFonts w:ascii="Times New Roman" w:hAnsi="Times New Roman" w:cs="Times New Roman"/>
        </w:rPr>
        <w:tab/>
        <w:t>(b)</w:t>
      </w:r>
      <w:r>
        <w:rPr>
          <w:rFonts w:ascii="Times New Roman" w:hAnsi="Times New Roman" w:cs="Times New Roman"/>
        </w:rPr>
        <w:tab/>
        <w:t>(i).……</w:t>
      </w:r>
    </w:p>
    <w:p w:rsidR="00FD20B5" w:rsidRDefault="00FD20B5" w:rsidP="00FD20B5">
      <w:pPr>
        <w:pStyle w:val="ListParagraph"/>
        <w:tabs>
          <w:tab w:val="left" w:pos="1440"/>
          <w:tab w:val="left" w:pos="1980"/>
        </w:tabs>
        <w:spacing w:after="0" w:line="240" w:lineRule="auto"/>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(ii)……</w:t>
      </w:r>
      <w:r w:rsidR="00F124E2">
        <w:rPr>
          <w:rFonts w:ascii="Times New Roman" w:hAnsi="Times New Roman" w:cs="Times New Roman"/>
        </w:rPr>
        <w:t>”</w:t>
      </w:r>
    </w:p>
    <w:p w:rsidR="00C66659" w:rsidRDefault="00C66659" w:rsidP="002D63CE">
      <w:pPr>
        <w:pStyle w:val="ListParagraph"/>
        <w:spacing w:after="0" w:line="240" w:lineRule="auto"/>
        <w:ind w:left="0"/>
        <w:jc w:val="both"/>
        <w:rPr>
          <w:rFonts w:ascii="Times New Roman" w:hAnsi="Times New Roman" w:cs="Times New Roman"/>
        </w:rPr>
      </w:pPr>
    </w:p>
    <w:p w:rsidR="00C66659" w:rsidRDefault="00C66659" w:rsidP="00CE007B">
      <w:pPr>
        <w:pStyle w:val="ListParagraph"/>
        <w:spacing w:after="0" w:line="240" w:lineRule="auto"/>
        <w:ind w:left="0"/>
        <w:jc w:val="both"/>
        <w:rPr>
          <w:rFonts w:ascii="Times New Roman" w:hAnsi="Times New Roman" w:cs="Times New Roman"/>
          <w:sz w:val="24"/>
          <w:szCs w:val="24"/>
        </w:rPr>
      </w:pPr>
      <w:r w:rsidRPr="00C66659">
        <w:rPr>
          <w:rFonts w:ascii="Times New Roman" w:hAnsi="Times New Roman" w:cs="Times New Roman"/>
          <w:sz w:val="24"/>
          <w:szCs w:val="24"/>
        </w:rPr>
        <w:tab/>
        <w:t xml:space="preserve">Article 34 sets out the grounds upon which an arbitral award can be set aside by this court. </w:t>
      </w:r>
      <w:r>
        <w:rPr>
          <w:rFonts w:ascii="Times New Roman" w:hAnsi="Times New Roman" w:cs="Times New Roman"/>
          <w:sz w:val="24"/>
          <w:szCs w:val="24"/>
        </w:rPr>
        <w:t xml:space="preserve"> It is clear that jurisdiction is not one of them. The case of CATERING EMPLOYERS ASSOCIATION OF ZIMBABWE</w:t>
      </w:r>
    </w:p>
    <w:p w:rsidR="00C66659" w:rsidRDefault="00C66659" w:rsidP="00CE007B">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versus</w:t>
      </w:r>
    </w:p>
    <w:p w:rsidR="00CE007B" w:rsidRDefault="00C66659" w:rsidP="00CE007B">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ZIMBABWE HOTEL &amp; CATERING WORKERS UNION &amp; A</w:t>
      </w:r>
      <w:r w:rsidR="002939F9">
        <w:rPr>
          <w:rFonts w:ascii="Times New Roman" w:hAnsi="Times New Roman" w:cs="Times New Roman"/>
          <w:sz w:val="24"/>
          <w:szCs w:val="24"/>
        </w:rPr>
        <w:t>NO</w:t>
      </w:r>
      <w:r>
        <w:rPr>
          <w:rFonts w:ascii="Times New Roman" w:hAnsi="Times New Roman" w:cs="Times New Roman"/>
          <w:sz w:val="24"/>
          <w:szCs w:val="24"/>
        </w:rPr>
        <w:t xml:space="preserve">R 2001 (2) ZLR 388 (S) put </w:t>
      </w:r>
    </w:p>
    <w:p w:rsidR="00C66659" w:rsidRDefault="00C66659" w:rsidP="00CE007B">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it aptly at p</w:t>
      </w:r>
      <w:r w:rsidR="002939F9">
        <w:rPr>
          <w:rFonts w:ascii="Times New Roman" w:hAnsi="Times New Roman" w:cs="Times New Roman"/>
          <w:sz w:val="24"/>
          <w:szCs w:val="24"/>
        </w:rPr>
        <w:t>age</w:t>
      </w:r>
      <w:r>
        <w:rPr>
          <w:rFonts w:ascii="Times New Roman" w:hAnsi="Times New Roman" w:cs="Times New Roman"/>
          <w:sz w:val="24"/>
          <w:szCs w:val="24"/>
        </w:rPr>
        <w:t xml:space="preserve"> 392 E that:-</w:t>
      </w:r>
    </w:p>
    <w:p w:rsidR="00C66659" w:rsidRDefault="00C66659" w:rsidP="00C66659">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rPr>
        <w:t>“In my vie</w:t>
      </w:r>
      <w:r w:rsidR="002939F9">
        <w:rPr>
          <w:rFonts w:ascii="Times New Roman" w:hAnsi="Times New Roman" w:cs="Times New Roman"/>
        </w:rPr>
        <w:t>w, Article 34 (2) of the Model L</w:t>
      </w:r>
      <w:r>
        <w:rPr>
          <w:rFonts w:ascii="Times New Roman" w:hAnsi="Times New Roman" w:cs="Times New Roman"/>
        </w:rPr>
        <w:t xml:space="preserve">aw sets out the sole ground on which an arbitration </w:t>
      </w:r>
      <w:r w:rsidR="002939F9">
        <w:rPr>
          <w:rFonts w:ascii="Times New Roman" w:hAnsi="Times New Roman" w:cs="Times New Roman"/>
        </w:rPr>
        <w:tab/>
        <w:t xml:space="preserve">award </w:t>
      </w:r>
      <w:r>
        <w:rPr>
          <w:rFonts w:ascii="Times New Roman" w:hAnsi="Times New Roman" w:cs="Times New Roman"/>
        </w:rPr>
        <w:t xml:space="preserve">may be set aside by the High Court. That is what Article 34 (2) says and that is what this </w:t>
      </w:r>
      <w:r w:rsidR="002939F9">
        <w:rPr>
          <w:rFonts w:ascii="Times New Roman" w:hAnsi="Times New Roman" w:cs="Times New Roman"/>
        </w:rPr>
        <w:tab/>
      </w:r>
      <w:r>
        <w:rPr>
          <w:rFonts w:ascii="Times New Roman" w:hAnsi="Times New Roman" w:cs="Times New Roman"/>
        </w:rPr>
        <w:t xml:space="preserve">court said in </w:t>
      </w:r>
      <w:r w:rsidRPr="00C66659">
        <w:rPr>
          <w:rFonts w:ascii="Times New Roman" w:hAnsi="Times New Roman" w:cs="Times New Roman"/>
          <w:i/>
        </w:rPr>
        <w:t xml:space="preserve">Zimbabwe Electricity Supply Authority </w:t>
      </w:r>
      <w:r w:rsidRPr="00C66659">
        <w:rPr>
          <w:rFonts w:ascii="Times New Roman" w:hAnsi="Times New Roman" w:cs="Times New Roman"/>
        </w:rPr>
        <w:t>v</w:t>
      </w:r>
      <w:r w:rsidRPr="00C66659">
        <w:rPr>
          <w:rFonts w:ascii="Times New Roman" w:hAnsi="Times New Roman" w:cs="Times New Roman"/>
          <w:i/>
        </w:rPr>
        <w:t xml:space="preserve"> Mapasa</w:t>
      </w:r>
      <w:r>
        <w:rPr>
          <w:rFonts w:ascii="Times New Roman" w:hAnsi="Times New Roman" w:cs="Times New Roman"/>
        </w:rPr>
        <w:t xml:space="preserve"> 1999 (2) ZLR 452 (S) at 458 F.” </w:t>
      </w:r>
      <w:r>
        <w:rPr>
          <w:rFonts w:ascii="Times New Roman" w:hAnsi="Times New Roman" w:cs="Times New Roman"/>
          <w:sz w:val="24"/>
          <w:szCs w:val="24"/>
        </w:rPr>
        <w:t xml:space="preserve">  </w:t>
      </w:r>
    </w:p>
    <w:p w:rsidR="00C66659" w:rsidRDefault="00C66659" w:rsidP="00C66659">
      <w:pPr>
        <w:pStyle w:val="ListParagraph"/>
        <w:spacing w:after="0" w:line="240" w:lineRule="auto"/>
        <w:ind w:left="0"/>
        <w:jc w:val="both"/>
        <w:rPr>
          <w:rFonts w:ascii="Times New Roman" w:hAnsi="Times New Roman" w:cs="Times New Roman"/>
          <w:sz w:val="24"/>
          <w:szCs w:val="24"/>
        </w:rPr>
      </w:pPr>
    </w:p>
    <w:p w:rsidR="00C66659" w:rsidRDefault="00C66659" w:rsidP="00C6665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C66659">
        <w:rPr>
          <w:rFonts w:ascii="Times New Roman" w:hAnsi="Times New Roman" w:cs="Times New Roman"/>
          <w:smallCaps/>
          <w:sz w:val="24"/>
          <w:szCs w:val="24"/>
        </w:rPr>
        <w:t>Malaba DCJ</w:t>
      </w:r>
      <w:r>
        <w:rPr>
          <w:rFonts w:ascii="Times New Roman" w:hAnsi="Times New Roman" w:cs="Times New Roman"/>
          <w:sz w:val="24"/>
          <w:szCs w:val="24"/>
        </w:rPr>
        <w:t xml:space="preserve"> (as he then was) echoed </w:t>
      </w:r>
      <w:r w:rsidR="002939F9">
        <w:rPr>
          <w:rFonts w:ascii="Times New Roman" w:hAnsi="Times New Roman" w:cs="Times New Roman"/>
          <w:sz w:val="24"/>
          <w:szCs w:val="24"/>
        </w:rPr>
        <w:t>t</w:t>
      </w:r>
      <w:r>
        <w:rPr>
          <w:rFonts w:ascii="Times New Roman" w:hAnsi="Times New Roman" w:cs="Times New Roman"/>
          <w:sz w:val="24"/>
          <w:szCs w:val="24"/>
        </w:rPr>
        <w:t>he same sentiments by stating that:-</w:t>
      </w:r>
    </w:p>
    <w:p w:rsidR="00C66659" w:rsidRDefault="00C66659" w:rsidP="00C66659">
      <w:pPr>
        <w:pStyle w:val="ListParagraph"/>
        <w:spacing w:after="0" w:line="240" w:lineRule="auto"/>
        <w:ind w:left="0"/>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rPr>
        <w:t xml:space="preserve">“The salient feature of the provision is that it prohibits any recourse against an arbitral award other </w:t>
      </w:r>
      <w:r w:rsidR="004926B3">
        <w:rPr>
          <w:rFonts w:ascii="Times New Roman" w:hAnsi="Times New Roman" w:cs="Times New Roman"/>
        </w:rPr>
        <w:tab/>
      </w:r>
      <w:r>
        <w:rPr>
          <w:rFonts w:ascii="Times New Roman" w:hAnsi="Times New Roman" w:cs="Times New Roman"/>
        </w:rPr>
        <w:t xml:space="preserve">than in terms of its requirements and limits the </w:t>
      </w:r>
      <w:r w:rsidR="00D81E97">
        <w:rPr>
          <w:rFonts w:ascii="Times New Roman" w:hAnsi="Times New Roman" w:cs="Times New Roman"/>
        </w:rPr>
        <w:t xml:space="preserve">grounds on which the award can be assailed. The </w:t>
      </w:r>
      <w:r w:rsidR="004926B3">
        <w:rPr>
          <w:rFonts w:ascii="Times New Roman" w:hAnsi="Times New Roman" w:cs="Times New Roman"/>
        </w:rPr>
        <w:tab/>
      </w:r>
      <w:r w:rsidR="00D81E97">
        <w:rPr>
          <w:rFonts w:ascii="Times New Roman" w:hAnsi="Times New Roman" w:cs="Times New Roman"/>
        </w:rPr>
        <w:t xml:space="preserve">rationale behind the provision is that voluntary arbitration </w:t>
      </w:r>
      <w:r w:rsidR="00357605">
        <w:rPr>
          <w:rFonts w:ascii="Times New Roman" w:hAnsi="Times New Roman" w:cs="Times New Roman"/>
        </w:rPr>
        <w:t>is a</w:t>
      </w:r>
      <w:r w:rsidR="00D81E97">
        <w:rPr>
          <w:rFonts w:ascii="Times New Roman" w:hAnsi="Times New Roman" w:cs="Times New Roman"/>
        </w:rPr>
        <w:t xml:space="preserve"> consensual </w:t>
      </w:r>
      <w:r w:rsidR="002939F9">
        <w:rPr>
          <w:rFonts w:ascii="Times New Roman" w:hAnsi="Times New Roman" w:cs="Times New Roman"/>
        </w:rPr>
        <w:t>adjudication</w:t>
      </w:r>
      <w:r w:rsidR="00357605">
        <w:rPr>
          <w:rFonts w:ascii="Times New Roman" w:hAnsi="Times New Roman" w:cs="Times New Roman"/>
        </w:rPr>
        <w:t xml:space="preserve"> </w:t>
      </w:r>
      <w:r w:rsidR="004926B3">
        <w:rPr>
          <w:rFonts w:ascii="Times New Roman" w:hAnsi="Times New Roman" w:cs="Times New Roman"/>
        </w:rPr>
        <w:t xml:space="preserve">process </w:t>
      </w:r>
      <w:r w:rsidR="004926B3">
        <w:rPr>
          <w:rFonts w:ascii="Times New Roman" w:hAnsi="Times New Roman" w:cs="Times New Roman"/>
        </w:rPr>
        <w:tab/>
        <w:t xml:space="preserve">which implies that the parties have agreed to accept the award given by the arbitrator even if it is </w:t>
      </w:r>
      <w:r w:rsidR="004926B3">
        <w:rPr>
          <w:rFonts w:ascii="Times New Roman" w:hAnsi="Times New Roman" w:cs="Times New Roman"/>
        </w:rPr>
        <w:tab/>
        <w:t xml:space="preserve">wrong, as long as the proper procedures are to be followed. </w:t>
      </w:r>
      <w:r w:rsidR="004926B3" w:rsidRPr="00490E55">
        <w:rPr>
          <w:rFonts w:ascii="Times New Roman" w:hAnsi="Times New Roman" w:cs="Times New Roman"/>
          <w:u w:val="single"/>
        </w:rPr>
        <w:t>The court</w:t>
      </w:r>
      <w:r w:rsidR="00B026AA">
        <w:rPr>
          <w:rFonts w:ascii="Times New Roman" w:hAnsi="Times New Roman" w:cs="Times New Roman"/>
          <w:u w:val="single"/>
        </w:rPr>
        <w:t>s</w:t>
      </w:r>
      <w:r w:rsidR="004926B3" w:rsidRPr="00490E55">
        <w:rPr>
          <w:rFonts w:ascii="Times New Roman" w:hAnsi="Times New Roman" w:cs="Times New Roman"/>
          <w:u w:val="single"/>
        </w:rPr>
        <w:t xml:space="preserve"> therefore cannot interfere </w:t>
      </w:r>
      <w:r w:rsidR="004926B3" w:rsidRPr="00490E55">
        <w:rPr>
          <w:rFonts w:ascii="Times New Roman" w:hAnsi="Times New Roman" w:cs="Times New Roman"/>
        </w:rPr>
        <w:tab/>
      </w:r>
      <w:r w:rsidR="004926B3" w:rsidRPr="00490E55">
        <w:rPr>
          <w:rFonts w:ascii="Times New Roman" w:hAnsi="Times New Roman" w:cs="Times New Roman"/>
          <w:u w:val="single"/>
        </w:rPr>
        <w:t>with the arbitral award except on the grounds outlined in Article 34 (2)</w:t>
      </w:r>
      <w:r w:rsidR="004926B3">
        <w:rPr>
          <w:rFonts w:ascii="Times New Roman" w:hAnsi="Times New Roman" w:cs="Times New Roman"/>
        </w:rPr>
        <w:t>.”  (emphasis added)</w:t>
      </w:r>
    </w:p>
    <w:p w:rsidR="004926B3" w:rsidRDefault="004926B3" w:rsidP="00C66659">
      <w:pPr>
        <w:pStyle w:val="ListParagraph"/>
        <w:spacing w:after="0" w:line="240" w:lineRule="auto"/>
        <w:ind w:left="0"/>
        <w:jc w:val="both"/>
        <w:rPr>
          <w:rFonts w:ascii="Times New Roman" w:hAnsi="Times New Roman" w:cs="Times New Roman"/>
        </w:rPr>
      </w:pPr>
    </w:p>
    <w:p w:rsidR="004926B3" w:rsidRDefault="004926B3" w:rsidP="00C66659">
      <w:pPr>
        <w:pStyle w:val="ListParagraph"/>
        <w:spacing w:after="0" w:line="240" w:lineRule="auto"/>
        <w:ind w:left="0"/>
        <w:jc w:val="both"/>
        <w:rPr>
          <w:rFonts w:ascii="Times New Roman" w:hAnsi="Times New Roman" w:cs="Times New Roman"/>
        </w:rPr>
      </w:pPr>
      <w:r>
        <w:rPr>
          <w:rFonts w:ascii="Times New Roman" w:hAnsi="Times New Roman" w:cs="Times New Roman"/>
        </w:rPr>
        <w:t>ALLIANCE INSURANCE</w:t>
      </w:r>
    </w:p>
    <w:p w:rsidR="004926B3" w:rsidRDefault="004926B3" w:rsidP="00C66659">
      <w:pPr>
        <w:pStyle w:val="ListParagraph"/>
        <w:spacing w:after="0" w:line="240" w:lineRule="auto"/>
        <w:ind w:left="0"/>
        <w:jc w:val="both"/>
        <w:rPr>
          <w:rFonts w:ascii="Times New Roman" w:hAnsi="Times New Roman" w:cs="Times New Roman"/>
        </w:rPr>
      </w:pPr>
      <w:r>
        <w:rPr>
          <w:rFonts w:ascii="Times New Roman" w:hAnsi="Times New Roman" w:cs="Times New Roman"/>
        </w:rPr>
        <w:t xml:space="preserve">versus </w:t>
      </w:r>
    </w:p>
    <w:p w:rsidR="004926B3" w:rsidRDefault="004926B3" w:rsidP="00C66659">
      <w:pPr>
        <w:pStyle w:val="ListParagraph"/>
        <w:spacing w:after="0" w:line="240" w:lineRule="auto"/>
        <w:ind w:left="0"/>
        <w:jc w:val="both"/>
        <w:rPr>
          <w:rFonts w:ascii="Times New Roman" w:hAnsi="Times New Roman" w:cs="Times New Roman"/>
        </w:rPr>
      </w:pPr>
      <w:r>
        <w:rPr>
          <w:rFonts w:ascii="Times New Roman" w:hAnsi="Times New Roman" w:cs="Times New Roman"/>
        </w:rPr>
        <w:t xml:space="preserve">IMPERIAL PLASTICS (PVT) LTD &amp; ANOR SC 30/17 </w:t>
      </w:r>
    </w:p>
    <w:p w:rsidR="004926B3" w:rsidRDefault="004926B3" w:rsidP="00C66659">
      <w:pPr>
        <w:pStyle w:val="ListParagraph"/>
        <w:spacing w:after="0" w:line="240" w:lineRule="auto"/>
        <w:ind w:left="0"/>
        <w:jc w:val="both"/>
        <w:rPr>
          <w:rFonts w:ascii="Times New Roman" w:hAnsi="Times New Roman" w:cs="Times New Roman"/>
        </w:rPr>
      </w:pPr>
    </w:p>
    <w:p w:rsidR="00490E55" w:rsidRDefault="004926B3" w:rsidP="004926B3">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rPr>
        <w:tab/>
      </w:r>
      <w:r w:rsidRPr="004926B3">
        <w:rPr>
          <w:rFonts w:ascii="Times New Roman" w:hAnsi="Times New Roman" w:cs="Times New Roman"/>
          <w:sz w:val="24"/>
          <w:szCs w:val="24"/>
        </w:rPr>
        <w:t xml:space="preserve">Further, regard is had to section 4 of the Arbitration Act.  </w:t>
      </w:r>
    </w:p>
    <w:p w:rsidR="004926B3" w:rsidRDefault="00490E55" w:rsidP="004926B3">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4926B3" w:rsidRPr="004926B3">
        <w:rPr>
          <w:rFonts w:ascii="Times New Roman" w:hAnsi="Times New Roman" w:cs="Times New Roman"/>
          <w:sz w:val="24"/>
          <w:szCs w:val="24"/>
        </w:rPr>
        <w:t>It reads in subsection (1) and (3) that:-</w:t>
      </w:r>
    </w:p>
    <w:p w:rsidR="004926B3" w:rsidRDefault="004926B3" w:rsidP="004926B3">
      <w:pPr>
        <w:pStyle w:val="ListParagraph"/>
        <w:spacing w:after="0" w:line="240" w:lineRule="auto"/>
        <w:ind w:left="0"/>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rPr>
        <w:t>“(1)</w:t>
      </w:r>
      <w:r>
        <w:rPr>
          <w:rFonts w:ascii="Times New Roman" w:hAnsi="Times New Roman" w:cs="Times New Roman"/>
        </w:rPr>
        <w:tab/>
        <w:t xml:space="preserve">Subject to this section, any dispute which the parties have agreed to submit to arbitration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may be determined by arbitration.</w:t>
      </w:r>
    </w:p>
    <w:p w:rsidR="004926B3" w:rsidRDefault="004926B3" w:rsidP="004926B3">
      <w:pPr>
        <w:pStyle w:val="ListParagraph"/>
        <w:spacing w:after="0" w:line="240" w:lineRule="auto"/>
        <w:ind w:left="0"/>
        <w:jc w:val="both"/>
        <w:rPr>
          <w:rFonts w:ascii="Times New Roman" w:hAnsi="Times New Roman" w:cs="Times New Roman"/>
        </w:rPr>
      </w:pPr>
      <w:r>
        <w:rPr>
          <w:rFonts w:ascii="Times New Roman" w:hAnsi="Times New Roman" w:cs="Times New Roman"/>
        </w:rPr>
        <w:tab/>
        <w:t xml:space="preserve"> (2)</w:t>
      </w:r>
      <w:r>
        <w:rPr>
          <w:rFonts w:ascii="Times New Roman" w:hAnsi="Times New Roman" w:cs="Times New Roman"/>
        </w:rPr>
        <w:tab/>
        <w:t>......</w:t>
      </w:r>
    </w:p>
    <w:p w:rsidR="004926B3" w:rsidRDefault="004926B3" w:rsidP="004926B3">
      <w:pPr>
        <w:pStyle w:val="ListParagraph"/>
        <w:spacing w:after="0" w:line="240" w:lineRule="auto"/>
        <w:ind w:left="0"/>
        <w:jc w:val="both"/>
        <w:rPr>
          <w:rFonts w:ascii="Times New Roman" w:hAnsi="Times New Roman" w:cs="Times New Roman"/>
        </w:rPr>
      </w:pPr>
      <w:r>
        <w:rPr>
          <w:rFonts w:ascii="Times New Roman" w:hAnsi="Times New Roman" w:cs="Times New Roman"/>
        </w:rPr>
        <w:tab/>
        <w:t xml:space="preserve"> (3)</w:t>
      </w:r>
      <w:r>
        <w:rPr>
          <w:rFonts w:ascii="Times New Roman" w:hAnsi="Times New Roman" w:cs="Times New Roman"/>
        </w:rPr>
        <w:tab/>
        <w:t xml:space="preserve">The fact that an enactment confers jurisdiction on a court or other tribunal to determine any </w:t>
      </w:r>
      <w:r>
        <w:rPr>
          <w:rFonts w:ascii="Times New Roman" w:hAnsi="Times New Roman" w:cs="Times New Roman"/>
        </w:rPr>
        <w:tab/>
      </w:r>
      <w:r>
        <w:rPr>
          <w:rFonts w:ascii="Times New Roman" w:hAnsi="Times New Roman" w:cs="Times New Roman"/>
        </w:rPr>
        <w:tab/>
        <w:t>matter shall not, on that ground alone, be constr</w:t>
      </w:r>
      <w:r w:rsidR="00B026AA">
        <w:rPr>
          <w:rFonts w:ascii="Times New Roman" w:hAnsi="Times New Roman" w:cs="Times New Roman"/>
        </w:rPr>
        <w:t>u</w:t>
      </w:r>
      <w:r>
        <w:rPr>
          <w:rFonts w:ascii="Times New Roman" w:hAnsi="Times New Roman" w:cs="Times New Roman"/>
        </w:rPr>
        <w:t xml:space="preserve">ed as preventing the matter from being </w:t>
      </w:r>
      <w:r>
        <w:rPr>
          <w:rFonts w:ascii="Times New Roman" w:hAnsi="Times New Roman" w:cs="Times New Roman"/>
        </w:rPr>
        <w:tab/>
      </w:r>
      <w:r>
        <w:rPr>
          <w:rFonts w:ascii="Times New Roman" w:hAnsi="Times New Roman" w:cs="Times New Roman"/>
        </w:rPr>
        <w:tab/>
      </w:r>
      <w:r w:rsidR="000E2222">
        <w:rPr>
          <w:rFonts w:ascii="Times New Roman" w:hAnsi="Times New Roman" w:cs="Times New Roman"/>
        </w:rPr>
        <w:tab/>
      </w:r>
      <w:r>
        <w:rPr>
          <w:rFonts w:ascii="Times New Roman" w:hAnsi="Times New Roman" w:cs="Times New Roman"/>
        </w:rPr>
        <w:t xml:space="preserve">determined by </w:t>
      </w:r>
      <w:r w:rsidR="009D6FEC">
        <w:rPr>
          <w:rFonts w:ascii="Times New Roman" w:hAnsi="Times New Roman" w:cs="Times New Roman"/>
        </w:rPr>
        <w:t>arbitration.”</w:t>
      </w:r>
    </w:p>
    <w:p w:rsidR="009D6FEC" w:rsidRPr="004926B3" w:rsidRDefault="009D6FEC" w:rsidP="004926B3">
      <w:pPr>
        <w:pStyle w:val="ListParagraph"/>
        <w:spacing w:after="0" w:line="240" w:lineRule="auto"/>
        <w:ind w:left="0"/>
        <w:jc w:val="both"/>
        <w:rPr>
          <w:rFonts w:ascii="Times New Roman" w:hAnsi="Times New Roman" w:cs="Times New Roman"/>
        </w:rPr>
      </w:pPr>
    </w:p>
    <w:p w:rsidR="00933AF9" w:rsidRDefault="004926B3" w:rsidP="004926B3">
      <w:pPr>
        <w:pStyle w:val="ListParagraph"/>
        <w:spacing w:after="0" w:line="360" w:lineRule="auto"/>
        <w:ind w:left="0"/>
        <w:jc w:val="both"/>
        <w:rPr>
          <w:rFonts w:ascii="Times New Roman" w:hAnsi="Times New Roman" w:cs="Times New Roman"/>
          <w:sz w:val="24"/>
          <w:szCs w:val="24"/>
        </w:rPr>
      </w:pPr>
      <w:r w:rsidRPr="004926B3">
        <w:rPr>
          <w:rFonts w:ascii="Times New Roman" w:hAnsi="Times New Roman" w:cs="Times New Roman"/>
          <w:sz w:val="24"/>
          <w:szCs w:val="24"/>
        </w:rPr>
        <w:tab/>
      </w:r>
      <w:r w:rsidR="009D6FEC">
        <w:rPr>
          <w:rFonts w:ascii="Times New Roman" w:hAnsi="Times New Roman" w:cs="Times New Roman"/>
          <w:sz w:val="24"/>
          <w:szCs w:val="24"/>
        </w:rPr>
        <w:t>Subsection (2) lists those matters that are not capable of determination by</w:t>
      </w:r>
      <w:r w:rsidR="00933AF9">
        <w:rPr>
          <w:rFonts w:ascii="Times New Roman" w:hAnsi="Times New Roman" w:cs="Times New Roman"/>
          <w:sz w:val="24"/>
          <w:szCs w:val="24"/>
        </w:rPr>
        <w:t xml:space="preserve"> arbitration, eviction is not one of them.</w:t>
      </w:r>
    </w:p>
    <w:p w:rsidR="00933AF9" w:rsidRDefault="00933AF9" w:rsidP="004926B3">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ab/>
        <w:t>The same Act also provides for the procedure when one intends to challenge the arbitrator’s jurisdiction. Section 16 (2) provides:-</w:t>
      </w:r>
    </w:p>
    <w:p w:rsidR="004926B3" w:rsidRDefault="00933AF9" w:rsidP="00933AF9">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rPr>
        <w:t xml:space="preserve">“A plea that the arbitral tribunal does not have jurisdiction shall be raised not later than the </w:t>
      </w:r>
      <w:r>
        <w:rPr>
          <w:rFonts w:ascii="Times New Roman" w:hAnsi="Times New Roman" w:cs="Times New Roman"/>
        </w:rPr>
        <w:tab/>
        <w:t xml:space="preserve">submission of the statement of defence …….” </w:t>
      </w:r>
      <w:r w:rsidR="009D6FEC">
        <w:rPr>
          <w:rFonts w:ascii="Times New Roman" w:hAnsi="Times New Roman" w:cs="Times New Roman"/>
          <w:sz w:val="24"/>
          <w:szCs w:val="24"/>
        </w:rPr>
        <w:t xml:space="preserve">  </w:t>
      </w:r>
    </w:p>
    <w:p w:rsidR="00933AF9" w:rsidRDefault="00933AF9" w:rsidP="00933AF9">
      <w:pPr>
        <w:pStyle w:val="ListParagraph"/>
        <w:spacing w:after="0" w:line="240" w:lineRule="auto"/>
        <w:ind w:left="0"/>
        <w:jc w:val="both"/>
        <w:rPr>
          <w:rFonts w:ascii="Times New Roman" w:hAnsi="Times New Roman" w:cs="Times New Roman"/>
          <w:sz w:val="24"/>
          <w:szCs w:val="24"/>
        </w:rPr>
      </w:pPr>
    </w:p>
    <w:p w:rsidR="00933AF9" w:rsidRDefault="00933AF9" w:rsidP="00933AF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This is not what happened </w:t>
      </w:r>
      <w:r w:rsidRPr="00933AF9">
        <w:rPr>
          <w:rFonts w:ascii="Times New Roman" w:hAnsi="Times New Roman" w:cs="Times New Roman"/>
          <w:i/>
          <w:sz w:val="24"/>
          <w:szCs w:val="24"/>
        </w:rPr>
        <w:t>in casu</w:t>
      </w:r>
      <w:r>
        <w:rPr>
          <w:rFonts w:ascii="Times New Roman" w:hAnsi="Times New Roman" w:cs="Times New Roman"/>
          <w:sz w:val="24"/>
          <w:szCs w:val="24"/>
        </w:rPr>
        <w:t xml:space="preserve">.  The issue was raised after the filing of the statement of defence. </w:t>
      </w:r>
    </w:p>
    <w:p w:rsidR="00933AF9" w:rsidRDefault="00933AF9" w:rsidP="00933AF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Applicant’s ground is also without merit.</w:t>
      </w:r>
    </w:p>
    <w:p w:rsidR="00F46743" w:rsidRDefault="00933AF9" w:rsidP="00933AF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Did the second respondent treat the parties unequally and </w:t>
      </w:r>
      <w:r w:rsidR="000E2222">
        <w:rPr>
          <w:rFonts w:ascii="Times New Roman" w:hAnsi="Times New Roman" w:cs="Times New Roman"/>
          <w:sz w:val="24"/>
          <w:szCs w:val="24"/>
        </w:rPr>
        <w:t>unfairly?</w:t>
      </w:r>
      <w:r>
        <w:rPr>
          <w:rFonts w:ascii="Times New Roman" w:hAnsi="Times New Roman" w:cs="Times New Roman"/>
          <w:sz w:val="24"/>
          <w:szCs w:val="24"/>
        </w:rPr>
        <w:t xml:space="preserve"> Applicant submitted that it raised issues, of </w:t>
      </w:r>
      <w:r w:rsidRPr="00933AF9">
        <w:rPr>
          <w:rFonts w:ascii="Times New Roman" w:hAnsi="Times New Roman" w:cs="Times New Roman"/>
          <w:i/>
          <w:sz w:val="24"/>
          <w:szCs w:val="24"/>
        </w:rPr>
        <w:t>res judicata</w:t>
      </w:r>
      <w:r>
        <w:rPr>
          <w:rFonts w:ascii="Times New Roman" w:hAnsi="Times New Roman" w:cs="Times New Roman"/>
          <w:sz w:val="24"/>
          <w:szCs w:val="24"/>
        </w:rPr>
        <w:t xml:space="preserve"> and lack of jurisdiction</w:t>
      </w:r>
      <w:r w:rsidR="00BC7559">
        <w:rPr>
          <w:rFonts w:ascii="Times New Roman" w:hAnsi="Times New Roman" w:cs="Times New Roman"/>
          <w:sz w:val="24"/>
          <w:szCs w:val="24"/>
        </w:rPr>
        <w:t xml:space="preserve"> and second respondent refused to hear them, thereby flouting the rules of natural justice whereas the issue raised by first res</w:t>
      </w:r>
      <w:r w:rsidR="00F46743">
        <w:rPr>
          <w:rFonts w:ascii="Times New Roman" w:hAnsi="Times New Roman" w:cs="Times New Roman"/>
          <w:sz w:val="24"/>
          <w:szCs w:val="24"/>
        </w:rPr>
        <w:t>pondent was entertained.</w:t>
      </w:r>
    </w:p>
    <w:p w:rsidR="00F46743" w:rsidRDefault="00F46743" w:rsidP="00933AF9">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Section 18 of the Arbitration Act provides:-</w:t>
      </w:r>
    </w:p>
    <w:p w:rsidR="00F46743" w:rsidRDefault="00F46743" w:rsidP="00F46743">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rPr>
        <w:t xml:space="preserve">“The parties shall be treated with equality and each party shall be given a full opportunity of </w:t>
      </w:r>
      <w:r>
        <w:rPr>
          <w:rFonts w:ascii="Times New Roman" w:hAnsi="Times New Roman" w:cs="Times New Roman"/>
        </w:rPr>
        <w:tab/>
        <w:t>presenting his case.”</w:t>
      </w:r>
      <w:r>
        <w:rPr>
          <w:rFonts w:ascii="Times New Roman" w:hAnsi="Times New Roman" w:cs="Times New Roman"/>
          <w:sz w:val="24"/>
          <w:szCs w:val="24"/>
        </w:rPr>
        <w:t xml:space="preserve"> </w:t>
      </w:r>
    </w:p>
    <w:p w:rsidR="00F46743" w:rsidRDefault="00F46743" w:rsidP="00F46743">
      <w:pPr>
        <w:pStyle w:val="ListParagraph"/>
        <w:spacing w:after="0" w:line="240" w:lineRule="auto"/>
        <w:ind w:left="0"/>
        <w:jc w:val="both"/>
        <w:rPr>
          <w:rFonts w:ascii="Times New Roman" w:hAnsi="Times New Roman" w:cs="Times New Roman"/>
          <w:sz w:val="24"/>
          <w:szCs w:val="24"/>
        </w:rPr>
      </w:pPr>
    </w:p>
    <w:p w:rsidR="00F46743" w:rsidRDefault="00F46743" w:rsidP="00F46743">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Although applicant did not motivate this point in its heads of argument, I am not persuaded by its argument that it was not heard. Second respondent’s view was that these matters were not pleaded by applicant which means he considered them and came to the decision that he made and as per the applicant’s averment, </w:t>
      </w:r>
    </w:p>
    <w:p w:rsidR="00F46743" w:rsidRDefault="00F46743" w:rsidP="00F46743">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rPr>
        <w:t xml:space="preserve">“the arbitrator bemoaned the fact that such points had not been pleaded, and for that and other </w:t>
      </w:r>
      <w:r>
        <w:rPr>
          <w:rFonts w:ascii="Times New Roman" w:hAnsi="Times New Roman" w:cs="Times New Roman"/>
        </w:rPr>
        <w:tab/>
        <w:t xml:space="preserve">reasons the points would be dismissed.” </w:t>
      </w:r>
      <w:r w:rsidR="00933AF9">
        <w:rPr>
          <w:rFonts w:ascii="Times New Roman" w:hAnsi="Times New Roman" w:cs="Times New Roman"/>
          <w:sz w:val="24"/>
          <w:szCs w:val="24"/>
        </w:rPr>
        <w:t xml:space="preserve">  </w:t>
      </w:r>
    </w:p>
    <w:p w:rsidR="00F46743" w:rsidRDefault="00F46743" w:rsidP="00F46743">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p>
    <w:p w:rsidR="00F46743" w:rsidRDefault="00F46743" w:rsidP="00F46743">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5F50F8">
        <w:rPr>
          <w:rFonts w:ascii="Times New Roman" w:hAnsi="Times New Roman" w:cs="Times New Roman"/>
          <w:smallCaps/>
          <w:sz w:val="24"/>
          <w:szCs w:val="24"/>
        </w:rPr>
        <w:t>Chinamora J</w:t>
      </w:r>
      <w:r>
        <w:rPr>
          <w:rFonts w:ascii="Times New Roman" w:hAnsi="Times New Roman" w:cs="Times New Roman"/>
          <w:sz w:val="24"/>
          <w:szCs w:val="24"/>
        </w:rPr>
        <w:t xml:space="preserve"> issued an </w:t>
      </w:r>
      <w:r w:rsidR="001270B1">
        <w:rPr>
          <w:rFonts w:ascii="Times New Roman" w:hAnsi="Times New Roman" w:cs="Times New Roman"/>
          <w:sz w:val="24"/>
          <w:szCs w:val="24"/>
        </w:rPr>
        <w:t>o</w:t>
      </w:r>
      <w:r>
        <w:rPr>
          <w:rFonts w:ascii="Times New Roman" w:hAnsi="Times New Roman" w:cs="Times New Roman"/>
          <w:sz w:val="24"/>
          <w:szCs w:val="24"/>
        </w:rPr>
        <w:t xml:space="preserve">rder which was in respect of the </w:t>
      </w:r>
      <w:r w:rsidR="005F50F8">
        <w:rPr>
          <w:rFonts w:ascii="Times New Roman" w:hAnsi="Times New Roman" w:cs="Times New Roman"/>
          <w:sz w:val="24"/>
          <w:szCs w:val="24"/>
        </w:rPr>
        <w:t>Commercial</w:t>
      </w:r>
      <w:r>
        <w:rPr>
          <w:rFonts w:ascii="Times New Roman" w:hAnsi="Times New Roman" w:cs="Times New Roman"/>
          <w:sz w:val="24"/>
          <w:szCs w:val="24"/>
        </w:rPr>
        <w:t xml:space="preserve"> Premises (Rent) Regulations which Regulations had a bearing on the dispute before the second respondent. This was an order of the court, which was brought to the attention of second respondent for his benefit in determining the matter. Unlike the issues raised by applicant which had to be specially pleaded, the order was not to be specially pleaded as it was a judgment of this court.</w:t>
      </w:r>
    </w:p>
    <w:p w:rsidR="00F46743" w:rsidRDefault="00F46743" w:rsidP="00F46743">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As alluded to earlier, the jurisdiction issue was not raised as per the provision of section 16.  The </w:t>
      </w:r>
      <w:r w:rsidRPr="00AB6B17">
        <w:rPr>
          <w:rFonts w:ascii="Times New Roman" w:hAnsi="Times New Roman" w:cs="Times New Roman"/>
          <w:i/>
          <w:sz w:val="24"/>
          <w:szCs w:val="24"/>
        </w:rPr>
        <w:t>res judicata</w:t>
      </w:r>
      <w:r>
        <w:rPr>
          <w:rFonts w:ascii="Times New Roman" w:hAnsi="Times New Roman" w:cs="Times New Roman"/>
          <w:sz w:val="24"/>
          <w:szCs w:val="24"/>
        </w:rPr>
        <w:t xml:space="preserve"> issue was not pleaded.  </w:t>
      </w:r>
    </w:p>
    <w:p w:rsidR="00933AF9" w:rsidRDefault="00F46743" w:rsidP="00910B3B">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sidR="00910B3B">
        <w:rPr>
          <w:rFonts w:ascii="Times New Roman" w:hAnsi="Times New Roman" w:cs="Times New Roman"/>
        </w:rPr>
        <w:t xml:space="preserve">“In the ordinary case, of course, the defence of </w:t>
      </w:r>
      <w:r w:rsidR="00910B3B" w:rsidRPr="0027775B">
        <w:rPr>
          <w:rFonts w:ascii="Times New Roman" w:hAnsi="Times New Roman" w:cs="Times New Roman"/>
          <w:i/>
        </w:rPr>
        <w:t>res judicata</w:t>
      </w:r>
      <w:r w:rsidR="00910B3B">
        <w:rPr>
          <w:rFonts w:ascii="Times New Roman" w:hAnsi="Times New Roman" w:cs="Times New Roman"/>
        </w:rPr>
        <w:t xml:space="preserve"> must </w:t>
      </w:r>
      <w:r w:rsidR="00153790">
        <w:rPr>
          <w:rFonts w:ascii="Times New Roman" w:hAnsi="Times New Roman" w:cs="Times New Roman"/>
        </w:rPr>
        <w:t xml:space="preserve">be specifically pleaded and </w:t>
      </w:r>
      <w:r w:rsidR="00153790">
        <w:rPr>
          <w:rFonts w:ascii="Times New Roman" w:hAnsi="Times New Roman" w:cs="Times New Roman"/>
        </w:rPr>
        <w:tab/>
        <w:t xml:space="preserve">supported by evidence of the previous judgment and if it is not pleaded the defendant is taken to </w:t>
      </w:r>
      <w:r w:rsidR="00153790">
        <w:rPr>
          <w:rFonts w:ascii="Times New Roman" w:hAnsi="Times New Roman" w:cs="Times New Roman"/>
        </w:rPr>
        <w:tab/>
        <w:t>have waived it.”</w:t>
      </w:r>
      <w:r w:rsidR="00933AF9">
        <w:rPr>
          <w:rFonts w:ascii="Times New Roman" w:hAnsi="Times New Roman" w:cs="Times New Roman"/>
          <w:sz w:val="24"/>
          <w:szCs w:val="24"/>
        </w:rPr>
        <w:t xml:space="preserve"> </w:t>
      </w:r>
    </w:p>
    <w:p w:rsidR="0027775B" w:rsidRDefault="0027775B" w:rsidP="00910B3B">
      <w:pPr>
        <w:pStyle w:val="ListParagraph"/>
        <w:spacing w:after="0" w:line="240" w:lineRule="auto"/>
        <w:ind w:left="0"/>
        <w:jc w:val="both"/>
        <w:rPr>
          <w:rFonts w:ascii="Times New Roman" w:hAnsi="Times New Roman" w:cs="Times New Roman"/>
          <w:sz w:val="24"/>
          <w:szCs w:val="24"/>
        </w:rPr>
      </w:pPr>
    </w:p>
    <w:p w:rsidR="00AB6B17" w:rsidRDefault="0027775B"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p</w:t>
      </w:r>
      <w:r w:rsidR="000E2222">
        <w:rPr>
          <w:rFonts w:ascii="Times New Roman" w:hAnsi="Times New Roman" w:cs="Times New Roman"/>
          <w:sz w:val="24"/>
          <w:szCs w:val="24"/>
        </w:rPr>
        <w:t>er BLAIKE-</w:t>
      </w:r>
      <w:r w:rsidR="00AB6B17">
        <w:rPr>
          <w:rFonts w:ascii="Times New Roman" w:hAnsi="Times New Roman" w:cs="Times New Roman"/>
          <w:sz w:val="24"/>
          <w:szCs w:val="24"/>
        </w:rPr>
        <w:t xml:space="preserve">JOHNSTONE v </w:t>
      </w:r>
      <w:r>
        <w:rPr>
          <w:rFonts w:ascii="Times New Roman" w:hAnsi="Times New Roman" w:cs="Times New Roman"/>
          <w:sz w:val="24"/>
          <w:szCs w:val="24"/>
        </w:rPr>
        <w:t xml:space="preserve">P </w:t>
      </w:r>
      <w:r w:rsidR="00AB6B17">
        <w:rPr>
          <w:rFonts w:ascii="Times New Roman" w:hAnsi="Times New Roman" w:cs="Times New Roman"/>
          <w:sz w:val="24"/>
          <w:szCs w:val="24"/>
        </w:rPr>
        <w:t>HOLLINGSWORTH (PTY) LTD 1974 (3) SA 392 at 395 C – D.</w:t>
      </w:r>
    </w:p>
    <w:p w:rsidR="00AB6B17" w:rsidRDefault="00AB6B17"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In view of the above, I find that second respondent did not flout the rules of natural justice at all.  </w:t>
      </w:r>
    </w:p>
    <w:p w:rsidR="00AB6B17" w:rsidRDefault="00AB6B17"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Having considered all the points as raised by applicant, I do not find that the arbitral award was contrary to pu</w:t>
      </w:r>
      <w:r w:rsidR="000E2222">
        <w:rPr>
          <w:rFonts w:ascii="Times New Roman" w:hAnsi="Times New Roman" w:cs="Times New Roman"/>
          <w:sz w:val="24"/>
          <w:szCs w:val="24"/>
        </w:rPr>
        <w:t>blic policy of Zimbabwe.  In the</w:t>
      </w:r>
      <w:r>
        <w:rPr>
          <w:rFonts w:ascii="Times New Roman" w:hAnsi="Times New Roman" w:cs="Times New Roman"/>
          <w:sz w:val="24"/>
          <w:szCs w:val="24"/>
        </w:rPr>
        <w:t xml:space="preserve"> result, the application to set aside the arbitral award cannot be granted.  It is in the circumstances be and is hereby dismissed with costs.  </w:t>
      </w:r>
    </w:p>
    <w:p w:rsidR="00AB6B17" w:rsidRDefault="00AB6B17"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The dismissal of applicant’s application under HC 5505/22 automatically means the application under HC 5162/22 for the registration of the arbitral award is to be granted.</w:t>
      </w:r>
    </w:p>
    <w:p w:rsidR="00AB6B17" w:rsidRDefault="00AB6B17"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The parties counsels both agreed at the beginning of this hearing that the resolution of one resolves the other. Mr </w:t>
      </w:r>
      <w:r w:rsidRPr="0024441C">
        <w:rPr>
          <w:rFonts w:ascii="Times New Roman" w:hAnsi="Times New Roman" w:cs="Times New Roman"/>
          <w:i/>
          <w:sz w:val="24"/>
          <w:szCs w:val="24"/>
        </w:rPr>
        <w:t>Ndlovu</w:t>
      </w:r>
      <w:r>
        <w:rPr>
          <w:rFonts w:ascii="Times New Roman" w:hAnsi="Times New Roman" w:cs="Times New Roman"/>
          <w:sz w:val="24"/>
          <w:szCs w:val="24"/>
        </w:rPr>
        <w:t xml:space="preserve">, abided by his submissions filed of record in support of the registration of the arbitral award.  </w:t>
      </w:r>
    </w:p>
    <w:p w:rsidR="00AB6B17" w:rsidRDefault="00AB6B17"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To that end</w:t>
      </w:r>
      <w:r w:rsidR="000E2222">
        <w:rPr>
          <w:rFonts w:ascii="Times New Roman" w:hAnsi="Times New Roman" w:cs="Times New Roman"/>
          <w:sz w:val="24"/>
          <w:szCs w:val="24"/>
        </w:rPr>
        <w:t>,</w:t>
      </w:r>
      <w:r>
        <w:rPr>
          <w:rFonts w:ascii="Times New Roman" w:hAnsi="Times New Roman" w:cs="Times New Roman"/>
          <w:sz w:val="24"/>
          <w:szCs w:val="24"/>
        </w:rPr>
        <w:t xml:space="preserve"> I will grant the application for registration of the award as per the Draft Order filed.</w:t>
      </w:r>
    </w:p>
    <w:p w:rsidR="00AB6B17" w:rsidRDefault="00AB6B17" w:rsidP="00AB6B17">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9743C5">
        <w:rPr>
          <w:rFonts w:ascii="Times New Roman" w:hAnsi="Times New Roman" w:cs="Times New Roman"/>
          <w:b/>
          <w:sz w:val="24"/>
          <w:szCs w:val="24"/>
        </w:rPr>
        <w:t>It is therefore ordered that</w:t>
      </w:r>
      <w:r>
        <w:rPr>
          <w:rFonts w:ascii="Times New Roman" w:hAnsi="Times New Roman" w:cs="Times New Roman"/>
          <w:sz w:val="24"/>
          <w:szCs w:val="24"/>
        </w:rPr>
        <w:t>:-</w:t>
      </w:r>
    </w:p>
    <w:p w:rsidR="009743C5" w:rsidRDefault="00AB6B17" w:rsidP="00AB6B17">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arbitral award in respect of the parties herein issued by </w:t>
      </w:r>
      <w:r w:rsidR="0024441C">
        <w:rPr>
          <w:rFonts w:ascii="Times New Roman" w:hAnsi="Times New Roman" w:cs="Times New Roman"/>
          <w:sz w:val="24"/>
          <w:szCs w:val="24"/>
        </w:rPr>
        <w:t>A</w:t>
      </w:r>
      <w:r>
        <w:rPr>
          <w:rFonts w:ascii="Times New Roman" w:hAnsi="Times New Roman" w:cs="Times New Roman"/>
          <w:sz w:val="24"/>
          <w:szCs w:val="24"/>
        </w:rPr>
        <w:t>rbitrator T. Mafukidze on 18 May 2022 be and is hereby registered</w:t>
      </w:r>
      <w:r w:rsidR="000E2222">
        <w:rPr>
          <w:rFonts w:ascii="Times New Roman" w:hAnsi="Times New Roman" w:cs="Times New Roman"/>
          <w:sz w:val="24"/>
          <w:szCs w:val="24"/>
        </w:rPr>
        <w:t xml:space="preserve"> as an Order of this</w:t>
      </w:r>
      <w:r w:rsidR="009743C5">
        <w:rPr>
          <w:rFonts w:ascii="Times New Roman" w:hAnsi="Times New Roman" w:cs="Times New Roman"/>
          <w:sz w:val="24"/>
          <w:szCs w:val="24"/>
        </w:rPr>
        <w:t xml:space="preserve"> court.</w:t>
      </w:r>
    </w:p>
    <w:p w:rsidR="00AB6B17" w:rsidRDefault="009743C5" w:rsidP="00AB6B17">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Respondent shall pay costs of this application on a legal practitioner and client scale.</w:t>
      </w:r>
      <w:r w:rsidR="00AB6B17">
        <w:rPr>
          <w:rFonts w:ascii="Times New Roman" w:hAnsi="Times New Roman" w:cs="Times New Roman"/>
          <w:sz w:val="24"/>
          <w:szCs w:val="24"/>
        </w:rPr>
        <w:t xml:space="preserve"> </w:t>
      </w:r>
    </w:p>
    <w:p w:rsidR="00FB7D87" w:rsidRPr="000B5A72" w:rsidRDefault="00AB6B17" w:rsidP="009743C5">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p>
    <w:p w:rsidR="001100EC" w:rsidRPr="00FD5DE8" w:rsidRDefault="001100EC" w:rsidP="001100EC">
      <w:pPr>
        <w:pStyle w:val="ListParagraph"/>
        <w:spacing w:after="0" w:line="240" w:lineRule="auto"/>
        <w:ind w:left="1260"/>
        <w:jc w:val="both"/>
        <w:rPr>
          <w:rFonts w:ascii="Times New Roman" w:hAnsi="Times New Roman" w:cs="Times New Roman"/>
        </w:rPr>
      </w:pPr>
    </w:p>
    <w:p w:rsidR="0085136E" w:rsidRDefault="0085136E" w:rsidP="0085136E">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rsidR="004628C7" w:rsidRDefault="004628C7" w:rsidP="0085136E">
      <w:pPr>
        <w:spacing w:after="0" w:line="360" w:lineRule="auto"/>
        <w:ind w:left="720"/>
        <w:jc w:val="both"/>
        <w:rPr>
          <w:rFonts w:ascii="Times New Roman" w:hAnsi="Times New Roman" w:cs="Times New Roman"/>
          <w:sz w:val="24"/>
          <w:szCs w:val="24"/>
        </w:rPr>
      </w:pPr>
    </w:p>
    <w:p w:rsidR="00AD4E10" w:rsidRPr="001A3C38" w:rsidRDefault="009743C5" w:rsidP="008002CA">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Dube-Banda Nzarayapenga &amp; Partners</w:t>
      </w:r>
      <w:r w:rsidR="008002CA">
        <w:rPr>
          <w:rFonts w:ascii="Times New Roman" w:hAnsi="Times New Roman" w:cs="Times New Roman"/>
          <w:sz w:val="24"/>
          <w:szCs w:val="24"/>
        </w:rPr>
        <w:t xml:space="preserve">, </w:t>
      </w:r>
      <w:r w:rsidR="000E2222">
        <w:rPr>
          <w:rFonts w:ascii="Times New Roman" w:hAnsi="Times New Roman" w:cs="Times New Roman"/>
          <w:sz w:val="24"/>
          <w:szCs w:val="24"/>
        </w:rPr>
        <w:t>applicant’s legal</w:t>
      </w:r>
      <w:r w:rsidR="008002CA">
        <w:rPr>
          <w:rFonts w:ascii="Times New Roman" w:hAnsi="Times New Roman" w:cs="Times New Roman"/>
          <w:sz w:val="24"/>
          <w:szCs w:val="24"/>
        </w:rPr>
        <w:t xml:space="preserve"> practitioners </w:t>
      </w:r>
      <w:r w:rsidR="00AD4E10">
        <w:rPr>
          <w:rFonts w:ascii="Times New Roman" w:hAnsi="Times New Roman" w:cs="Times New Roman"/>
          <w:sz w:val="24"/>
          <w:szCs w:val="24"/>
        </w:rPr>
        <w:t xml:space="preserve">    </w:t>
      </w:r>
    </w:p>
    <w:p w:rsidR="000E2222" w:rsidRDefault="000E2222" w:rsidP="000E2222">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Gill Godlonton &amp; Gerrans</w:t>
      </w:r>
      <w:r>
        <w:rPr>
          <w:rFonts w:ascii="Times New Roman" w:hAnsi="Times New Roman" w:cs="Times New Roman"/>
          <w:sz w:val="24"/>
          <w:szCs w:val="24"/>
        </w:rPr>
        <w:t>, first respondent’s legal practitioners</w:t>
      </w:r>
    </w:p>
    <w:p w:rsidR="007B138F" w:rsidRDefault="007B138F" w:rsidP="008002CA">
      <w:pPr>
        <w:spacing w:after="0" w:line="240" w:lineRule="auto"/>
        <w:jc w:val="both"/>
        <w:rPr>
          <w:rFonts w:ascii="Times New Roman" w:hAnsi="Times New Roman" w:cs="Times New Roman"/>
          <w:sz w:val="24"/>
          <w:szCs w:val="24"/>
        </w:rPr>
      </w:pPr>
    </w:p>
    <w:p w:rsidR="006C6757" w:rsidRPr="007D5BC2" w:rsidRDefault="007B138F" w:rsidP="007B13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7D5BC2" w:rsidRPr="007D5BC2" w:rsidRDefault="007D5BC2" w:rsidP="007D5BC2">
      <w:pPr>
        <w:spacing w:after="0" w:line="360" w:lineRule="auto"/>
        <w:jc w:val="both"/>
        <w:rPr>
          <w:rFonts w:ascii="Times New Roman" w:hAnsi="Times New Roman" w:cs="Times New Roman"/>
          <w:sz w:val="24"/>
          <w:szCs w:val="24"/>
          <w:u w:val="single"/>
        </w:rPr>
      </w:pPr>
      <w:r w:rsidRPr="007D5BC2">
        <w:rPr>
          <w:rFonts w:ascii="Times New Roman" w:hAnsi="Times New Roman" w:cs="Times New Roman"/>
          <w:sz w:val="24"/>
          <w:szCs w:val="24"/>
        </w:rPr>
        <w:tab/>
      </w:r>
    </w:p>
    <w:p w:rsidR="00BA5F3E" w:rsidRDefault="006C6757" w:rsidP="007D5B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A5F3E">
        <w:rPr>
          <w:rFonts w:ascii="Times New Roman" w:hAnsi="Times New Roman" w:cs="Times New Roman"/>
          <w:sz w:val="24"/>
          <w:szCs w:val="24"/>
        </w:rPr>
        <w:t xml:space="preserve">  </w:t>
      </w:r>
    </w:p>
    <w:p w:rsidR="00F55FD5" w:rsidRDefault="00F55FD5" w:rsidP="00F55FD5">
      <w:pPr>
        <w:spacing w:after="0" w:line="360" w:lineRule="auto"/>
        <w:jc w:val="both"/>
        <w:rPr>
          <w:rFonts w:ascii="Times New Roman" w:hAnsi="Times New Roman" w:cs="Times New Roman"/>
          <w:sz w:val="24"/>
          <w:szCs w:val="24"/>
        </w:rPr>
      </w:pPr>
    </w:p>
    <w:p w:rsidR="00CB0349" w:rsidRPr="00320B3E" w:rsidRDefault="00CB0349" w:rsidP="00320B3E">
      <w:pPr>
        <w:spacing w:after="0" w:line="360" w:lineRule="auto"/>
        <w:jc w:val="both"/>
        <w:rPr>
          <w:rFonts w:ascii="Times New Roman" w:hAnsi="Times New Roman" w:cs="Times New Roman"/>
          <w:sz w:val="24"/>
          <w:szCs w:val="24"/>
        </w:rPr>
      </w:pPr>
    </w:p>
    <w:sectPr w:rsidR="00CB0349" w:rsidRPr="00320B3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F97" w:rsidRDefault="00B60F97" w:rsidP="007D4660">
      <w:pPr>
        <w:spacing w:after="0" w:line="240" w:lineRule="auto"/>
      </w:pPr>
      <w:r>
        <w:separator/>
      </w:r>
    </w:p>
  </w:endnote>
  <w:endnote w:type="continuationSeparator" w:id="0">
    <w:p w:rsidR="00B60F97" w:rsidRDefault="00B60F97" w:rsidP="007D4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F97" w:rsidRDefault="00B60F97" w:rsidP="007D4660">
      <w:pPr>
        <w:spacing w:after="0" w:line="240" w:lineRule="auto"/>
      </w:pPr>
      <w:r>
        <w:separator/>
      </w:r>
    </w:p>
  </w:footnote>
  <w:footnote w:type="continuationSeparator" w:id="0">
    <w:p w:rsidR="00B60F97" w:rsidRDefault="00B60F97" w:rsidP="007D4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5001014"/>
      <w:docPartObj>
        <w:docPartGallery w:val="Page Numbers (Top of Page)"/>
        <w:docPartUnique/>
      </w:docPartObj>
    </w:sdtPr>
    <w:sdtEndPr>
      <w:rPr>
        <w:noProof/>
      </w:rPr>
    </w:sdtEndPr>
    <w:sdtContent>
      <w:p w:rsidR="00D81E97" w:rsidRDefault="00D81E97">
        <w:pPr>
          <w:pStyle w:val="Header"/>
          <w:jc w:val="right"/>
          <w:rPr>
            <w:noProof/>
          </w:rPr>
        </w:pPr>
        <w:r>
          <w:fldChar w:fldCharType="begin"/>
        </w:r>
        <w:r>
          <w:instrText xml:space="preserve"> PAGE   \* MERGEFORMAT </w:instrText>
        </w:r>
        <w:r>
          <w:fldChar w:fldCharType="separate"/>
        </w:r>
        <w:r w:rsidR="00C8794C">
          <w:rPr>
            <w:noProof/>
          </w:rPr>
          <w:t>1</w:t>
        </w:r>
        <w:r>
          <w:rPr>
            <w:noProof/>
          </w:rPr>
          <w:fldChar w:fldCharType="end"/>
        </w:r>
      </w:p>
      <w:p w:rsidR="00D81E97" w:rsidRDefault="00D81E97">
        <w:pPr>
          <w:pStyle w:val="Header"/>
          <w:jc w:val="right"/>
          <w:rPr>
            <w:noProof/>
          </w:rPr>
        </w:pPr>
        <w:r>
          <w:rPr>
            <w:noProof/>
          </w:rPr>
          <w:t xml:space="preserve">HH </w:t>
        </w:r>
        <w:r w:rsidR="00731F63">
          <w:rPr>
            <w:noProof/>
          </w:rPr>
          <w:t>145-24</w:t>
        </w:r>
      </w:p>
      <w:p w:rsidR="00D81E97" w:rsidRDefault="00D81E97">
        <w:pPr>
          <w:pStyle w:val="Header"/>
          <w:jc w:val="right"/>
          <w:rPr>
            <w:noProof/>
          </w:rPr>
        </w:pPr>
        <w:r>
          <w:rPr>
            <w:noProof/>
          </w:rPr>
          <w:t>HC 5162/22</w:t>
        </w:r>
      </w:p>
      <w:p w:rsidR="00D81E97" w:rsidRDefault="00D81E97">
        <w:pPr>
          <w:pStyle w:val="Header"/>
          <w:jc w:val="right"/>
        </w:pPr>
        <w:r>
          <w:rPr>
            <w:noProof/>
          </w:rPr>
          <w:t>HC 5505/22</w:t>
        </w:r>
      </w:p>
    </w:sdtContent>
  </w:sdt>
  <w:p w:rsidR="00D81E97" w:rsidRDefault="00D81E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D1772"/>
    <w:multiLevelType w:val="hybridMultilevel"/>
    <w:tmpl w:val="693477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49787C"/>
    <w:multiLevelType w:val="hybridMultilevel"/>
    <w:tmpl w:val="EA3A5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A507F"/>
    <w:multiLevelType w:val="hybridMultilevel"/>
    <w:tmpl w:val="98543CF8"/>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C37133D"/>
    <w:multiLevelType w:val="hybridMultilevel"/>
    <w:tmpl w:val="1744F29A"/>
    <w:lvl w:ilvl="0" w:tplc="B838BB2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440FB4"/>
    <w:multiLevelType w:val="hybridMultilevel"/>
    <w:tmpl w:val="48B0EDCA"/>
    <w:lvl w:ilvl="0" w:tplc="A9BC1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CF6CFB"/>
    <w:multiLevelType w:val="hybridMultilevel"/>
    <w:tmpl w:val="570618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6C1C49"/>
    <w:multiLevelType w:val="hybridMultilevel"/>
    <w:tmpl w:val="B9D0D42A"/>
    <w:lvl w:ilvl="0" w:tplc="FF26F14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DB6CD6"/>
    <w:multiLevelType w:val="hybridMultilevel"/>
    <w:tmpl w:val="DB90AFA4"/>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8" w15:restartNumberingAfterBreak="0">
    <w:nsid w:val="332A13BC"/>
    <w:multiLevelType w:val="hybridMultilevel"/>
    <w:tmpl w:val="3C3C25D8"/>
    <w:lvl w:ilvl="0" w:tplc="AB1847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9B763C"/>
    <w:multiLevelType w:val="hybridMultilevel"/>
    <w:tmpl w:val="5628C0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49654F4"/>
    <w:multiLevelType w:val="hybridMultilevel"/>
    <w:tmpl w:val="CBC4D916"/>
    <w:lvl w:ilvl="0" w:tplc="F670AE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3901B44"/>
    <w:multiLevelType w:val="hybridMultilevel"/>
    <w:tmpl w:val="451A4256"/>
    <w:lvl w:ilvl="0" w:tplc="4A3A08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C750AF"/>
    <w:multiLevelType w:val="hybridMultilevel"/>
    <w:tmpl w:val="07A806B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num w:numId="1">
    <w:abstractNumId w:val="1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9"/>
  </w:num>
  <w:num w:numId="5">
    <w:abstractNumId w:val="8"/>
  </w:num>
  <w:num w:numId="6">
    <w:abstractNumId w:val="10"/>
  </w:num>
  <w:num w:numId="7">
    <w:abstractNumId w:val="4"/>
  </w:num>
  <w:num w:numId="8">
    <w:abstractNumId w:val="3"/>
  </w:num>
  <w:num w:numId="9">
    <w:abstractNumId w:val="6"/>
  </w:num>
  <w:num w:numId="10">
    <w:abstractNumId w:val="11"/>
  </w:num>
  <w:num w:numId="11">
    <w:abstractNumId w:val="0"/>
  </w:num>
  <w:num w:numId="12">
    <w:abstractNumId w:val="7"/>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ABA"/>
    <w:rsid w:val="0001108C"/>
    <w:rsid w:val="000413AB"/>
    <w:rsid w:val="00050908"/>
    <w:rsid w:val="000568AE"/>
    <w:rsid w:val="0006160D"/>
    <w:rsid w:val="00072276"/>
    <w:rsid w:val="000761E7"/>
    <w:rsid w:val="00083B51"/>
    <w:rsid w:val="000918C8"/>
    <w:rsid w:val="00095A6E"/>
    <w:rsid w:val="000B5A72"/>
    <w:rsid w:val="000B5DD2"/>
    <w:rsid w:val="000B6F34"/>
    <w:rsid w:val="000C1A2A"/>
    <w:rsid w:val="000D7657"/>
    <w:rsid w:val="000E2222"/>
    <w:rsid w:val="000F4F7F"/>
    <w:rsid w:val="000F7A39"/>
    <w:rsid w:val="001075E9"/>
    <w:rsid w:val="001100EC"/>
    <w:rsid w:val="001270B1"/>
    <w:rsid w:val="00134491"/>
    <w:rsid w:val="00150ADE"/>
    <w:rsid w:val="00153790"/>
    <w:rsid w:val="00172600"/>
    <w:rsid w:val="0018335E"/>
    <w:rsid w:val="0018414A"/>
    <w:rsid w:val="00197F3C"/>
    <w:rsid w:val="001A1015"/>
    <w:rsid w:val="001A3C38"/>
    <w:rsid w:val="001A5738"/>
    <w:rsid w:val="001A79A1"/>
    <w:rsid w:val="001B564A"/>
    <w:rsid w:val="001D0B88"/>
    <w:rsid w:val="001E558B"/>
    <w:rsid w:val="001F7673"/>
    <w:rsid w:val="00211566"/>
    <w:rsid w:val="0022377E"/>
    <w:rsid w:val="00230840"/>
    <w:rsid w:val="00237397"/>
    <w:rsid w:val="00243D4F"/>
    <w:rsid w:val="0024441C"/>
    <w:rsid w:val="00244460"/>
    <w:rsid w:val="00244F0B"/>
    <w:rsid w:val="002477CD"/>
    <w:rsid w:val="002612EC"/>
    <w:rsid w:val="0027775B"/>
    <w:rsid w:val="00292314"/>
    <w:rsid w:val="002931BB"/>
    <w:rsid w:val="002939F9"/>
    <w:rsid w:val="002A401E"/>
    <w:rsid w:val="002B14DC"/>
    <w:rsid w:val="002C0091"/>
    <w:rsid w:val="002C0E1E"/>
    <w:rsid w:val="002D63CE"/>
    <w:rsid w:val="002E1377"/>
    <w:rsid w:val="002E179F"/>
    <w:rsid w:val="002E7903"/>
    <w:rsid w:val="003016BF"/>
    <w:rsid w:val="003105D3"/>
    <w:rsid w:val="0031412E"/>
    <w:rsid w:val="003153AA"/>
    <w:rsid w:val="00315BE3"/>
    <w:rsid w:val="00320B3E"/>
    <w:rsid w:val="00322C40"/>
    <w:rsid w:val="00324403"/>
    <w:rsid w:val="0033484E"/>
    <w:rsid w:val="00335BA1"/>
    <w:rsid w:val="00344E16"/>
    <w:rsid w:val="003507A6"/>
    <w:rsid w:val="003573B9"/>
    <w:rsid w:val="00357605"/>
    <w:rsid w:val="00357AFE"/>
    <w:rsid w:val="0036362E"/>
    <w:rsid w:val="00391CD7"/>
    <w:rsid w:val="003B493D"/>
    <w:rsid w:val="003D0611"/>
    <w:rsid w:val="003E186F"/>
    <w:rsid w:val="00400889"/>
    <w:rsid w:val="00404E27"/>
    <w:rsid w:val="004110B0"/>
    <w:rsid w:val="004255DE"/>
    <w:rsid w:val="00432746"/>
    <w:rsid w:val="0045783E"/>
    <w:rsid w:val="00457F99"/>
    <w:rsid w:val="004628C7"/>
    <w:rsid w:val="004661D4"/>
    <w:rsid w:val="00482745"/>
    <w:rsid w:val="00490E55"/>
    <w:rsid w:val="004926B3"/>
    <w:rsid w:val="004B01E8"/>
    <w:rsid w:val="004B5546"/>
    <w:rsid w:val="004C6BAD"/>
    <w:rsid w:val="004E0553"/>
    <w:rsid w:val="004E0909"/>
    <w:rsid w:val="0054417B"/>
    <w:rsid w:val="005468B0"/>
    <w:rsid w:val="005534C4"/>
    <w:rsid w:val="00564BAF"/>
    <w:rsid w:val="00570EA1"/>
    <w:rsid w:val="0057686E"/>
    <w:rsid w:val="00590BBF"/>
    <w:rsid w:val="0059717B"/>
    <w:rsid w:val="005B64A4"/>
    <w:rsid w:val="005E0B4A"/>
    <w:rsid w:val="005F50F8"/>
    <w:rsid w:val="00637143"/>
    <w:rsid w:val="00650B64"/>
    <w:rsid w:val="006647DA"/>
    <w:rsid w:val="00670023"/>
    <w:rsid w:val="006820B2"/>
    <w:rsid w:val="0069486B"/>
    <w:rsid w:val="006A2A08"/>
    <w:rsid w:val="006C6757"/>
    <w:rsid w:val="006D025C"/>
    <w:rsid w:val="006D50DC"/>
    <w:rsid w:val="006E6229"/>
    <w:rsid w:val="006E6E55"/>
    <w:rsid w:val="006E742B"/>
    <w:rsid w:val="006F3284"/>
    <w:rsid w:val="00702B66"/>
    <w:rsid w:val="00714AFA"/>
    <w:rsid w:val="00715745"/>
    <w:rsid w:val="00721E72"/>
    <w:rsid w:val="00731F63"/>
    <w:rsid w:val="007360D5"/>
    <w:rsid w:val="00740D4E"/>
    <w:rsid w:val="007445AB"/>
    <w:rsid w:val="0074667D"/>
    <w:rsid w:val="00753365"/>
    <w:rsid w:val="0075653F"/>
    <w:rsid w:val="00757168"/>
    <w:rsid w:val="00761D12"/>
    <w:rsid w:val="00775C52"/>
    <w:rsid w:val="007823EE"/>
    <w:rsid w:val="00791797"/>
    <w:rsid w:val="00792ED3"/>
    <w:rsid w:val="007A6674"/>
    <w:rsid w:val="007A7A65"/>
    <w:rsid w:val="007B138F"/>
    <w:rsid w:val="007B1727"/>
    <w:rsid w:val="007B3A09"/>
    <w:rsid w:val="007D4660"/>
    <w:rsid w:val="007D5BC2"/>
    <w:rsid w:val="007D5E39"/>
    <w:rsid w:val="007F0A4D"/>
    <w:rsid w:val="007F0DC5"/>
    <w:rsid w:val="007F6896"/>
    <w:rsid w:val="008002CA"/>
    <w:rsid w:val="008046D8"/>
    <w:rsid w:val="00804CF0"/>
    <w:rsid w:val="00806F2A"/>
    <w:rsid w:val="00810AD1"/>
    <w:rsid w:val="00813BB2"/>
    <w:rsid w:val="00842322"/>
    <w:rsid w:val="008423D3"/>
    <w:rsid w:val="00843A68"/>
    <w:rsid w:val="00846547"/>
    <w:rsid w:val="0085136E"/>
    <w:rsid w:val="00853D55"/>
    <w:rsid w:val="008A33B8"/>
    <w:rsid w:val="008A5731"/>
    <w:rsid w:val="008D21D1"/>
    <w:rsid w:val="008D36B5"/>
    <w:rsid w:val="008E7994"/>
    <w:rsid w:val="008F3B00"/>
    <w:rsid w:val="008F7737"/>
    <w:rsid w:val="00910B3B"/>
    <w:rsid w:val="00921B42"/>
    <w:rsid w:val="00932E82"/>
    <w:rsid w:val="00933176"/>
    <w:rsid w:val="00933AF9"/>
    <w:rsid w:val="009369FD"/>
    <w:rsid w:val="0094133E"/>
    <w:rsid w:val="009563E0"/>
    <w:rsid w:val="009743C5"/>
    <w:rsid w:val="00981C56"/>
    <w:rsid w:val="009A196F"/>
    <w:rsid w:val="009A2190"/>
    <w:rsid w:val="009B1659"/>
    <w:rsid w:val="009B1E00"/>
    <w:rsid w:val="009B2341"/>
    <w:rsid w:val="009C1630"/>
    <w:rsid w:val="009D1308"/>
    <w:rsid w:val="009D13AE"/>
    <w:rsid w:val="009D1634"/>
    <w:rsid w:val="009D6FEC"/>
    <w:rsid w:val="009E22F9"/>
    <w:rsid w:val="009F574E"/>
    <w:rsid w:val="00A33054"/>
    <w:rsid w:val="00A76787"/>
    <w:rsid w:val="00A8597D"/>
    <w:rsid w:val="00A94D45"/>
    <w:rsid w:val="00AB1F2A"/>
    <w:rsid w:val="00AB6B17"/>
    <w:rsid w:val="00AC0E22"/>
    <w:rsid w:val="00AC2E39"/>
    <w:rsid w:val="00AC4BA6"/>
    <w:rsid w:val="00AD2762"/>
    <w:rsid w:val="00AD4E10"/>
    <w:rsid w:val="00AF0FAA"/>
    <w:rsid w:val="00AF5B40"/>
    <w:rsid w:val="00AF6227"/>
    <w:rsid w:val="00B0071C"/>
    <w:rsid w:val="00B01BA8"/>
    <w:rsid w:val="00B026AA"/>
    <w:rsid w:val="00B044D3"/>
    <w:rsid w:val="00B04A0E"/>
    <w:rsid w:val="00B05679"/>
    <w:rsid w:val="00B1267B"/>
    <w:rsid w:val="00B229CA"/>
    <w:rsid w:val="00B22FBA"/>
    <w:rsid w:val="00B24AAA"/>
    <w:rsid w:val="00B37D86"/>
    <w:rsid w:val="00B60763"/>
    <w:rsid w:val="00B60F97"/>
    <w:rsid w:val="00B774D3"/>
    <w:rsid w:val="00B83F59"/>
    <w:rsid w:val="00B85F36"/>
    <w:rsid w:val="00B96190"/>
    <w:rsid w:val="00BA1EAA"/>
    <w:rsid w:val="00BA5F3E"/>
    <w:rsid w:val="00BC29D4"/>
    <w:rsid w:val="00BC66C2"/>
    <w:rsid w:val="00BC7559"/>
    <w:rsid w:val="00BD7B5B"/>
    <w:rsid w:val="00BE255C"/>
    <w:rsid w:val="00BE5592"/>
    <w:rsid w:val="00BF19CA"/>
    <w:rsid w:val="00BF2DB2"/>
    <w:rsid w:val="00C063E6"/>
    <w:rsid w:val="00C26F3C"/>
    <w:rsid w:val="00C27BFC"/>
    <w:rsid w:val="00C37CEB"/>
    <w:rsid w:val="00C43948"/>
    <w:rsid w:val="00C45C7D"/>
    <w:rsid w:val="00C56F3D"/>
    <w:rsid w:val="00C66659"/>
    <w:rsid w:val="00C73B48"/>
    <w:rsid w:val="00C868EE"/>
    <w:rsid w:val="00C8794C"/>
    <w:rsid w:val="00CA645C"/>
    <w:rsid w:val="00CB0349"/>
    <w:rsid w:val="00CC2701"/>
    <w:rsid w:val="00CE007B"/>
    <w:rsid w:val="00CF2E41"/>
    <w:rsid w:val="00CF4D51"/>
    <w:rsid w:val="00D07FB2"/>
    <w:rsid w:val="00D32AB7"/>
    <w:rsid w:val="00D400E2"/>
    <w:rsid w:val="00D47B14"/>
    <w:rsid w:val="00D65B82"/>
    <w:rsid w:val="00D674E8"/>
    <w:rsid w:val="00D707D8"/>
    <w:rsid w:val="00D70ED8"/>
    <w:rsid w:val="00D74C45"/>
    <w:rsid w:val="00D81E97"/>
    <w:rsid w:val="00D82BED"/>
    <w:rsid w:val="00D92422"/>
    <w:rsid w:val="00DD745E"/>
    <w:rsid w:val="00DE0964"/>
    <w:rsid w:val="00DE5E13"/>
    <w:rsid w:val="00DE66B4"/>
    <w:rsid w:val="00DE674E"/>
    <w:rsid w:val="00E0504A"/>
    <w:rsid w:val="00E1404B"/>
    <w:rsid w:val="00E17006"/>
    <w:rsid w:val="00E26C83"/>
    <w:rsid w:val="00E27CC2"/>
    <w:rsid w:val="00E3622D"/>
    <w:rsid w:val="00E43E3E"/>
    <w:rsid w:val="00E52433"/>
    <w:rsid w:val="00E5548E"/>
    <w:rsid w:val="00E80120"/>
    <w:rsid w:val="00EA1E9C"/>
    <w:rsid w:val="00EA6901"/>
    <w:rsid w:val="00EA77F4"/>
    <w:rsid w:val="00EB34C1"/>
    <w:rsid w:val="00ED0085"/>
    <w:rsid w:val="00ED097C"/>
    <w:rsid w:val="00ED0ADB"/>
    <w:rsid w:val="00ED5276"/>
    <w:rsid w:val="00EE2881"/>
    <w:rsid w:val="00F124E2"/>
    <w:rsid w:val="00F33222"/>
    <w:rsid w:val="00F36ABA"/>
    <w:rsid w:val="00F41373"/>
    <w:rsid w:val="00F42C45"/>
    <w:rsid w:val="00F46743"/>
    <w:rsid w:val="00F55FD5"/>
    <w:rsid w:val="00F62330"/>
    <w:rsid w:val="00F6335B"/>
    <w:rsid w:val="00F83929"/>
    <w:rsid w:val="00F84186"/>
    <w:rsid w:val="00F862DF"/>
    <w:rsid w:val="00F86D8B"/>
    <w:rsid w:val="00F86EEB"/>
    <w:rsid w:val="00FA5371"/>
    <w:rsid w:val="00FB3663"/>
    <w:rsid w:val="00FB6E30"/>
    <w:rsid w:val="00FB7D87"/>
    <w:rsid w:val="00FC471A"/>
    <w:rsid w:val="00FC53D0"/>
    <w:rsid w:val="00FD20B5"/>
    <w:rsid w:val="00FD5DE8"/>
    <w:rsid w:val="00FE3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9DF73-1AED-4F5D-BCB0-06F7A742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349"/>
    <w:pPr>
      <w:spacing w:line="254"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0349"/>
    <w:pPr>
      <w:spacing w:after="0" w:line="240" w:lineRule="auto"/>
    </w:pPr>
    <w:rPr>
      <w:lang w:val="en-ZW"/>
    </w:rPr>
  </w:style>
  <w:style w:type="paragraph" w:styleId="ListParagraph">
    <w:name w:val="List Paragraph"/>
    <w:basedOn w:val="Normal"/>
    <w:uiPriority w:val="34"/>
    <w:qFormat/>
    <w:rsid w:val="00CB0349"/>
    <w:pPr>
      <w:ind w:left="720"/>
      <w:contextualSpacing/>
    </w:pPr>
  </w:style>
  <w:style w:type="paragraph" w:styleId="Header">
    <w:name w:val="header"/>
    <w:basedOn w:val="Normal"/>
    <w:link w:val="HeaderChar"/>
    <w:uiPriority w:val="99"/>
    <w:unhideWhenUsed/>
    <w:rsid w:val="007D4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660"/>
    <w:rPr>
      <w:lang w:val="en-ZW"/>
    </w:rPr>
  </w:style>
  <w:style w:type="paragraph" w:styleId="Footer">
    <w:name w:val="footer"/>
    <w:basedOn w:val="Normal"/>
    <w:link w:val="FooterChar"/>
    <w:uiPriority w:val="99"/>
    <w:unhideWhenUsed/>
    <w:rsid w:val="007D4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660"/>
    <w:rPr>
      <w:lang w:val="en-ZW"/>
    </w:rPr>
  </w:style>
  <w:style w:type="paragraph" w:styleId="BalloonText">
    <w:name w:val="Balloon Text"/>
    <w:basedOn w:val="Normal"/>
    <w:link w:val="BalloonTextChar"/>
    <w:uiPriority w:val="99"/>
    <w:semiHidden/>
    <w:unhideWhenUsed/>
    <w:rsid w:val="00AF5B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B40"/>
    <w:rPr>
      <w:rFonts w:ascii="Segoe UI" w:hAnsi="Segoe UI" w:cs="Segoe UI"/>
      <w:sz w:val="18"/>
      <w:szCs w:val="18"/>
      <w:lang w:val="en-ZW"/>
    </w:rPr>
  </w:style>
  <w:style w:type="character" w:styleId="CommentReference">
    <w:name w:val="annotation reference"/>
    <w:basedOn w:val="DefaultParagraphFont"/>
    <w:uiPriority w:val="99"/>
    <w:semiHidden/>
    <w:unhideWhenUsed/>
    <w:rsid w:val="0018335E"/>
    <w:rPr>
      <w:sz w:val="16"/>
      <w:szCs w:val="16"/>
    </w:rPr>
  </w:style>
  <w:style w:type="paragraph" w:styleId="CommentText">
    <w:name w:val="annotation text"/>
    <w:basedOn w:val="Normal"/>
    <w:link w:val="CommentTextChar"/>
    <w:uiPriority w:val="99"/>
    <w:semiHidden/>
    <w:unhideWhenUsed/>
    <w:rsid w:val="0018335E"/>
    <w:pPr>
      <w:spacing w:line="240" w:lineRule="auto"/>
    </w:pPr>
    <w:rPr>
      <w:sz w:val="20"/>
      <w:szCs w:val="20"/>
    </w:rPr>
  </w:style>
  <w:style w:type="character" w:customStyle="1" w:styleId="CommentTextChar">
    <w:name w:val="Comment Text Char"/>
    <w:basedOn w:val="DefaultParagraphFont"/>
    <w:link w:val="CommentText"/>
    <w:uiPriority w:val="99"/>
    <w:semiHidden/>
    <w:rsid w:val="0018335E"/>
    <w:rPr>
      <w:sz w:val="20"/>
      <w:szCs w:val="20"/>
      <w:lang w:val="en-ZW"/>
    </w:rPr>
  </w:style>
  <w:style w:type="paragraph" w:styleId="CommentSubject">
    <w:name w:val="annotation subject"/>
    <w:basedOn w:val="CommentText"/>
    <w:next w:val="CommentText"/>
    <w:link w:val="CommentSubjectChar"/>
    <w:uiPriority w:val="99"/>
    <w:semiHidden/>
    <w:unhideWhenUsed/>
    <w:rsid w:val="0018335E"/>
    <w:rPr>
      <w:b/>
      <w:bCs/>
    </w:rPr>
  </w:style>
  <w:style w:type="character" w:customStyle="1" w:styleId="CommentSubjectChar">
    <w:name w:val="Comment Subject Char"/>
    <w:basedOn w:val="CommentTextChar"/>
    <w:link w:val="CommentSubject"/>
    <w:uiPriority w:val="99"/>
    <w:semiHidden/>
    <w:rsid w:val="0018335E"/>
    <w:rPr>
      <w:b/>
      <w:bCs/>
      <w:sz w:val="20"/>
      <w:szCs w:val="20"/>
      <w:lang w:val="en-ZW"/>
    </w:rPr>
  </w:style>
  <w:style w:type="paragraph" w:styleId="Revision">
    <w:name w:val="Revision"/>
    <w:hidden/>
    <w:uiPriority w:val="99"/>
    <w:semiHidden/>
    <w:rsid w:val="0018335E"/>
    <w:pPr>
      <w:spacing w:after="0" w:line="240" w:lineRule="auto"/>
    </w:pPr>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85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A7580-F10A-493C-BE1B-22640DD96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2024-04-04T13:05:00Z</cp:lastPrinted>
  <dcterms:created xsi:type="dcterms:W3CDTF">2024-04-12T08:16:00Z</dcterms:created>
  <dcterms:modified xsi:type="dcterms:W3CDTF">2024-04-12T08:16:00Z</dcterms:modified>
</cp:coreProperties>
</file>