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8C5" w:rsidRDefault="008E4F8C" w:rsidP="00BF28C5">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FRANK CHEMUCHEMU</w:t>
      </w: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JEFIAS HAVADI</w:t>
      </w: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and</w:t>
      </w: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CITY OF HARARE</w:t>
      </w:r>
    </w:p>
    <w:p w:rsidR="008E4F8C" w:rsidRDefault="008E4F8C" w:rsidP="00BF28C5">
      <w:pPr>
        <w:pStyle w:val="NoSpacing"/>
        <w:jc w:val="both"/>
        <w:rPr>
          <w:rFonts w:ascii="Times New Roman" w:hAnsi="Times New Roman" w:cs="Times New Roman"/>
          <w:sz w:val="24"/>
          <w:szCs w:val="24"/>
        </w:rPr>
      </w:pPr>
    </w:p>
    <w:p w:rsidR="008E4F8C" w:rsidRDefault="008E4F8C" w:rsidP="00BF28C5">
      <w:pPr>
        <w:pStyle w:val="NoSpacing"/>
        <w:jc w:val="both"/>
        <w:rPr>
          <w:rFonts w:ascii="Times New Roman" w:hAnsi="Times New Roman" w:cs="Times New Roman"/>
          <w:sz w:val="24"/>
          <w:szCs w:val="24"/>
        </w:rPr>
      </w:pP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rsidR="008E4F8C" w:rsidRPr="008E4F8C" w:rsidRDefault="008E4F8C" w:rsidP="00BF28C5">
      <w:pPr>
        <w:pStyle w:val="NoSpacing"/>
        <w:jc w:val="both"/>
        <w:rPr>
          <w:rFonts w:ascii="Times New Roman" w:hAnsi="Times New Roman" w:cs="Times New Roman"/>
          <w:b/>
          <w:sz w:val="24"/>
          <w:szCs w:val="24"/>
        </w:rPr>
      </w:pPr>
      <w:r w:rsidRPr="008E4F8C">
        <w:rPr>
          <w:rFonts w:ascii="Times New Roman" w:hAnsi="Times New Roman" w:cs="Times New Roman"/>
          <w:b/>
          <w:sz w:val="24"/>
          <w:szCs w:val="24"/>
        </w:rPr>
        <w:t>TAKUVA &amp; WAMAMBO JJ</w:t>
      </w:r>
    </w:p>
    <w:p w:rsidR="008E4F8C" w:rsidRDefault="00821961" w:rsidP="00BF28C5">
      <w:pPr>
        <w:pStyle w:val="NoSpacing"/>
        <w:jc w:val="both"/>
        <w:rPr>
          <w:rFonts w:ascii="Times New Roman" w:hAnsi="Times New Roman" w:cs="Times New Roman"/>
          <w:sz w:val="24"/>
          <w:szCs w:val="24"/>
        </w:rPr>
      </w:pPr>
      <w:r>
        <w:rPr>
          <w:rFonts w:ascii="Times New Roman" w:hAnsi="Times New Roman" w:cs="Times New Roman"/>
          <w:sz w:val="24"/>
          <w:szCs w:val="24"/>
        </w:rPr>
        <w:t>HARARE; 13 November 2023 &amp; 21 March</w:t>
      </w:r>
      <w:r w:rsidR="008E4F8C">
        <w:rPr>
          <w:rFonts w:ascii="Times New Roman" w:hAnsi="Times New Roman" w:cs="Times New Roman"/>
          <w:sz w:val="24"/>
          <w:szCs w:val="24"/>
        </w:rPr>
        <w:t xml:space="preserve"> 2025</w:t>
      </w:r>
    </w:p>
    <w:p w:rsidR="008E4F8C" w:rsidRDefault="008E4F8C" w:rsidP="00BF28C5">
      <w:pPr>
        <w:pStyle w:val="NoSpacing"/>
        <w:jc w:val="both"/>
        <w:rPr>
          <w:rFonts w:ascii="Times New Roman" w:hAnsi="Times New Roman" w:cs="Times New Roman"/>
          <w:sz w:val="24"/>
          <w:szCs w:val="24"/>
        </w:rPr>
      </w:pPr>
    </w:p>
    <w:p w:rsidR="008E4F8C" w:rsidRDefault="008E4F8C" w:rsidP="00BF28C5">
      <w:pPr>
        <w:pStyle w:val="NoSpacing"/>
        <w:jc w:val="both"/>
        <w:rPr>
          <w:rFonts w:ascii="Times New Roman" w:hAnsi="Times New Roman" w:cs="Times New Roman"/>
          <w:sz w:val="24"/>
          <w:szCs w:val="24"/>
        </w:rPr>
      </w:pPr>
    </w:p>
    <w:p w:rsidR="008E4F8C" w:rsidRPr="00255CB9" w:rsidRDefault="008E4F8C" w:rsidP="00BF28C5">
      <w:pPr>
        <w:pStyle w:val="NoSpacing"/>
        <w:jc w:val="both"/>
        <w:rPr>
          <w:rFonts w:ascii="Times New Roman" w:hAnsi="Times New Roman" w:cs="Times New Roman"/>
          <w:b/>
          <w:i/>
          <w:sz w:val="24"/>
          <w:szCs w:val="24"/>
        </w:rPr>
      </w:pPr>
      <w:r w:rsidRPr="00255CB9">
        <w:rPr>
          <w:rFonts w:ascii="Times New Roman" w:hAnsi="Times New Roman" w:cs="Times New Roman"/>
          <w:b/>
          <w:i/>
          <w:sz w:val="24"/>
          <w:szCs w:val="24"/>
        </w:rPr>
        <w:t>Civil Appeal</w:t>
      </w:r>
    </w:p>
    <w:p w:rsidR="008E4F8C" w:rsidRDefault="008E4F8C" w:rsidP="00BF28C5">
      <w:pPr>
        <w:pStyle w:val="NoSpacing"/>
        <w:jc w:val="both"/>
        <w:rPr>
          <w:rFonts w:ascii="Times New Roman" w:hAnsi="Times New Roman" w:cs="Times New Roman"/>
          <w:sz w:val="24"/>
          <w:szCs w:val="24"/>
        </w:rPr>
      </w:pPr>
    </w:p>
    <w:p w:rsidR="00255CB9" w:rsidRDefault="00255CB9" w:rsidP="00BF28C5">
      <w:pPr>
        <w:pStyle w:val="NoSpacing"/>
        <w:jc w:val="both"/>
        <w:rPr>
          <w:rFonts w:ascii="Times New Roman" w:hAnsi="Times New Roman" w:cs="Times New Roman"/>
          <w:sz w:val="24"/>
          <w:szCs w:val="24"/>
        </w:rPr>
      </w:pPr>
    </w:p>
    <w:p w:rsidR="008E4F8C" w:rsidRDefault="008E4F8C" w:rsidP="00BF28C5">
      <w:pPr>
        <w:pStyle w:val="NoSpacing"/>
        <w:jc w:val="both"/>
        <w:rPr>
          <w:rFonts w:ascii="Times New Roman" w:hAnsi="Times New Roman" w:cs="Times New Roman"/>
          <w:sz w:val="24"/>
          <w:szCs w:val="24"/>
        </w:rPr>
      </w:pPr>
      <w:r w:rsidRPr="00255CB9">
        <w:rPr>
          <w:rFonts w:ascii="Times New Roman" w:hAnsi="Times New Roman" w:cs="Times New Roman"/>
          <w:i/>
          <w:sz w:val="24"/>
          <w:szCs w:val="24"/>
        </w:rPr>
        <w:t>N.K. Mufunda</w:t>
      </w:r>
      <w:r>
        <w:rPr>
          <w:rFonts w:ascii="Times New Roman" w:hAnsi="Times New Roman" w:cs="Times New Roman"/>
          <w:sz w:val="24"/>
          <w:szCs w:val="24"/>
        </w:rPr>
        <w:t>, for the appellant</w:t>
      </w: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1</w:t>
      </w:r>
      <w:r w:rsidRPr="008E4F8C">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in person</w:t>
      </w:r>
    </w:p>
    <w:p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No appearance for the second respondent</w:t>
      </w:r>
    </w:p>
    <w:p w:rsidR="008E4F8C" w:rsidRDefault="008E4F8C" w:rsidP="00BF28C5">
      <w:pPr>
        <w:pStyle w:val="NoSpacing"/>
        <w:jc w:val="both"/>
        <w:rPr>
          <w:rFonts w:ascii="Times New Roman" w:hAnsi="Times New Roman" w:cs="Times New Roman"/>
          <w:sz w:val="24"/>
          <w:szCs w:val="24"/>
        </w:rPr>
      </w:pPr>
    </w:p>
    <w:p w:rsidR="008E4F8C" w:rsidRDefault="008E4F8C" w:rsidP="00BF28C5">
      <w:pPr>
        <w:pStyle w:val="NoSpacing"/>
        <w:jc w:val="both"/>
        <w:rPr>
          <w:rFonts w:ascii="Times New Roman" w:hAnsi="Times New Roman" w:cs="Times New Roman"/>
          <w:sz w:val="24"/>
          <w:szCs w:val="24"/>
        </w:rPr>
      </w:pPr>
    </w:p>
    <w:p w:rsidR="008E4F8C" w:rsidRDefault="008E4F8C" w:rsidP="008E4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WAMAMBO J:    This matter is an appeal against the judgement of the Magistrates Court sitting at Harare Magistrates Court.</w:t>
      </w:r>
    </w:p>
    <w:p w:rsidR="008E4F8C" w:rsidRDefault="008E4F8C" w:rsidP="008E4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dispute between the parties centres upon a piece of land namely Stand 13420 Mabvuku, Harare. In the court a </w:t>
      </w:r>
      <w:r w:rsidRPr="00255CB9">
        <w:rPr>
          <w:rFonts w:ascii="Times New Roman" w:hAnsi="Times New Roman" w:cs="Times New Roman"/>
          <w:i/>
          <w:sz w:val="24"/>
          <w:szCs w:val="24"/>
        </w:rPr>
        <w:t>quo</w:t>
      </w:r>
      <w:r>
        <w:rPr>
          <w:rFonts w:ascii="Times New Roman" w:hAnsi="Times New Roman" w:cs="Times New Roman"/>
          <w:sz w:val="24"/>
          <w:szCs w:val="24"/>
        </w:rPr>
        <w:t xml:space="preserve"> the respondent herein was the plaintiff while the appellant herein was the defendant.</w:t>
      </w:r>
    </w:p>
    <w:p w:rsidR="008E4F8C" w:rsidRDefault="008E4F8C" w:rsidP="008E4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Plaintiff sought the eviction of the defendant and the court </w:t>
      </w:r>
      <w:r w:rsidRPr="00255CB9">
        <w:rPr>
          <w:rFonts w:ascii="Times New Roman" w:hAnsi="Times New Roman" w:cs="Times New Roman"/>
          <w:i/>
          <w:sz w:val="24"/>
          <w:szCs w:val="24"/>
        </w:rPr>
        <w:t>a quo</w:t>
      </w:r>
      <w:r>
        <w:rPr>
          <w:rFonts w:ascii="Times New Roman" w:hAnsi="Times New Roman" w:cs="Times New Roman"/>
          <w:sz w:val="24"/>
          <w:szCs w:val="24"/>
        </w:rPr>
        <w:t xml:space="preserve"> found for the plaintiff and ordered the eviction of the defendant.</w:t>
      </w:r>
    </w:p>
    <w:p w:rsidR="008E4F8C" w:rsidRDefault="008E4F8C" w:rsidP="008E4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Summarily the reasons for the eviction were that defendant was allocated the stand in question by Ruvheneko Housing Cooperative while plaintiff has an agreement of sale and allocation letter with the second defendant. The court </w:t>
      </w:r>
      <w:r w:rsidRPr="00255CB9">
        <w:rPr>
          <w:rFonts w:ascii="Times New Roman" w:hAnsi="Times New Roman" w:cs="Times New Roman"/>
          <w:i/>
          <w:sz w:val="24"/>
          <w:szCs w:val="24"/>
        </w:rPr>
        <w:t>a quo</w:t>
      </w:r>
      <w:r>
        <w:rPr>
          <w:rFonts w:ascii="Times New Roman" w:hAnsi="Times New Roman" w:cs="Times New Roman"/>
          <w:sz w:val="24"/>
          <w:szCs w:val="24"/>
        </w:rPr>
        <w:t xml:space="preserve"> found that plaintiff had a real right and so could evict defendant on that basis. Appellant was irked by the court </w:t>
      </w:r>
      <w:r w:rsidRPr="00255CB9">
        <w:rPr>
          <w:rFonts w:ascii="Times New Roman" w:hAnsi="Times New Roman" w:cs="Times New Roman"/>
          <w:i/>
          <w:sz w:val="24"/>
          <w:szCs w:val="24"/>
        </w:rPr>
        <w:t>a quo</w:t>
      </w:r>
      <w:r>
        <w:rPr>
          <w:rFonts w:ascii="Times New Roman" w:hAnsi="Times New Roman" w:cs="Times New Roman"/>
          <w:sz w:val="24"/>
          <w:szCs w:val="24"/>
        </w:rPr>
        <w:t>’s decision and appealed to this court. This is the matter before us.</w:t>
      </w:r>
    </w:p>
    <w:p w:rsidR="008E4F8C" w:rsidRDefault="008E4F8C" w:rsidP="008E4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appellant raised four grounds of appeal as follows:-</w:t>
      </w:r>
    </w:p>
    <w:p w:rsidR="008E4F8C" w:rsidRDefault="008E4F8C" w:rsidP="008E4F8C">
      <w:pPr>
        <w:pStyle w:val="NoSpacing"/>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255CB9">
        <w:rPr>
          <w:rFonts w:ascii="Times New Roman" w:hAnsi="Times New Roman" w:cs="Times New Roman"/>
          <w:i/>
          <w:sz w:val="24"/>
          <w:szCs w:val="24"/>
        </w:rPr>
        <w:t>a quo</w:t>
      </w:r>
      <w:r>
        <w:rPr>
          <w:rFonts w:ascii="Times New Roman" w:hAnsi="Times New Roman" w:cs="Times New Roman"/>
          <w:sz w:val="24"/>
          <w:szCs w:val="24"/>
        </w:rPr>
        <w:t xml:space="preserve"> erred at law by finding that the first respondent has a real right over the property in questions by reason of an agreement of sale.</w:t>
      </w:r>
    </w:p>
    <w:p w:rsidR="008E4F8C" w:rsidRDefault="008E4F8C" w:rsidP="008E4F8C">
      <w:pPr>
        <w:pStyle w:val="NoSpacing"/>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255CB9">
        <w:rPr>
          <w:rFonts w:ascii="Times New Roman" w:hAnsi="Times New Roman" w:cs="Times New Roman"/>
          <w:i/>
          <w:sz w:val="24"/>
          <w:szCs w:val="24"/>
        </w:rPr>
        <w:t>a quo</w:t>
      </w:r>
      <w:r>
        <w:rPr>
          <w:rFonts w:ascii="Times New Roman" w:hAnsi="Times New Roman" w:cs="Times New Roman"/>
          <w:sz w:val="24"/>
          <w:szCs w:val="24"/>
        </w:rPr>
        <w:t xml:space="preserve"> grossly misdirected itself on the law by finding that the first respondent’s rights over the property in question trumped those of the appellant who </w:t>
      </w:r>
      <w:r>
        <w:rPr>
          <w:rFonts w:ascii="Times New Roman" w:hAnsi="Times New Roman" w:cs="Times New Roman"/>
          <w:sz w:val="24"/>
          <w:szCs w:val="24"/>
        </w:rPr>
        <w:lastRenderedPageBreak/>
        <w:t>has an earlier agreement of sale over the same property without qualifying special circumstances.</w:t>
      </w:r>
    </w:p>
    <w:p w:rsidR="008E4F8C" w:rsidRDefault="008E4F8C" w:rsidP="008E4F8C">
      <w:pPr>
        <w:pStyle w:val="NoSpacing"/>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255CB9">
        <w:rPr>
          <w:rFonts w:ascii="Times New Roman" w:hAnsi="Times New Roman" w:cs="Times New Roman"/>
          <w:i/>
          <w:sz w:val="24"/>
          <w:szCs w:val="24"/>
        </w:rPr>
        <w:t>a quo</w:t>
      </w:r>
      <w:r>
        <w:rPr>
          <w:rFonts w:ascii="Times New Roman" w:hAnsi="Times New Roman" w:cs="Times New Roman"/>
          <w:sz w:val="24"/>
          <w:szCs w:val="24"/>
        </w:rPr>
        <w:t xml:space="preserve"> grossly erred at law when it found that the appellant could not legally acquire the property in question via a housing cooperative</w:t>
      </w:r>
      <w:r w:rsidR="00B26D4B">
        <w:rPr>
          <w:rFonts w:ascii="Times New Roman" w:hAnsi="Times New Roman" w:cs="Times New Roman"/>
          <w:sz w:val="24"/>
          <w:szCs w:val="24"/>
        </w:rPr>
        <w:t>.</w:t>
      </w:r>
    </w:p>
    <w:p w:rsidR="00B26D4B" w:rsidRDefault="009037E8" w:rsidP="008E4F8C">
      <w:pPr>
        <w:pStyle w:val="NoSpacing"/>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B26D4B">
        <w:rPr>
          <w:rFonts w:ascii="Times New Roman" w:hAnsi="Times New Roman" w:cs="Times New Roman"/>
          <w:sz w:val="24"/>
          <w:szCs w:val="24"/>
        </w:rPr>
        <w:t xml:space="preserve">Court </w:t>
      </w:r>
      <w:r w:rsidR="00B26D4B" w:rsidRPr="00255CB9">
        <w:rPr>
          <w:rFonts w:ascii="Times New Roman" w:hAnsi="Times New Roman" w:cs="Times New Roman"/>
          <w:i/>
          <w:sz w:val="24"/>
          <w:szCs w:val="24"/>
        </w:rPr>
        <w:t>a quo</w:t>
      </w:r>
      <w:r w:rsidR="00B26D4B">
        <w:rPr>
          <w:rFonts w:ascii="Times New Roman" w:hAnsi="Times New Roman" w:cs="Times New Roman"/>
          <w:sz w:val="24"/>
          <w:szCs w:val="24"/>
        </w:rPr>
        <w:t xml:space="preserve"> grossly misdirected itself on the facts and the law in not recognizing that residential stands at that particular planned area were offered to housing cooperatives and not to individuals.</w:t>
      </w:r>
    </w:p>
    <w:p w:rsidR="00B26D4B" w:rsidRDefault="00B26D4B"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City of Harare, the second respondent chose</w:t>
      </w:r>
      <w:r w:rsidR="009037E8">
        <w:rPr>
          <w:rFonts w:ascii="Times New Roman" w:hAnsi="Times New Roman" w:cs="Times New Roman"/>
          <w:sz w:val="24"/>
          <w:szCs w:val="24"/>
        </w:rPr>
        <w:t xml:space="preserve"> not</w:t>
      </w:r>
      <w:r>
        <w:rPr>
          <w:rFonts w:ascii="Times New Roman" w:hAnsi="Times New Roman" w:cs="Times New Roman"/>
          <w:sz w:val="24"/>
          <w:szCs w:val="24"/>
        </w:rPr>
        <w:t xml:space="preserve"> to participate in the proceedings. The second respondent owns and offers land to individuals and entities. Their participation would have assisted in the resolution of this matter. In fact it would appear that once a dispute between the parties was brought to their attention they should and could</w:t>
      </w:r>
      <w:r w:rsidR="009037E8">
        <w:rPr>
          <w:rFonts w:ascii="Times New Roman" w:hAnsi="Times New Roman" w:cs="Times New Roman"/>
          <w:sz w:val="24"/>
          <w:szCs w:val="24"/>
        </w:rPr>
        <w:t xml:space="preserve"> resolve the issue and preempt</w:t>
      </w:r>
      <w:r>
        <w:rPr>
          <w:rFonts w:ascii="Times New Roman" w:hAnsi="Times New Roman" w:cs="Times New Roman"/>
          <w:sz w:val="24"/>
          <w:szCs w:val="24"/>
        </w:rPr>
        <w:t xml:space="preserve"> </w:t>
      </w:r>
      <w:r w:rsidR="009D631D">
        <w:rPr>
          <w:rFonts w:ascii="Times New Roman" w:hAnsi="Times New Roman" w:cs="Times New Roman"/>
          <w:sz w:val="24"/>
          <w:szCs w:val="24"/>
        </w:rPr>
        <w:t>the parties from approaching the courts.</w:t>
      </w:r>
    </w:p>
    <w:p w:rsidR="009D631D" w:rsidRDefault="009D631D"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 note that this matter is one for eviction. The matter is still open for one of the parties to seek a declaratory order on who is the owner of the stand in question. That having been said, we will resolve the matter on the four corner</w:t>
      </w:r>
      <w:r w:rsidR="009037E8">
        <w:rPr>
          <w:rFonts w:ascii="Times New Roman" w:hAnsi="Times New Roman" w:cs="Times New Roman"/>
          <w:sz w:val="24"/>
          <w:szCs w:val="24"/>
        </w:rPr>
        <w:t>s</w:t>
      </w:r>
      <w:r>
        <w:rPr>
          <w:rFonts w:ascii="Times New Roman" w:hAnsi="Times New Roman" w:cs="Times New Roman"/>
          <w:sz w:val="24"/>
          <w:szCs w:val="24"/>
        </w:rPr>
        <w:t xml:space="preserve"> of the record.</w:t>
      </w:r>
    </w:p>
    <w:p w:rsidR="009D631D" w:rsidRDefault="009D631D"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crux of the matter broadly given is</w:t>
      </w:r>
      <w:r w:rsidR="009037E8">
        <w:rPr>
          <w:rFonts w:ascii="Times New Roman" w:hAnsi="Times New Roman" w:cs="Times New Roman"/>
          <w:sz w:val="24"/>
          <w:szCs w:val="24"/>
        </w:rPr>
        <w:t>,</w:t>
      </w:r>
      <w:r>
        <w:rPr>
          <w:rFonts w:ascii="Times New Roman" w:hAnsi="Times New Roman" w:cs="Times New Roman"/>
          <w:sz w:val="24"/>
          <w:szCs w:val="24"/>
        </w:rPr>
        <w:t xml:space="preserve"> should appellant have been evicted in the circumstances </w:t>
      </w:r>
      <w:r w:rsidR="009037E8">
        <w:rPr>
          <w:rFonts w:ascii="Times New Roman" w:hAnsi="Times New Roman" w:cs="Times New Roman"/>
          <w:sz w:val="24"/>
          <w:szCs w:val="24"/>
        </w:rPr>
        <w:t>of the case?</w:t>
      </w:r>
    </w:p>
    <w:p w:rsidR="009D631D" w:rsidRDefault="009D631D"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Two competing versions and interests were placed before the court </w:t>
      </w:r>
      <w:r w:rsidRPr="00255CB9">
        <w:rPr>
          <w:rFonts w:ascii="Times New Roman" w:hAnsi="Times New Roman" w:cs="Times New Roman"/>
          <w:i/>
          <w:sz w:val="24"/>
          <w:szCs w:val="24"/>
        </w:rPr>
        <w:t>a quo</w:t>
      </w:r>
      <w:r>
        <w:rPr>
          <w:rFonts w:ascii="Times New Roman" w:hAnsi="Times New Roman" w:cs="Times New Roman"/>
          <w:sz w:val="24"/>
          <w:szCs w:val="24"/>
        </w:rPr>
        <w:t>. First respondent presented documents to support his case. He presented an agreement of sale between himself and second respondent for stand 13420 with a diagram number and a purchase price among other clauses. The agreement is dated 28 May 2019.</w:t>
      </w:r>
    </w:p>
    <w:p w:rsidR="009D631D" w:rsidRDefault="009D631D"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Further to the agreement of sale</w:t>
      </w:r>
      <w:r w:rsidR="009037E8">
        <w:rPr>
          <w:rFonts w:ascii="Times New Roman" w:hAnsi="Times New Roman" w:cs="Times New Roman"/>
          <w:sz w:val="24"/>
          <w:szCs w:val="24"/>
        </w:rPr>
        <w:t>,</w:t>
      </w:r>
      <w:r>
        <w:rPr>
          <w:rFonts w:ascii="Times New Roman" w:hAnsi="Times New Roman" w:cs="Times New Roman"/>
          <w:sz w:val="24"/>
          <w:szCs w:val="24"/>
        </w:rPr>
        <w:t xml:space="preserve"> first respondent presented an allocation letter for the said stand. The allocation letter confirms that first respondent paid $920.00 towards the land intrinsic value.</w:t>
      </w:r>
    </w:p>
    <w:p w:rsidR="009D631D" w:rsidRDefault="009D631D"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First respondent invited a witness, one Peter Rutivi whose evidence was to the effect that he was a wit</w:t>
      </w:r>
      <w:r w:rsidR="009037E8">
        <w:rPr>
          <w:rFonts w:ascii="Times New Roman" w:hAnsi="Times New Roman" w:cs="Times New Roman"/>
          <w:sz w:val="24"/>
          <w:szCs w:val="24"/>
        </w:rPr>
        <w:t xml:space="preserve">ness to the first respondent </w:t>
      </w:r>
      <w:r>
        <w:rPr>
          <w:rFonts w:ascii="Times New Roman" w:hAnsi="Times New Roman" w:cs="Times New Roman"/>
          <w:sz w:val="24"/>
          <w:szCs w:val="24"/>
        </w:rPr>
        <w:t>entering into an agreement of sale with second respondent and being awarded an allocation letter.</w:t>
      </w:r>
    </w:p>
    <w:p w:rsidR="009D631D" w:rsidRDefault="009D631D"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the other side appellant produced a letter reflecting that Ruvheneko Housing Cooperative of wh</w:t>
      </w:r>
      <w:r w:rsidR="00683849">
        <w:rPr>
          <w:rFonts w:ascii="Times New Roman" w:hAnsi="Times New Roman" w:cs="Times New Roman"/>
          <w:sz w:val="24"/>
          <w:szCs w:val="24"/>
        </w:rPr>
        <w:t xml:space="preserve">ich he is a member was allocated 25 residential stands by second respondent. </w:t>
      </w:r>
      <w:r w:rsidR="00683849">
        <w:rPr>
          <w:rFonts w:ascii="Times New Roman" w:hAnsi="Times New Roman" w:cs="Times New Roman"/>
          <w:sz w:val="24"/>
          <w:szCs w:val="24"/>
        </w:rPr>
        <w:lastRenderedPageBreak/>
        <w:t>See p46 (of the record). He also produced an allocation letter by Ruvheneko 2 Housing Cooperative Society Limited.</w:t>
      </w:r>
    </w:p>
    <w:p w:rsidR="00683849" w:rsidRDefault="00683849"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He also produced a membership list of Ruvheneko Housing Cooperative Society Limited wherein he appears as a member. His stand is reflected as stand 13420 and the list reflects that he paid $920.00.</w:t>
      </w:r>
    </w:p>
    <w:p w:rsidR="00683849" w:rsidRDefault="00683849"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At pages 49 to 52 are payments reflecting Ruvheneko Cooperative, stand no 13420. He also produced a plan approved by the second respondent. </w:t>
      </w:r>
    </w:p>
    <w:p w:rsidR="00683849" w:rsidRDefault="00683849"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Appellant invited a witness one Major Masawi who spoke to the history of the formation of </w:t>
      </w:r>
      <w:r w:rsidR="009037E8">
        <w:rPr>
          <w:rFonts w:ascii="Times New Roman" w:hAnsi="Times New Roman" w:cs="Times New Roman"/>
          <w:sz w:val="24"/>
          <w:szCs w:val="24"/>
        </w:rPr>
        <w:t xml:space="preserve">a consortium of 41 cooperatives. Wonder </w:t>
      </w:r>
      <w:r>
        <w:rPr>
          <w:rFonts w:ascii="Times New Roman" w:hAnsi="Times New Roman" w:cs="Times New Roman"/>
          <w:sz w:val="24"/>
          <w:szCs w:val="24"/>
        </w:rPr>
        <w:t xml:space="preserve">testified to the effect that appellant occupied the stand first </w:t>
      </w:r>
      <w:r w:rsidR="009037E8">
        <w:rPr>
          <w:rFonts w:ascii="Times New Roman" w:hAnsi="Times New Roman" w:cs="Times New Roman"/>
          <w:sz w:val="24"/>
          <w:szCs w:val="24"/>
        </w:rPr>
        <w:t xml:space="preserve">before respondent </w:t>
      </w:r>
      <w:r>
        <w:rPr>
          <w:rFonts w:ascii="Times New Roman" w:hAnsi="Times New Roman" w:cs="Times New Roman"/>
          <w:sz w:val="24"/>
          <w:szCs w:val="24"/>
        </w:rPr>
        <w:t>after it had been allocated to him.</w:t>
      </w:r>
    </w:p>
    <w:p w:rsidR="00683849" w:rsidRDefault="00683849" w:rsidP="00255CB9">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The appellant and responden</w:t>
      </w:r>
      <w:r w:rsidR="009037E8">
        <w:rPr>
          <w:rFonts w:ascii="Times New Roman" w:hAnsi="Times New Roman" w:cs="Times New Roman"/>
          <w:sz w:val="24"/>
          <w:szCs w:val="24"/>
        </w:rPr>
        <w:t>t clearly both produced documents</w:t>
      </w:r>
      <w:r>
        <w:rPr>
          <w:rFonts w:ascii="Times New Roman" w:hAnsi="Times New Roman" w:cs="Times New Roman"/>
          <w:sz w:val="24"/>
          <w:szCs w:val="24"/>
        </w:rPr>
        <w:t xml:space="preserve"> in support of their cases. None of them however produced documents proving to be the owner of the stand. In </w:t>
      </w:r>
      <w:r w:rsidRPr="00255CB9">
        <w:rPr>
          <w:rFonts w:ascii="Times New Roman" w:hAnsi="Times New Roman" w:cs="Times New Roman"/>
          <w:i/>
          <w:sz w:val="24"/>
          <w:szCs w:val="24"/>
        </w:rPr>
        <w:t>National Housing Construction</w:t>
      </w:r>
      <w:r>
        <w:rPr>
          <w:rFonts w:ascii="Times New Roman" w:hAnsi="Times New Roman" w:cs="Times New Roman"/>
          <w:sz w:val="24"/>
          <w:szCs w:val="24"/>
        </w:rPr>
        <w:t xml:space="preserve"> and </w:t>
      </w:r>
      <w:r w:rsidRPr="00255CB9">
        <w:rPr>
          <w:rFonts w:ascii="Times New Roman" w:hAnsi="Times New Roman" w:cs="Times New Roman"/>
          <w:i/>
          <w:sz w:val="24"/>
          <w:szCs w:val="24"/>
        </w:rPr>
        <w:t>Takemore Zibonda</w:t>
      </w:r>
      <w:r>
        <w:rPr>
          <w:rFonts w:ascii="Times New Roman" w:hAnsi="Times New Roman" w:cs="Times New Roman"/>
          <w:sz w:val="24"/>
          <w:szCs w:val="24"/>
        </w:rPr>
        <w:t xml:space="preserve"> v </w:t>
      </w:r>
      <w:r w:rsidRPr="00255CB9">
        <w:rPr>
          <w:rFonts w:ascii="Times New Roman" w:hAnsi="Times New Roman" w:cs="Times New Roman"/>
          <w:i/>
          <w:sz w:val="24"/>
          <w:szCs w:val="24"/>
        </w:rPr>
        <w:t>T</w:t>
      </w:r>
      <w:r w:rsidR="00660B50" w:rsidRPr="00255CB9">
        <w:rPr>
          <w:rFonts w:ascii="Times New Roman" w:hAnsi="Times New Roman" w:cs="Times New Roman"/>
          <w:i/>
          <w:sz w:val="24"/>
          <w:szCs w:val="24"/>
        </w:rPr>
        <w:t>s</w:t>
      </w:r>
      <w:r w:rsidRPr="00255CB9">
        <w:rPr>
          <w:rFonts w:ascii="Times New Roman" w:hAnsi="Times New Roman" w:cs="Times New Roman"/>
          <w:i/>
          <w:sz w:val="24"/>
          <w:szCs w:val="24"/>
        </w:rPr>
        <w:t>aneho Moyo</w:t>
      </w:r>
      <w:r>
        <w:rPr>
          <w:rFonts w:ascii="Times New Roman" w:hAnsi="Times New Roman" w:cs="Times New Roman"/>
          <w:sz w:val="24"/>
          <w:szCs w:val="24"/>
        </w:rPr>
        <w:t xml:space="preserve"> HB 179/21 </w:t>
      </w:r>
      <w:r w:rsidRPr="00255CB9">
        <w:rPr>
          <w:rFonts w:ascii="Times New Roman" w:hAnsi="Times New Roman" w:cs="Times New Roman"/>
          <w:smallCaps/>
          <w:sz w:val="24"/>
          <w:szCs w:val="24"/>
        </w:rPr>
        <w:t>Kabasa J</w:t>
      </w:r>
      <w:r>
        <w:rPr>
          <w:rFonts w:ascii="Times New Roman" w:hAnsi="Times New Roman" w:cs="Times New Roman"/>
          <w:sz w:val="24"/>
          <w:szCs w:val="24"/>
        </w:rPr>
        <w:t xml:space="preserve"> at page 7 said the following:</w:t>
      </w:r>
    </w:p>
    <w:p w:rsidR="00215D74" w:rsidRPr="00255CB9" w:rsidRDefault="00215D74" w:rsidP="00255CB9">
      <w:pPr>
        <w:pStyle w:val="NoSpacing"/>
        <w:spacing w:after="240"/>
        <w:ind w:left="720"/>
        <w:jc w:val="both"/>
        <w:rPr>
          <w:rFonts w:ascii="Times New Roman" w:hAnsi="Times New Roman" w:cs="Times New Roman"/>
          <w:szCs w:val="24"/>
        </w:rPr>
      </w:pPr>
      <w:r w:rsidRPr="00255CB9">
        <w:rPr>
          <w:rFonts w:ascii="Times New Roman" w:hAnsi="Times New Roman" w:cs="Times New Roman"/>
          <w:szCs w:val="24"/>
        </w:rPr>
        <w:t xml:space="preserve">“In </w:t>
      </w:r>
      <w:r w:rsidRPr="00255CB9">
        <w:rPr>
          <w:rFonts w:ascii="Times New Roman" w:hAnsi="Times New Roman" w:cs="Times New Roman"/>
          <w:i/>
          <w:szCs w:val="24"/>
        </w:rPr>
        <w:t>Lafarge Cement (Zimbabwe) Limited</w:t>
      </w:r>
      <w:r w:rsidRPr="00255CB9">
        <w:rPr>
          <w:rFonts w:ascii="Times New Roman" w:hAnsi="Times New Roman" w:cs="Times New Roman"/>
          <w:szCs w:val="24"/>
        </w:rPr>
        <w:t xml:space="preserve"> v </w:t>
      </w:r>
      <w:r w:rsidRPr="00255CB9">
        <w:rPr>
          <w:rFonts w:ascii="Times New Roman" w:hAnsi="Times New Roman" w:cs="Times New Roman"/>
          <w:i/>
          <w:szCs w:val="24"/>
        </w:rPr>
        <w:t>Mugove Chatizemtwa</w:t>
      </w:r>
      <w:r w:rsidR="009037E8">
        <w:rPr>
          <w:rFonts w:ascii="Times New Roman" w:hAnsi="Times New Roman" w:cs="Times New Roman"/>
          <w:szCs w:val="24"/>
        </w:rPr>
        <w:t xml:space="preserve"> HH 413 – 2015 a case wher</w:t>
      </w:r>
      <w:r w:rsidRPr="00255CB9">
        <w:rPr>
          <w:rFonts w:ascii="Times New Roman" w:hAnsi="Times New Roman" w:cs="Times New Roman"/>
          <w:szCs w:val="24"/>
        </w:rPr>
        <w:t xml:space="preserve">e an ex – employee was resisting eviction from a house he occupied by virtue of his now terminated employment </w:t>
      </w:r>
      <w:r w:rsidRPr="00255CB9">
        <w:rPr>
          <w:rFonts w:ascii="Times New Roman" w:hAnsi="Times New Roman" w:cs="Times New Roman"/>
          <w:smallCaps/>
          <w:szCs w:val="24"/>
        </w:rPr>
        <w:t>Mathonsi J</w:t>
      </w:r>
      <w:r w:rsidR="000C05B9" w:rsidRPr="00255CB9">
        <w:rPr>
          <w:rFonts w:ascii="Times New Roman" w:hAnsi="Times New Roman" w:cs="Times New Roman"/>
          <w:szCs w:val="24"/>
        </w:rPr>
        <w:t xml:space="preserve"> (as he then was) had this to say – </w:t>
      </w:r>
    </w:p>
    <w:p w:rsidR="000C05B9" w:rsidRPr="00255CB9" w:rsidRDefault="009037E8" w:rsidP="00255CB9">
      <w:pPr>
        <w:pStyle w:val="NoSpacing"/>
        <w:spacing w:after="240"/>
        <w:ind w:left="720"/>
        <w:jc w:val="both"/>
        <w:rPr>
          <w:rFonts w:ascii="Times New Roman" w:hAnsi="Times New Roman" w:cs="Times New Roman"/>
          <w:szCs w:val="24"/>
        </w:rPr>
      </w:pPr>
      <w:r>
        <w:rPr>
          <w:rFonts w:ascii="Times New Roman" w:hAnsi="Times New Roman" w:cs="Times New Roman"/>
          <w:szCs w:val="24"/>
        </w:rPr>
        <w:t xml:space="preserve">“The principles of the </w:t>
      </w:r>
      <w:r w:rsidRPr="009037E8">
        <w:rPr>
          <w:rFonts w:ascii="Times New Roman" w:hAnsi="Times New Roman" w:cs="Times New Roman"/>
          <w:i/>
          <w:szCs w:val="24"/>
        </w:rPr>
        <w:t>actio</w:t>
      </w:r>
      <w:r w:rsidR="000C05B9" w:rsidRPr="009037E8">
        <w:rPr>
          <w:rFonts w:ascii="Times New Roman" w:hAnsi="Times New Roman" w:cs="Times New Roman"/>
          <w:i/>
          <w:szCs w:val="24"/>
        </w:rPr>
        <w:t xml:space="preserve"> rei vindicatio</w:t>
      </w:r>
      <w:r w:rsidR="000C05B9" w:rsidRPr="00255CB9">
        <w:rPr>
          <w:rFonts w:ascii="Times New Roman" w:hAnsi="Times New Roman" w:cs="Times New Roman"/>
          <w:szCs w:val="24"/>
        </w:rPr>
        <w:t xml:space="preserve"> are settled in our law. The owner of the property has a vindicating right against the whole world. It is a remedy available to the owner whose property is in the possession of another without his or her c</w:t>
      </w:r>
      <w:r w:rsidR="00660B50" w:rsidRPr="00255CB9">
        <w:rPr>
          <w:rFonts w:ascii="Times New Roman" w:hAnsi="Times New Roman" w:cs="Times New Roman"/>
          <w:szCs w:val="24"/>
        </w:rPr>
        <w:t>onsent. Roman Dutch law has always protected the right of an owner of property to vindicate his or her property as a matter of policy even against an innocent occupier or innocent purchase</w:t>
      </w:r>
      <w:r>
        <w:rPr>
          <w:rFonts w:ascii="Times New Roman" w:hAnsi="Times New Roman" w:cs="Times New Roman"/>
          <w:szCs w:val="24"/>
        </w:rPr>
        <w:t>r</w:t>
      </w:r>
      <w:r w:rsidR="00660B50" w:rsidRPr="00255CB9">
        <w:rPr>
          <w:rFonts w:ascii="Times New Roman" w:hAnsi="Times New Roman" w:cs="Times New Roman"/>
          <w:szCs w:val="24"/>
        </w:rPr>
        <w:t xml:space="preserve"> where the property would have been sold.”</w:t>
      </w:r>
    </w:p>
    <w:p w:rsidR="001D6268" w:rsidRDefault="00660B50" w:rsidP="00255CB9">
      <w:pPr>
        <w:pStyle w:val="NoSpacing"/>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Dealing with issues closely mirroring the issues at hand the court in the case of </w:t>
      </w:r>
      <w:r w:rsidRPr="00255CB9">
        <w:rPr>
          <w:rFonts w:ascii="Times New Roman" w:hAnsi="Times New Roman" w:cs="Times New Roman"/>
          <w:i/>
          <w:sz w:val="24"/>
          <w:szCs w:val="24"/>
        </w:rPr>
        <w:t>National Housing Construction and Takemore Zibonda</w:t>
      </w:r>
      <w:r>
        <w:rPr>
          <w:rFonts w:ascii="Times New Roman" w:hAnsi="Times New Roman" w:cs="Times New Roman"/>
          <w:sz w:val="24"/>
          <w:szCs w:val="24"/>
        </w:rPr>
        <w:t xml:space="preserve"> v </w:t>
      </w:r>
      <w:r w:rsidRPr="00255CB9">
        <w:rPr>
          <w:rFonts w:ascii="Times New Roman" w:hAnsi="Times New Roman" w:cs="Times New Roman"/>
          <w:i/>
          <w:sz w:val="24"/>
          <w:szCs w:val="24"/>
        </w:rPr>
        <w:t>Tsaneho</w:t>
      </w:r>
      <w:r w:rsidR="00255CB9" w:rsidRPr="00255CB9">
        <w:rPr>
          <w:rFonts w:ascii="Times New Roman" w:hAnsi="Times New Roman" w:cs="Times New Roman"/>
          <w:i/>
          <w:sz w:val="24"/>
          <w:szCs w:val="24"/>
        </w:rPr>
        <w:t xml:space="preserve"> Moyo</w:t>
      </w:r>
      <w:r>
        <w:rPr>
          <w:rFonts w:ascii="Times New Roman" w:hAnsi="Times New Roman" w:cs="Times New Roman"/>
          <w:sz w:val="24"/>
          <w:szCs w:val="24"/>
        </w:rPr>
        <w:t xml:space="preserve"> (</w:t>
      </w:r>
      <w:r w:rsidRPr="00255CB9">
        <w:rPr>
          <w:rFonts w:ascii="Times New Roman" w:hAnsi="Times New Roman" w:cs="Times New Roman"/>
          <w:i/>
          <w:sz w:val="24"/>
          <w:szCs w:val="24"/>
        </w:rPr>
        <w:t>supra</w:t>
      </w:r>
      <w:r w:rsidR="009037E8">
        <w:rPr>
          <w:rFonts w:ascii="Times New Roman" w:hAnsi="Times New Roman" w:cs="Times New Roman"/>
          <w:sz w:val="24"/>
          <w:szCs w:val="24"/>
        </w:rPr>
        <w:t>) procee</w:t>
      </w:r>
      <w:r>
        <w:rPr>
          <w:rFonts w:ascii="Times New Roman" w:hAnsi="Times New Roman" w:cs="Times New Roman"/>
          <w:sz w:val="24"/>
          <w:szCs w:val="24"/>
        </w:rPr>
        <w:t>ded as follows at page 8.</w:t>
      </w:r>
    </w:p>
    <w:p w:rsidR="00660B50" w:rsidRPr="001D6268" w:rsidRDefault="00660B50" w:rsidP="00255CB9">
      <w:pPr>
        <w:pStyle w:val="NoSpacing"/>
        <w:spacing w:after="240"/>
        <w:ind w:left="720"/>
        <w:jc w:val="both"/>
        <w:rPr>
          <w:rFonts w:ascii="Times New Roman" w:hAnsi="Times New Roman" w:cs="Times New Roman"/>
          <w:szCs w:val="24"/>
        </w:rPr>
      </w:pPr>
      <w:r w:rsidRPr="001D6268">
        <w:rPr>
          <w:rFonts w:ascii="Times New Roman" w:hAnsi="Times New Roman" w:cs="Times New Roman"/>
          <w:szCs w:val="24"/>
        </w:rPr>
        <w:t xml:space="preserve">“The documents relied on by the respondent did not prove ownership. It is worthwhile to point out that the respondent’s </w:t>
      </w:r>
      <w:r w:rsidR="009037E8">
        <w:rPr>
          <w:rFonts w:ascii="Times New Roman" w:hAnsi="Times New Roman" w:cs="Times New Roman"/>
          <w:szCs w:val="24"/>
        </w:rPr>
        <w:t>use of “legal owner” is telling. O</w:t>
      </w:r>
      <w:r w:rsidRPr="001D6268">
        <w:rPr>
          <w:rFonts w:ascii="Times New Roman" w:hAnsi="Times New Roman" w:cs="Times New Roman"/>
          <w:szCs w:val="24"/>
        </w:rPr>
        <w:t>wnership can only be legal where the one claiming such has title to the property. There was no evidence that the respondent obtained title to this property. The agreement of lease with option to purchase and the confirmation of ownership from the Municipal of Gwanda do not amount to transfer of the property which only occurs upon registration of such transfer. Ownership can also be through a cession agreement wherein the owner transfers the right, title and interest to the immovable property to the purchaser.”</w:t>
      </w:r>
    </w:p>
    <w:p w:rsidR="001D6268" w:rsidRDefault="001D6268"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important to emphasize that the case is for eviction and respondent had to prove a</w:t>
      </w:r>
      <w:r w:rsidR="009037E8">
        <w:rPr>
          <w:rFonts w:ascii="Times New Roman" w:hAnsi="Times New Roman" w:cs="Times New Roman"/>
          <w:sz w:val="24"/>
          <w:szCs w:val="24"/>
        </w:rPr>
        <w:t xml:space="preserve"> case for the relief she sought. T</w:t>
      </w:r>
      <w:r>
        <w:rPr>
          <w:rFonts w:ascii="Times New Roman" w:hAnsi="Times New Roman" w:cs="Times New Roman"/>
          <w:sz w:val="24"/>
          <w:szCs w:val="24"/>
        </w:rPr>
        <w:t xml:space="preserve">he question of what first respondent proved or did not prove is largely </w:t>
      </w:r>
      <w:r>
        <w:rPr>
          <w:rFonts w:ascii="Times New Roman" w:hAnsi="Times New Roman" w:cs="Times New Roman"/>
          <w:sz w:val="24"/>
          <w:szCs w:val="24"/>
        </w:rPr>
        <w:lastRenderedPageBreak/>
        <w:t xml:space="preserve">irrelevant, for the first respondent firstly had to prove a case for eviction I find that the court a </w:t>
      </w:r>
      <w:r w:rsidRPr="00255CB9">
        <w:rPr>
          <w:rFonts w:ascii="Times New Roman" w:hAnsi="Times New Roman" w:cs="Times New Roman"/>
          <w:i/>
          <w:sz w:val="24"/>
          <w:szCs w:val="24"/>
        </w:rPr>
        <w:t>quo</w:t>
      </w:r>
      <w:r>
        <w:rPr>
          <w:rFonts w:ascii="Times New Roman" w:hAnsi="Times New Roman" w:cs="Times New Roman"/>
          <w:sz w:val="24"/>
          <w:szCs w:val="24"/>
        </w:rPr>
        <w:t xml:space="preserve"> misdirected itself by finding that first respondent had a real right in the circumstances.</w:t>
      </w:r>
    </w:p>
    <w:p w:rsidR="001D6268" w:rsidRDefault="001D6268"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To that end the appeal is upheld and the judgment of the court a </w:t>
      </w:r>
      <w:r w:rsidRPr="00255CB9">
        <w:rPr>
          <w:rFonts w:ascii="Times New Roman" w:hAnsi="Times New Roman" w:cs="Times New Roman"/>
          <w:i/>
          <w:sz w:val="24"/>
          <w:szCs w:val="24"/>
        </w:rPr>
        <w:t>quo</w:t>
      </w:r>
      <w:r w:rsidR="009037E8">
        <w:rPr>
          <w:rFonts w:ascii="Times New Roman" w:hAnsi="Times New Roman" w:cs="Times New Roman"/>
          <w:sz w:val="24"/>
          <w:szCs w:val="24"/>
        </w:rPr>
        <w:t xml:space="preserve"> is vaca</w:t>
      </w:r>
      <w:r>
        <w:rPr>
          <w:rFonts w:ascii="Times New Roman" w:hAnsi="Times New Roman" w:cs="Times New Roman"/>
          <w:sz w:val="24"/>
          <w:szCs w:val="24"/>
        </w:rPr>
        <w:t>ted.</w:t>
      </w:r>
    </w:p>
    <w:p w:rsidR="001D6268" w:rsidRDefault="001D6268" w:rsidP="00B26D4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ordered as follows:</w:t>
      </w:r>
    </w:p>
    <w:p w:rsidR="001D6268" w:rsidRDefault="001D6268" w:rsidP="001D6268">
      <w:pPr>
        <w:pStyle w:val="NoSpacing"/>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appeal be and is hereby upheld with costs.</w:t>
      </w:r>
    </w:p>
    <w:p w:rsidR="001D6268" w:rsidRDefault="001D6268" w:rsidP="001D6268">
      <w:pPr>
        <w:pStyle w:val="NoSpacing"/>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order by the court </w:t>
      </w:r>
      <w:r w:rsidRPr="001D6268">
        <w:rPr>
          <w:rFonts w:ascii="Times New Roman" w:hAnsi="Times New Roman" w:cs="Times New Roman"/>
          <w:i/>
          <w:sz w:val="24"/>
          <w:szCs w:val="24"/>
        </w:rPr>
        <w:t>a quo</w:t>
      </w:r>
      <w:r>
        <w:rPr>
          <w:rFonts w:ascii="Times New Roman" w:hAnsi="Times New Roman" w:cs="Times New Roman"/>
          <w:sz w:val="24"/>
          <w:szCs w:val="24"/>
        </w:rPr>
        <w:t xml:space="preserve"> be and is hereby set aside and substituted with following:</w:t>
      </w:r>
    </w:p>
    <w:p w:rsidR="001D6268" w:rsidRDefault="001D6268" w:rsidP="001D6268">
      <w:pPr>
        <w:pStyle w:val="NoSpacing"/>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2.1.</w:t>
      </w:r>
      <w:r>
        <w:rPr>
          <w:rFonts w:ascii="Times New Roman" w:hAnsi="Times New Roman" w:cs="Times New Roman"/>
          <w:sz w:val="24"/>
          <w:szCs w:val="24"/>
        </w:rPr>
        <w:tab/>
        <w:t>The plaintiff’s claim be and is hereby dismissed with costs.</w:t>
      </w:r>
    </w:p>
    <w:p w:rsidR="001D6268" w:rsidRDefault="001D6268" w:rsidP="001D6268">
      <w:pPr>
        <w:pStyle w:val="NoSpacing"/>
        <w:spacing w:line="360" w:lineRule="auto"/>
        <w:ind w:left="720"/>
        <w:jc w:val="both"/>
        <w:rPr>
          <w:rFonts w:ascii="Times New Roman" w:hAnsi="Times New Roman" w:cs="Times New Roman"/>
          <w:sz w:val="24"/>
          <w:szCs w:val="24"/>
        </w:rPr>
      </w:pPr>
    </w:p>
    <w:p w:rsidR="001D6268" w:rsidRDefault="001D6268" w:rsidP="001D6268">
      <w:pPr>
        <w:pStyle w:val="NoSpacing"/>
        <w:spacing w:line="360" w:lineRule="auto"/>
        <w:ind w:left="720"/>
        <w:jc w:val="both"/>
        <w:rPr>
          <w:rFonts w:ascii="Times New Roman" w:hAnsi="Times New Roman" w:cs="Times New Roman"/>
          <w:sz w:val="24"/>
          <w:szCs w:val="24"/>
        </w:rPr>
      </w:pPr>
    </w:p>
    <w:p w:rsidR="001D6268" w:rsidRDefault="001D6268" w:rsidP="001D6268">
      <w:pPr>
        <w:pStyle w:val="NoSpacing"/>
        <w:spacing w:line="360" w:lineRule="auto"/>
        <w:jc w:val="both"/>
        <w:rPr>
          <w:rFonts w:ascii="Times New Roman" w:hAnsi="Times New Roman" w:cs="Times New Roman"/>
          <w:sz w:val="24"/>
          <w:szCs w:val="24"/>
        </w:rPr>
      </w:pPr>
      <w:r w:rsidRPr="001D6268">
        <w:rPr>
          <w:rFonts w:ascii="Times New Roman" w:hAnsi="Times New Roman" w:cs="Times New Roman"/>
          <w:b/>
          <w:smallCaps/>
          <w:sz w:val="24"/>
          <w:szCs w:val="24"/>
        </w:rPr>
        <w:t>WaMambo J</w:t>
      </w:r>
      <w:r>
        <w:rPr>
          <w:rFonts w:ascii="Times New Roman" w:hAnsi="Times New Roman" w:cs="Times New Roman"/>
          <w:sz w:val="24"/>
          <w:szCs w:val="24"/>
        </w:rPr>
        <w:t>: ………………………………………………………</w:t>
      </w:r>
    </w:p>
    <w:p w:rsidR="001D6268" w:rsidRDefault="001D6268" w:rsidP="001D6268">
      <w:pPr>
        <w:pStyle w:val="NoSpacing"/>
        <w:spacing w:line="360" w:lineRule="auto"/>
        <w:jc w:val="both"/>
        <w:rPr>
          <w:rFonts w:ascii="Times New Roman" w:hAnsi="Times New Roman" w:cs="Times New Roman"/>
          <w:sz w:val="24"/>
          <w:szCs w:val="24"/>
        </w:rPr>
      </w:pPr>
    </w:p>
    <w:p w:rsidR="001D6268" w:rsidRDefault="001D6268" w:rsidP="001D6268">
      <w:pPr>
        <w:pStyle w:val="NoSpacing"/>
        <w:spacing w:line="360" w:lineRule="auto"/>
        <w:jc w:val="both"/>
        <w:rPr>
          <w:rFonts w:ascii="Times New Roman" w:hAnsi="Times New Roman" w:cs="Times New Roman"/>
          <w:sz w:val="24"/>
          <w:szCs w:val="24"/>
        </w:rPr>
      </w:pPr>
    </w:p>
    <w:p w:rsidR="001D6268" w:rsidRDefault="001D6268" w:rsidP="001D6268">
      <w:pPr>
        <w:pStyle w:val="NoSpacing"/>
        <w:jc w:val="both"/>
        <w:rPr>
          <w:rFonts w:ascii="Times New Roman" w:hAnsi="Times New Roman" w:cs="Times New Roman"/>
          <w:b/>
          <w:sz w:val="24"/>
          <w:szCs w:val="24"/>
        </w:rPr>
      </w:pPr>
      <w:r w:rsidRPr="001D6268">
        <w:rPr>
          <w:rFonts w:ascii="Times New Roman" w:hAnsi="Times New Roman" w:cs="Times New Roman"/>
          <w:b/>
          <w:smallCaps/>
          <w:sz w:val="24"/>
          <w:szCs w:val="24"/>
        </w:rPr>
        <w:t>Takuva J</w:t>
      </w:r>
      <w:r>
        <w:rPr>
          <w:rFonts w:ascii="Times New Roman" w:hAnsi="Times New Roman" w:cs="Times New Roman"/>
          <w:sz w:val="24"/>
          <w:szCs w:val="24"/>
        </w:rPr>
        <w:t xml:space="preserve">: ………………………………………………………….. </w:t>
      </w:r>
      <w:r w:rsidRPr="001D6268">
        <w:rPr>
          <w:rFonts w:ascii="Times New Roman" w:hAnsi="Times New Roman" w:cs="Times New Roman"/>
          <w:b/>
          <w:sz w:val="24"/>
          <w:szCs w:val="24"/>
        </w:rPr>
        <w:t>Agrees</w:t>
      </w:r>
    </w:p>
    <w:p w:rsidR="001D6268" w:rsidRPr="001D6268" w:rsidRDefault="001D6268" w:rsidP="001D6268">
      <w:pPr>
        <w:pStyle w:val="NoSpacing"/>
        <w:jc w:val="both"/>
        <w:rPr>
          <w:rFonts w:ascii="Times New Roman" w:hAnsi="Times New Roman" w:cs="Times New Roman"/>
          <w:b/>
          <w:sz w:val="24"/>
          <w:szCs w:val="24"/>
        </w:rPr>
      </w:pPr>
    </w:p>
    <w:p w:rsidR="001D6268" w:rsidRPr="001D6268" w:rsidRDefault="001D6268" w:rsidP="001D6268">
      <w:pPr>
        <w:pStyle w:val="NoSpacing"/>
        <w:jc w:val="both"/>
        <w:rPr>
          <w:rFonts w:ascii="Times New Roman" w:hAnsi="Times New Roman" w:cs="Times New Roman"/>
          <w:sz w:val="24"/>
        </w:rPr>
      </w:pPr>
      <w:r w:rsidRPr="001D6268">
        <w:rPr>
          <w:rFonts w:ascii="Times New Roman" w:hAnsi="Times New Roman" w:cs="Times New Roman"/>
          <w:i/>
          <w:sz w:val="24"/>
        </w:rPr>
        <w:t>Mufunda &amp; Partners</w:t>
      </w:r>
      <w:r w:rsidRPr="001D6268">
        <w:rPr>
          <w:rFonts w:ascii="Times New Roman" w:hAnsi="Times New Roman" w:cs="Times New Roman"/>
          <w:sz w:val="24"/>
        </w:rPr>
        <w:t>, appellant’s legal practitioners</w:t>
      </w:r>
    </w:p>
    <w:p w:rsidR="001D6268" w:rsidRPr="001D6268" w:rsidRDefault="001D6268" w:rsidP="001D6268">
      <w:pPr>
        <w:pStyle w:val="NoSpacing"/>
        <w:jc w:val="both"/>
        <w:rPr>
          <w:rFonts w:ascii="Times New Roman" w:hAnsi="Times New Roman" w:cs="Times New Roman"/>
          <w:sz w:val="24"/>
        </w:rPr>
      </w:pPr>
      <w:r w:rsidRPr="001D6268">
        <w:rPr>
          <w:rFonts w:ascii="Times New Roman" w:hAnsi="Times New Roman" w:cs="Times New Roman"/>
          <w:sz w:val="24"/>
        </w:rPr>
        <w:t>Respondent in person</w:t>
      </w:r>
    </w:p>
    <w:sectPr w:rsidR="001D6268" w:rsidRPr="001D62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4C8C" w:rsidRDefault="00004C8C" w:rsidP="00B5489D">
      <w:pPr>
        <w:spacing w:after="0" w:line="240" w:lineRule="auto"/>
      </w:pPr>
      <w:r>
        <w:separator/>
      </w:r>
    </w:p>
  </w:endnote>
  <w:endnote w:type="continuationSeparator" w:id="0">
    <w:p w:rsidR="00004C8C" w:rsidRDefault="00004C8C" w:rsidP="00B54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4C8C" w:rsidRDefault="00004C8C" w:rsidP="00B5489D">
      <w:pPr>
        <w:spacing w:after="0" w:line="240" w:lineRule="auto"/>
      </w:pPr>
      <w:r>
        <w:separator/>
      </w:r>
    </w:p>
  </w:footnote>
  <w:footnote w:type="continuationSeparator" w:id="0">
    <w:p w:rsidR="00004C8C" w:rsidRDefault="00004C8C" w:rsidP="00B54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28516"/>
      <w:docPartObj>
        <w:docPartGallery w:val="Page Numbers (Top of Page)"/>
        <w:docPartUnique/>
      </w:docPartObj>
    </w:sdtPr>
    <w:sdtEndPr>
      <w:rPr>
        <w:noProof/>
      </w:rPr>
    </w:sdtEndPr>
    <w:sdtContent>
      <w:p w:rsidR="00E0501D" w:rsidRDefault="00E0501D">
        <w:pPr>
          <w:pStyle w:val="Header"/>
          <w:jc w:val="right"/>
          <w:rPr>
            <w:noProof/>
          </w:rPr>
        </w:pPr>
        <w:r>
          <w:fldChar w:fldCharType="begin"/>
        </w:r>
        <w:r>
          <w:instrText xml:space="preserve"> PAGE   \* MERGEFORMAT </w:instrText>
        </w:r>
        <w:r>
          <w:fldChar w:fldCharType="separate"/>
        </w:r>
        <w:r w:rsidR="0054034A">
          <w:rPr>
            <w:noProof/>
          </w:rPr>
          <w:t>1</w:t>
        </w:r>
        <w:r>
          <w:rPr>
            <w:noProof/>
          </w:rPr>
          <w:fldChar w:fldCharType="end"/>
        </w:r>
      </w:p>
      <w:p w:rsidR="00B03680" w:rsidRDefault="009C5432">
        <w:pPr>
          <w:pStyle w:val="Header"/>
          <w:jc w:val="right"/>
          <w:rPr>
            <w:noProof/>
          </w:rPr>
        </w:pPr>
        <w:r>
          <w:rPr>
            <w:noProof/>
          </w:rPr>
          <w:t xml:space="preserve">HH </w:t>
        </w:r>
        <w:r w:rsidR="006E4E0B">
          <w:rPr>
            <w:noProof/>
          </w:rPr>
          <w:t>109 - 25</w:t>
        </w:r>
      </w:p>
      <w:p w:rsidR="00E0501D" w:rsidRDefault="00EF664C">
        <w:pPr>
          <w:pStyle w:val="Header"/>
          <w:jc w:val="right"/>
        </w:pPr>
        <w:r>
          <w:rPr>
            <w:noProof/>
          </w:rPr>
          <w:t>HCH 417/22</w:t>
        </w:r>
      </w:p>
    </w:sdtContent>
  </w:sdt>
  <w:p w:rsidR="00E0501D" w:rsidRDefault="00E050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29B3"/>
    <w:multiLevelType w:val="hybridMultilevel"/>
    <w:tmpl w:val="FA505CFA"/>
    <w:lvl w:ilvl="0" w:tplc="50227754">
      <w:start w:val="1"/>
      <w:numFmt w:val="decimal"/>
      <w:lvlText w:val="%1."/>
      <w:lvlJc w:val="left"/>
      <w:pPr>
        <w:ind w:left="1530" w:hanging="360"/>
      </w:pPr>
      <w:rPr>
        <w:b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142D24D8"/>
    <w:multiLevelType w:val="hybridMultilevel"/>
    <w:tmpl w:val="6B54CC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A445B6"/>
    <w:multiLevelType w:val="hybridMultilevel"/>
    <w:tmpl w:val="A8E4E6CE"/>
    <w:lvl w:ilvl="0" w:tplc="0409000F">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D5C5E9C"/>
    <w:multiLevelType w:val="hybridMultilevel"/>
    <w:tmpl w:val="BE2E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157D4E"/>
    <w:multiLevelType w:val="hybridMultilevel"/>
    <w:tmpl w:val="CB5E71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D03"/>
    <w:rsid w:val="00004C8C"/>
    <w:rsid w:val="00041F94"/>
    <w:rsid w:val="00087B33"/>
    <w:rsid w:val="000C05B9"/>
    <w:rsid w:val="00151752"/>
    <w:rsid w:val="001C2224"/>
    <w:rsid w:val="001D6268"/>
    <w:rsid w:val="00210363"/>
    <w:rsid w:val="00215D74"/>
    <w:rsid w:val="00227D87"/>
    <w:rsid w:val="00243571"/>
    <w:rsid w:val="00245668"/>
    <w:rsid w:val="00255CB9"/>
    <w:rsid w:val="0054034A"/>
    <w:rsid w:val="00582D03"/>
    <w:rsid w:val="00593A0A"/>
    <w:rsid w:val="005B0AF7"/>
    <w:rsid w:val="005B390B"/>
    <w:rsid w:val="005E1B81"/>
    <w:rsid w:val="005E457B"/>
    <w:rsid w:val="006331E0"/>
    <w:rsid w:val="00660B50"/>
    <w:rsid w:val="0066768B"/>
    <w:rsid w:val="00683849"/>
    <w:rsid w:val="006E4E0B"/>
    <w:rsid w:val="00795E80"/>
    <w:rsid w:val="007E180C"/>
    <w:rsid w:val="007E78C7"/>
    <w:rsid w:val="00821961"/>
    <w:rsid w:val="008D0EFF"/>
    <w:rsid w:val="008D3ED0"/>
    <w:rsid w:val="008E4F8C"/>
    <w:rsid w:val="009037E8"/>
    <w:rsid w:val="009711D8"/>
    <w:rsid w:val="0099760B"/>
    <w:rsid w:val="009C1086"/>
    <w:rsid w:val="009C5432"/>
    <w:rsid w:val="009D631D"/>
    <w:rsid w:val="00A160C3"/>
    <w:rsid w:val="00AA2BD1"/>
    <w:rsid w:val="00AB085D"/>
    <w:rsid w:val="00B03680"/>
    <w:rsid w:val="00B05049"/>
    <w:rsid w:val="00B26D4B"/>
    <w:rsid w:val="00B5489D"/>
    <w:rsid w:val="00B57871"/>
    <w:rsid w:val="00BA508E"/>
    <w:rsid w:val="00BC7C21"/>
    <w:rsid w:val="00BF28C5"/>
    <w:rsid w:val="00BF2EBF"/>
    <w:rsid w:val="00C12E6A"/>
    <w:rsid w:val="00C43A8B"/>
    <w:rsid w:val="00C67F49"/>
    <w:rsid w:val="00C9346F"/>
    <w:rsid w:val="00C94743"/>
    <w:rsid w:val="00C952C6"/>
    <w:rsid w:val="00CC7E62"/>
    <w:rsid w:val="00D3439C"/>
    <w:rsid w:val="00D6715D"/>
    <w:rsid w:val="00D9438E"/>
    <w:rsid w:val="00DB38DE"/>
    <w:rsid w:val="00E0501D"/>
    <w:rsid w:val="00E161CF"/>
    <w:rsid w:val="00E27A0A"/>
    <w:rsid w:val="00EF6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4F3316-A5DF-4D31-99B2-575C33B0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2D03"/>
    <w:pPr>
      <w:spacing w:after="0" w:line="240" w:lineRule="auto"/>
    </w:pPr>
  </w:style>
  <w:style w:type="paragraph" w:styleId="Header">
    <w:name w:val="header"/>
    <w:basedOn w:val="Normal"/>
    <w:link w:val="HeaderChar"/>
    <w:uiPriority w:val="99"/>
    <w:unhideWhenUsed/>
    <w:rsid w:val="00B54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89D"/>
  </w:style>
  <w:style w:type="paragraph" w:styleId="Footer">
    <w:name w:val="footer"/>
    <w:basedOn w:val="Normal"/>
    <w:link w:val="FooterChar"/>
    <w:uiPriority w:val="99"/>
    <w:unhideWhenUsed/>
    <w:rsid w:val="00B54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2025-02-24T07:49:00Z</cp:lastPrinted>
  <dcterms:created xsi:type="dcterms:W3CDTF">2025-07-18T10:23:00Z</dcterms:created>
  <dcterms:modified xsi:type="dcterms:W3CDTF">2025-07-18T10:23:00Z</dcterms:modified>
</cp:coreProperties>
</file>