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4A9" w:rsidRDefault="00BD2A66" w:rsidP="00943E06">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CUSTOMS EXCELLENCE (PVT) LTD</w:t>
      </w:r>
    </w:p>
    <w:p w:rsidR="00BD2A66" w:rsidRDefault="00BD2A66" w:rsidP="00943E06">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rsidR="00BD2A66" w:rsidRDefault="00BD2A66" w:rsidP="00943E06">
      <w:pPr>
        <w:pStyle w:val="NoSpacing"/>
        <w:jc w:val="both"/>
        <w:rPr>
          <w:rFonts w:ascii="Times New Roman" w:hAnsi="Times New Roman" w:cs="Times New Roman"/>
          <w:sz w:val="24"/>
          <w:szCs w:val="24"/>
        </w:rPr>
      </w:pPr>
      <w:r>
        <w:rPr>
          <w:rFonts w:ascii="Times New Roman" w:hAnsi="Times New Roman" w:cs="Times New Roman"/>
          <w:sz w:val="24"/>
          <w:szCs w:val="24"/>
        </w:rPr>
        <w:t>ZIMBABWE REVENUE AUTHORITY</w:t>
      </w:r>
    </w:p>
    <w:p w:rsidR="00BD2A66" w:rsidRDefault="00BD2A66" w:rsidP="00943E06">
      <w:pPr>
        <w:pStyle w:val="NoSpacing"/>
        <w:jc w:val="both"/>
        <w:rPr>
          <w:rFonts w:ascii="Times New Roman" w:hAnsi="Times New Roman" w:cs="Times New Roman"/>
          <w:sz w:val="24"/>
          <w:szCs w:val="24"/>
        </w:rPr>
      </w:pPr>
      <w:r>
        <w:rPr>
          <w:rFonts w:ascii="Times New Roman" w:hAnsi="Times New Roman" w:cs="Times New Roman"/>
          <w:sz w:val="24"/>
          <w:szCs w:val="24"/>
        </w:rPr>
        <w:t>and</w:t>
      </w:r>
    </w:p>
    <w:p w:rsidR="00BD2A66" w:rsidRDefault="00BD2A66" w:rsidP="00943E06">
      <w:pPr>
        <w:pStyle w:val="NoSpacing"/>
        <w:jc w:val="both"/>
        <w:rPr>
          <w:rFonts w:ascii="Times New Roman" w:hAnsi="Times New Roman" w:cs="Times New Roman"/>
          <w:sz w:val="24"/>
          <w:szCs w:val="24"/>
        </w:rPr>
      </w:pPr>
      <w:r>
        <w:rPr>
          <w:rFonts w:ascii="Times New Roman" w:hAnsi="Times New Roman" w:cs="Times New Roman"/>
          <w:sz w:val="24"/>
          <w:szCs w:val="24"/>
        </w:rPr>
        <w:t>COMMISSIONER GENERAL OF ZIMBABWE REVENUE AUTHORITY, MS F. MAZANI N.O.</w:t>
      </w:r>
    </w:p>
    <w:p w:rsidR="00BD2A66" w:rsidRDefault="00BD2A66" w:rsidP="00943E06">
      <w:pPr>
        <w:pStyle w:val="NoSpacing"/>
        <w:jc w:val="both"/>
        <w:rPr>
          <w:rFonts w:ascii="Times New Roman" w:hAnsi="Times New Roman" w:cs="Times New Roman"/>
          <w:sz w:val="24"/>
          <w:szCs w:val="24"/>
        </w:rPr>
      </w:pPr>
      <w:r>
        <w:rPr>
          <w:rFonts w:ascii="Times New Roman" w:hAnsi="Times New Roman" w:cs="Times New Roman"/>
          <w:sz w:val="24"/>
          <w:szCs w:val="24"/>
        </w:rPr>
        <w:t>and</w:t>
      </w:r>
    </w:p>
    <w:p w:rsidR="00BD2A66" w:rsidRDefault="00BD2A66" w:rsidP="00943E06">
      <w:pPr>
        <w:pStyle w:val="NoSpacing"/>
        <w:jc w:val="both"/>
        <w:rPr>
          <w:rFonts w:ascii="Times New Roman" w:hAnsi="Times New Roman" w:cs="Times New Roman"/>
          <w:sz w:val="24"/>
          <w:szCs w:val="24"/>
        </w:rPr>
      </w:pPr>
      <w:r>
        <w:rPr>
          <w:rFonts w:ascii="Times New Roman" w:hAnsi="Times New Roman" w:cs="Times New Roman"/>
          <w:sz w:val="24"/>
          <w:szCs w:val="24"/>
        </w:rPr>
        <w:t>B.D. CHADZINGWA N.O. (in his capacity as Commissioner Customs &amp; Excise)</w:t>
      </w:r>
    </w:p>
    <w:p w:rsidR="00BD2A66" w:rsidRDefault="00BD2A66" w:rsidP="00943E06">
      <w:pPr>
        <w:pStyle w:val="NoSpacing"/>
        <w:jc w:val="both"/>
        <w:rPr>
          <w:rFonts w:ascii="Times New Roman" w:hAnsi="Times New Roman" w:cs="Times New Roman"/>
          <w:sz w:val="24"/>
          <w:szCs w:val="24"/>
        </w:rPr>
      </w:pPr>
    </w:p>
    <w:p w:rsidR="00B75629" w:rsidRDefault="00B75629" w:rsidP="00943E06">
      <w:pPr>
        <w:pStyle w:val="NoSpacing"/>
        <w:jc w:val="both"/>
        <w:rPr>
          <w:rFonts w:ascii="Times New Roman" w:hAnsi="Times New Roman" w:cs="Times New Roman"/>
          <w:sz w:val="24"/>
          <w:szCs w:val="24"/>
        </w:rPr>
      </w:pPr>
    </w:p>
    <w:p w:rsidR="00BD2A66" w:rsidRDefault="00BD2A66" w:rsidP="00943E06">
      <w:pPr>
        <w:pStyle w:val="NoSpacing"/>
        <w:jc w:val="both"/>
        <w:rPr>
          <w:rFonts w:ascii="Times New Roman" w:hAnsi="Times New Roman" w:cs="Times New Roman"/>
          <w:sz w:val="24"/>
          <w:szCs w:val="24"/>
        </w:rPr>
      </w:pPr>
    </w:p>
    <w:p w:rsidR="00BD2A66" w:rsidRDefault="00BD2A66" w:rsidP="00943E06">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rsidR="00BD2A66" w:rsidRPr="00BE528F" w:rsidRDefault="00BD2A66" w:rsidP="00943E06">
      <w:pPr>
        <w:pStyle w:val="NoSpacing"/>
        <w:jc w:val="both"/>
        <w:rPr>
          <w:rFonts w:ascii="Times New Roman" w:hAnsi="Times New Roman" w:cs="Times New Roman"/>
          <w:b/>
          <w:sz w:val="24"/>
          <w:szCs w:val="24"/>
        </w:rPr>
      </w:pPr>
      <w:r w:rsidRPr="00BE528F">
        <w:rPr>
          <w:rFonts w:ascii="Times New Roman" w:hAnsi="Times New Roman" w:cs="Times New Roman"/>
          <w:b/>
          <w:sz w:val="24"/>
          <w:szCs w:val="24"/>
        </w:rPr>
        <w:t>TAKUVA J</w:t>
      </w:r>
    </w:p>
    <w:p w:rsidR="00BD2A66" w:rsidRDefault="00BD2A66" w:rsidP="00943E06">
      <w:pPr>
        <w:pStyle w:val="NoSpacing"/>
        <w:jc w:val="both"/>
        <w:rPr>
          <w:rFonts w:ascii="Times New Roman" w:hAnsi="Times New Roman" w:cs="Times New Roman"/>
          <w:sz w:val="24"/>
          <w:szCs w:val="24"/>
        </w:rPr>
      </w:pPr>
      <w:r>
        <w:rPr>
          <w:rFonts w:ascii="Times New Roman" w:hAnsi="Times New Roman" w:cs="Times New Roman"/>
          <w:sz w:val="24"/>
          <w:szCs w:val="24"/>
        </w:rPr>
        <w:t>HARARE; 15 M</w:t>
      </w:r>
      <w:r w:rsidR="00605CCD">
        <w:rPr>
          <w:rFonts w:ascii="Times New Roman" w:hAnsi="Times New Roman" w:cs="Times New Roman"/>
          <w:sz w:val="24"/>
          <w:szCs w:val="24"/>
        </w:rPr>
        <w:t>ar</w:t>
      </w:r>
      <w:r w:rsidR="008B1BBB">
        <w:rPr>
          <w:rFonts w:ascii="Times New Roman" w:hAnsi="Times New Roman" w:cs="Times New Roman"/>
          <w:sz w:val="24"/>
          <w:szCs w:val="24"/>
        </w:rPr>
        <w:t xml:space="preserve">ch 2024 </w:t>
      </w:r>
      <w:r w:rsidR="00D639CF">
        <w:rPr>
          <w:rFonts w:ascii="Times New Roman" w:hAnsi="Times New Roman" w:cs="Times New Roman"/>
          <w:sz w:val="24"/>
          <w:szCs w:val="24"/>
        </w:rPr>
        <w:t>&amp; 10</w:t>
      </w:r>
      <w:r w:rsidR="008B1BBB">
        <w:rPr>
          <w:rFonts w:ascii="Times New Roman" w:hAnsi="Times New Roman" w:cs="Times New Roman"/>
          <w:sz w:val="24"/>
          <w:szCs w:val="24"/>
        </w:rPr>
        <w:t xml:space="preserve"> March </w:t>
      </w:r>
      <w:r>
        <w:rPr>
          <w:rFonts w:ascii="Times New Roman" w:hAnsi="Times New Roman" w:cs="Times New Roman"/>
          <w:sz w:val="24"/>
          <w:szCs w:val="24"/>
        </w:rPr>
        <w:t>2025</w:t>
      </w:r>
    </w:p>
    <w:p w:rsidR="00BD2A66" w:rsidRDefault="00BD2A66" w:rsidP="00943E06">
      <w:pPr>
        <w:pStyle w:val="NoSpacing"/>
        <w:jc w:val="both"/>
        <w:rPr>
          <w:rFonts w:ascii="Times New Roman" w:hAnsi="Times New Roman" w:cs="Times New Roman"/>
          <w:sz w:val="24"/>
          <w:szCs w:val="24"/>
        </w:rPr>
      </w:pPr>
    </w:p>
    <w:p w:rsidR="00BD2A66" w:rsidRDefault="00BD2A66" w:rsidP="00943E06">
      <w:pPr>
        <w:pStyle w:val="NoSpacing"/>
        <w:jc w:val="both"/>
        <w:rPr>
          <w:rFonts w:ascii="Times New Roman" w:hAnsi="Times New Roman" w:cs="Times New Roman"/>
          <w:sz w:val="24"/>
          <w:szCs w:val="24"/>
        </w:rPr>
      </w:pPr>
    </w:p>
    <w:p w:rsidR="00BD2A66" w:rsidRPr="00BE528F" w:rsidRDefault="00BD2A66" w:rsidP="00943E06">
      <w:pPr>
        <w:pStyle w:val="NoSpacing"/>
        <w:jc w:val="both"/>
        <w:rPr>
          <w:rFonts w:ascii="Times New Roman" w:hAnsi="Times New Roman" w:cs="Times New Roman"/>
          <w:b/>
          <w:i/>
          <w:sz w:val="24"/>
          <w:szCs w:val="24"/>
        </w:rPr>
      </w:pPr>
      <w:r w:rsidRPr="00BE528F">
        <w:rPr>
          <w:rFonts w:ascii="Times New Roman" w:hAnsi="Times New Roman" w:cs="Times New Roman"/>
          <w:b/>
          <w:i/>
          <w:sz w:val="24"/>
          <w:szCs w:val="24"/>
        </w:rPr>
        <w:t>Court Applicant for a Declaratory Order</w:t>
      </w:r>
    </w:p>
    <w:p w:rsidR="00BD2A66" w:rsidRDefault="00BD2A66" w:rsidP="00943E06">
      <w:pPr>
        <w:pStyle w:val="NoSpacing"/>
        <w:jc w:val="both"/>
        <w:rPr>
          <w:rFonts w:ascii="Times New Roman" w:hAnsi="Times New Roman" w:cs="Times New Roman"/>
          <w:sz w:val="24"/>
          <w:szCs w:val="24"/>
        </w:rPr>
      </w:pPr>
    </w:p>
    <w:p w:rsidR="00BD2A66" w:rsidRDefault="00BD2A66" w:rsidP="00943E06">
      <w:pPr>
        <w:pStyle w:val="NoSpacing"/>
        <w:jc w:val="both"/>
        <w:rPr>
          <w:rFonts w:ascii="Times New Roman" w:hAnsi="Times New Roman" w:cs="Times New Roman"/>
          <w:sz w:val="24"/>
          <w:szCs w:val="24"/>
        </w:rPr>
      </w:pPr>
    </w:p>
    <w:p w:rsidR="00BD2A66" w:rsidRDefault="00EA191D" w:rsidP="00943E06">
      <w:pPr>
        <w:pStyle w:val="NoSpacing"/>
        <w:jc w:val="both"/>
        <w:rPr>
          <w:rFonts w:ascii="Times New Roman" w:hAnsi="Times New Roman" w:cs="Times New Roman"/>
          <w:sz w:val="24"/>
          <w:szCs w:val="24"/>
        </w:rPr>
      </w:pPr>
      <w:r>
        <w:rPr>
          <w:rFonts w:ascii="Times New Roman" w:hAnsi="Times New Roman" w:cs="Times New Roman"/>
          <w:i/>
          <w:sz w:val="24"/>
          <w:szCs w:val="24"/>
        </w:rPr>
        <w:t>TS MAWONGERA</w:t>
      </w:r>
      <w:r w:rsidR="00BD2A66">
        <w:rPr>
          <w:rFonts w:ascii="Times New Roman" w:hAnsi="Times New Roman" w:cs="Times New Roman"/>
          <w:sz w:val="24"/>
          <w:szCs w:val="24"/>
        </w:rPr>
        <w:t>, for the applicant</w:t>
      </w:r>
    </w:p>
    <w:p w:rsidR="00BD2A66" w:rsidRDefault="00EA191D" w:rsidP="00943E06">
      <w:pPr>
        <w:pStyle w:val="NoSpacing"/>
        <w:jc w:val="both"/>
        <w:rPr>
          <w:rFonts w:ascii="Times New Roman" w:hAnsi="Times New Roman" w:cs="Times New Roman"/>
          <w:sz w:val="24"/>
          <w:szCs w:val="24"/>
        </w:rPr>
      </w:pPr>
      <w:r>
        <w:rPr>
          <w:rFonts w:ascii="Times New Roman" w:hAnsi="Times New Roman" w:cs="Times New Roman"/>
          <w:sz w:val="24"/>
          <w:szCs w:val="24"/>
        </w:rPr>
        <w:t>TL MARANGE</w:t>
      </w:r>
      <w:r w:rsidR="00BD2A66">
        <w:rPr>
          <w:rFonts w:ascii="Times New Roman" w:hAnsi="Times New Roman" w:cs="Times New Roman"/>
          <w:sz w:val="24"/>
          <w:szCs w:val="24"/>
        </w:rPr>
        <w:t>, for the 1</w:t>
      </w:r>
      <w:r w:rsidR="00BD2A66" w:rsidRPr="00BD2A66">
        <w:rPr>
          <w:rFonts w:ascii="Times New Roman" w:hAnsi="Times New Roman" w:cs="Times New Roman"/>
          <w:sz w:val="24"/>
          <w:szCs w:val="24"/>
          <w:vertAlign w:val="superscript"/>
        </w:rPr>
        <w:t>st</w:t>
      </w:r>
      <w:r w:rsidR="00BD2A66">
        <w:rPr>
          <w:rFonts w:ascii="Times New Roman" w:hAnsi="Times New Roman" w:cs="Times New Roman"/>
          <w:sz w:val="24"/>
          <w:szCs w:val="24"/>
        </w:rPr>
        <w:t xml:space="preserve"> respondent</w:t>
      </w:r>
    </w:p>
    <w:p w:rsidR="00BD2A66" w:rsidRDefault="00BD2A66" w:rsidP="00943E06">
      <w:pPr>
        <w:pStyle w:val="NoSpacing"/>
        <w:jc w:val="both"/>
        <w:rPr>
          <w:rFonts w:ascii="Times New Roman" w:hAnsi="Times New Roman" w:cs="Times New Roman"/>
          <w:sz w:val="24"/>
          <w:szCs w:val="24"/>
        </w:rPr>
      </w:pPr>
    </w:p>
    <w:p w:rsidR="00BD2A66" w:rsidRDefault="00BD2A66" w:rsidP="00943E06">
      <w:pPr>
        <w:pStyle w:val="NoSpacing"/>
        <w:jc w:val="both"/>
        <w:rPr>
          <w:rFonts w:ascii="Times New Roman" w:hAnsi="Times New Roman" w:cs="Times New Roman"/>
          <w:sz w:val="24"/>
          <w:szCs w:val="24"/>
        </w:rPr>
      </w:pPr>
    </w:p>
    <w:p w:rsidR="00BD2A66" w:rsidRDefault="00BD2A66" w:rsidP="00943E06">
      <w:pPr>
        <w:pStyle w:val="NoSpacing"/>
        <w:jc w:val="both"/>
        <w:rPr>
          <w:rFonts w:ascii="Times New Roman" w:hAnsi="Times New Roman" w:cs="Times New Roman"/>
          <w:sz w:val="24"/>
          <w:szCs w:val="24"/>
        </w:rPr>
      </w:pPr>
    </w:p>
    <w:p w:rsidR="00BD2A66" w:rsidRDefault="00BD2A66" w:rsidP="00943E06">
      <w:pPr>
        <w:pStyle w:val="NoSpacing"/>
        <w:jc w:val="both"/>
        <w:rPr>
          <w:rFonts w:ascii="Times New Roman" w:hAnsi="Times New Roman" w:cs="Times New Roman"/>
          <w:sz w:val="24"/>
          <w:szCs w:val="24"/>
        </w:rPr>
      </w:pPr>
      <w:r>
        <w:rPr>
          <w:rFonts w:ascii="Times New Roman" w:hAnsi="Times New Roman" w:cs="Times New Roman"/>
          <w:sz w:val="24"/>
          <w:szCs w:val="24"/>
        </w:rPr>
        <w:tab/>
        <w:t>TAKUVA J:</w:t>
      </w:r>
    </w:p>
    <w:p w:rsidR="00BD2A66" w:rsidRDefault="00BD2A66" w:rsidP="00BD2A66">
      <w:pPr>
        <w:pStyle w:val="NoSpacing"/>
        <w:jc w:val="both"/>
        <w:rPr>
          <w:rFonts w:ascii="Times New Roman" w:hAnsi="Times New Roman" w:cs="Times New Roman"/>
          <w:sz w:val="24"/>
          <w:szCs w:val="24"/>
        </w:rPr>
      </w:pPr>
    </w:p>
    <w:p w:rsidR="00BD2A66" w:rsidRDefault="00BD2A66" w:rsidP="00BD2A66">
      <w:pPr>
        <w:pStyle w:val="NoSpacing"/>
        <w:jc w:val="both"/>
        <w:rPr>
          <w:rFonts w:ascii="Times New Roman" w:hAnsi="Times New Roman" w:cs="Times New Roman"/>
          <w:sz w:val="24"/>
          <w:szCs w:val="24"/>
        </w:rPr>
      </w:pPr>
    </w:p>
    <w:p w:rsidR="00BD2A66" w:rsidRDefault="00BD2A66" w:rsidP="00BD2A6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This is</w:t>
      </w:r>
      <w:r w:rsidR="00EA191D">
        <w:rPr>
          <w:rFonts w:ascii="Times New Roman" w:hAnsi="Times New Roman" w:cs="Times New Roman"/>
          <w:sz w:val="24"/>
          <w:szCs w:val="24"/>
        </w:rPr>
        <w:t xml:space="preserve"> a</w:t>
      </w:r>
      <w:r>
        <w:rPr>
          <w:rFonts w:ascii="Times New Roman" w:hAnsi="Times New Roman" w:cs="Times New Roman"/>
          <w:sz w:val="24"/>
          <w:szCs w:val="24"/>
        </w:rPr>
        <w:t xml:space="preserve"> court application for a declaratory order in terms of section 14 of the High court Act [</w:t>
      </w:r>
      <w:r w:rsidRPr="00BE528F">
        <w:rPr>
          <w:rFonts w:ascii="Times New Roman" w:hAnsi="Times New Roman" w:cs="Times New Roman"/>
          <w:i/>
          <w:sz w:val="24"/>
          <w:szCs w:val="24"/>
        </w:rPr>
        <w:t>Chapter 7:06</w:t>
      </w:r>
      <w:r>
        <w:rPr>
          <w:rFonts w:ascii="Times New Roman" w:hAnsi="Times New Roman" w:cs="Times New Roman"/>
          <w:sz w:val="24"/>
          <w:szCs w:val="24"/>
        </w:rPr>
        <w:t>].</w:t>
      </w:r>
    </w:p>
    <w:p w:rsidR="00BD2A66" w:rsidRPr="00BD2A66" w:rsidRDefault="00BD2A66" w:rsidP="00BD2A66">
      <w:pPr>
        <w:pStyle w:val="NoSpacing"/>
        <w:spacing w:line="360" w:lineRule="auto"/>
        <w:jc w:val="both"/>
        <w:rPr>
          <w:rFonts w:ascii="Times New Roman" w:hAnsi="Times New Roman" w:cs="Times New Roman"/>
          <w:b/>
          <w:sz w:val="24"/>
          <w:szCs w:val="24"/>
          <w:u w:val="single"/>
        </w:rPr>
      </w:pPr>
      <w:r w:rsidRPr="00BD2A66">
        <w:rPr>
          <w:rFonts w:ascii="Times New Roman" w:hAnsi="Times New Roman" w:cs="Times New Roman"/>
          <w:b/>
          <w:sz w:val="24"/>
          <w:szCs w:val="24"/>
          <w:u w:val="single"/>
        </w:rPr>
        <w:t>BACKGROUND FACTS</w:t>
      </w:r>
    </w:p>
    <w:p w:rsidR="00BD2A66" w:rsidRDefault="00BD2A66" w:rsidP="00BD2A6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Applicant is into the business of offering customs and excise consultancy services to importers and exporters in Zimbabwe. It has been so doing for years. Applicant has also represented importers and exporters in line with the provisions of s 219 of the CUSTOMS &amp; EXERCISE ACT [</w:t>
      </w:r>
      <w:r w:rsidRPr="00BE528F">
        <w:rPr>
          <w:rFonts w:ascii="Times New Roman" w:hAnsi="Times New Roman" w:cs="Times New Roman"/>
          <w:i/>
          <w:sz w:val="24"/>
          <w:szCs w:val="24"/>
        </w:rPr>
        <w:t>Chapter 23:02</w:t>
      </w:r>
      <w:r>
        <w:rPr>
          <w:rFonts w:ascii="Times New Roman" w:hAnsi="Times New Roman" w:cs="Times New Roman"/>
          <w:sz w:val="24"/>
          <w:szCs w:val="24"/>
        </w:rPr>
        <w:t>] (THE ACT). Applicant has been doing this upon being given written authority by persons intending to be represented and presenting such written authority to the respondents who have at all material times been allowing applicant to so act.</w:t>
      </w:r>
    </w:p>
    <w:p w:rsidR="00BD2A66" w:rsidRDefault="00BD2A66" w:rsidP="00BD2A6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On 5</w:t>
      </w:r>
      <w:r w:rsidRPr="00BD2A66">
        <w:rPr>
          <w:rFonts w:ascii="Times New Roman" w:hAnsi="Times New Roman" w:cs="Times New Roman"/>
          <w:sz w:val="24"/>
          <w:szCs w:val="24"/>
          <w:vertAlign w:val="superscript"/>
        </w:rPr>
        <w:t>th</w:t>
      </w:r>
      <w:r>
        <w:rPr>
          <w:rFonts w:ascii="Times New Roman" w:hAnsi="Times New Roman" w:cs="Times New Roman"/>
          <w:sz w:val="24"/>
          <w:szCs w:val="24"/>
        </w:rPr>
        <w:t xml:space="preserve"> day of July 2019, applicant received a letter from third respondent barring it from acting on behalf of exporters and importers until it was registered as a Clearing Agent.</w:t>
      </w:r>
    </w:p>
    <w:p w:rsidR="00BD2A66" w:rsidRDefault="00BD2A66" w:rsidP="00BD2A6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Respondents opposed the application</w:t>
      </w:r>
      <w:r w:rsidR="004911B6">
        <w:rPr>
          <w:rFonts w:ascii="Times New Roman" w:hAnsi="Times New Roman" w:cs="Times New Roman"/>
          <w:sz w:val="24"/>
          <w:szCs w:val="24"/>
        </w:rPr>
        <w:t xml:space="preserve"> on two grounds namely;</w:t>
      </w:r>
    </w:p>
    <w:p w:rsidR="004911B6" w:rsidRDefault="004911B6" w:rsidP="004911B6">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that the applicant has </w:t>
      </w:r>
      <w:r w:rsidR="00D10869">
        <w:rPr>
          <w:rFonts w:ascii="Times New Roman" w:hAnsi="Times New Roman" w:cs="Times New Roman"/>
          <w:sz w:val="24"/>
          <w:szCs w:val="24"/>
        </w:rPr>
        <w:t>instituted civil proceedings</w:t>
      </w:r>
      <w:r w:rsidR="00EA191D">
        <w:rPr>
          <w:rFonts w:ascii="Times New Roman" w:hAnsi="Times New Roman" w:cs="Times New Roman"/>
          <w:sz w:val="24"/>
          <w:szCs w:val="24"/>
        </w:rPr>
        <w:t xml:space="preserve"> without notifying the first Respondent</w:t>
      </w:r>
      <w:r w:rsidR="00D10869">
        <w:rPr>
          <w:rFonts w:ascii="Times New Roman" w:hAnsi="Times New Roman" w:cs="Times New Roman"/>
          <w:sz w:val="24"/>
          <w:szCs w:val="24"/>
        </w:rPr>
        <w:t xml:space="preserve"> as required by section 196 of the Act.</w:t>
      </w:r>
    </w:p>
    <w:p w:rsidR="00D10869" w:rsidRDefault="00D10869" w:rsidP="004911B6">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that section 219 should be read subject to section 216A of the Act.</w:t>
      </w:r>
    </w:p>
    <w:p w:rsidR="00D10869" w:rsidRDefault="00D10869" w:rsidP="00BE528F">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In respect of the 1</w:t>
      </w:r>
      <w:r w:rsidRPr="00D10869">
        <w:rPr>
          <w:rFonts w:ascii="Times New Roman" w:hAnsi="Times New Roman" w:cs="Times New Roman"/>
          <w:sz w:val="24"/>
          <w:szCs w:val="24"/>
          <w:vertAlign w:val="superscript"/>
        </w:rPr>
        <w:t>st</w:t>
      </w:r>
      <w:r>
        <w:rPr>
          <w:rFonts w:ascii="Times New Roman" w:hAnsi="Times New Roman" w:cs="Times New Roman"/>
          <w:sz w:val="24"/>
          <w:szCs w:val="24"/>
        </w:rPr>
        <w:t xml:space="preserve"> point, applicant relies on section 196 (1) of the Act. The section provides:-</w:t>
      </w:r>
    </w:p>
    <w:p w:rsidR="00D10869" w:rsidRPr="00BE528F" w:rsidRDefault="00D10869" w:rsidP="00BE528F">
      <w:pPr>
        <w:pStyle w:val="NoSpacing"/>
        <w:ind w:left="720"/>
        <w:jc w:val="both"/>
        <w:rPr>
          <w:rFonts w:ascii="Times New Roman" w:hAnsi="Times New Roman" w:cs="Times New Roman"/>
          <w:szCs w:val="24"/>
        </w:rPr>
      </w:pPr>
      <w:r w:rsidRPr="00BE528F">
        <w:rPr>
          <w:rFonts w:ascii="Times New Roman" w:hAnsi="Times New Roman" w:cs="Times New Roman"/>
          <w:szCs w:val="24"/>
        </w:rPr>
        <w:t>“</w:t>
      </w:r>
      <w:r w:rsidRPr="00BE528F">
        <w:rPr>
          <w:rFonts w:ascii="Times New Roman" w:hAnsi="Times New Roman" w:cs="Times New Roman"/>
          <w:b/>
          <w:szCs w:val="24"/>
        </w:rPr>
        <w:t>196</w:t>
      </w:r>
    </w:p>
    <w:p w:rsidR="00D10869" w:rsidRPr="00BE528F" w:rsidRDefault="00D10869" w:rsidP="00BE528F">
      <w:pPr>
        <w:pStyle w:val="NoSpacing"/>
        <w:spacing w:after="240"/>
        <w:ind w:left="720"/>
        <w:jc w:val="both"/>
        <w:rPr>
          <w:rFonts w:ascii="Times New Roman" w:hAnsi="Times New Roman" w:cs="Times New Roman"/>
          <w:szCs w:val="24"/>
        </w:rPr>
      </w:pPr>
      <w:r w:rsidRPr="00BE528F">
        <w:rPr>
          <w:rFonts w:ascii="Times New Roman" w:hAnsi="Times New Roman" w:cs="Times New Roman"/>
          <w:szCs w:val="24"/>
        </w:rPr>
        <w:t>(1) No civil proceedings shall be instituted against The State, The Commissioner or an officer for anything done or omitted to be done by The Commissioner or an officer under this Act or any other law relating to customs and excise until sixty days after notice has been given in terms of the State Liabilities Act [</w:t>
      </w:r>
      <w:r w:rsidRPr="00BE528F">
        <w:rPr>
          <w:rFonts w:ascii="Times New Roman" w:hAnsi="Times New Roman" w:cs="Times New Roman"/>
          <w:i/>
          <w:szCs w:val="24"/>
        </w:rPr>
        <w:t>Chapter 8:15</w:t>
      </w:r>
      <w:r w:rsidRPr="00BE528F">
        <w:rPr>
          <w:rFonts w:ascii="Times New Roman" w:hAnsi="Times New Roman" w:cs="Times New Roman"/>
          <w:szCs w:val="24"/>
        </w:rPr>
        <w:t>].”</w:t>
      </w:r>
    </w:p>
    <w:p w:rsidR="00D10869" w:rsidRDefault="00D10869" w:rsidP="00BE528F">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Section 6(1) of The State Liabilities Act provides:-</w:t>
      </w:r>
    </w:p>
    <w:p w:rsidR="00D10869" w:rsidRPr="00BE528F" w:rsidRDefault="00BE528F" w:rsidP="00BE528F">
      <w:pPr>
        <w:pStyle w:val="NoSpacing"/>
        <w:jc w:val="both"/>
        <w:rPr>
          <w:rFonts w:ascii="Times New Roman" w:hAnsi="Times New Roman" w:cs="Times New Roman"/>
          <w:szCs w:val="24"/>
        </w:rPr>
      </w:pPr>
      <w:r>
        <w:rPr>
          <w:rFonts w:ascii="Times New Roman" w:hAnsi="Times New Roman" w:cs="Times New Roman"/>
          <w:szCs w:val="24"/>
        </w:rPr>
        <w:tab/>
      </w:r>
      <w:r w:rsidR="00D10869" w:rsidRPr="00BE528F">
        <w:rPr>
          <w:rFonts w:ascii="Times New Roman" w:hAnsi="Times New Roman" w:cs="Times New Roman"/>
          <w:szCs w:val="24"/>
        </w:rPr>
        <w:t>“Subject to this Act, no legal proceedings in respect of any claim for –</w:t>
      </w:r>
    </w:p>
    <w:p w:rsidR="00D10869" w:rsidRPr="00BE528F" w:rsidRDefault="00D10869" w:rsidP="00BE528F">
      <w:pPr>
        <w:pStyle w:val="NoSpacing"/>
        <w:numPr>
          <w:ilvl w:val="0"/>
          <w:numId w:val="2"/>
        </w:numPr>
        <w:jc w:val="both"/>
        <w:rPr>
          <w:rFonts w:ascii="Times New Roman" w:hAnsi="Times New Roman" w:cs="Times New Roman"/>
          <w:szCs w:val="24"/>
        </w:rPr>
      </w:pPr>
      <w:r w:rsidRPr="00BE528F">
        <w:rPr>
          <w:rFonts w:ascii="Times New Roman" w:hAnsi="Times New Roman" w:cs="Times New Roman"/>
          <w:szCs w:val="24"/>
        </w:rPr>
        <w:t>money, whether arising out of contract, delict or otherwise, ; or</w:t>
      </w:r>
    </w:p>
    <w:p w:rsidR="00D10869" w:rsidRPr="00BE528F" w:rsidRDefault="00D10869" w:rsidP="00BE528F">
      <w:pPr>
        <w:pStyle w:val="NoSpacing"/>
        <w:numPr>
          <w:ilvl w:val="0"/>
          <w:numId w:val="2"/>
        </w:numPr>
        <w:jc w:val="both"/>
        <w:rPr>
          <w:rFonts w:ascii="Times New Roman" w:hAnsi="Times New Roman" w:cs="Times New Roman"/>
          <w:szCs w:val="24"/>
        </w:rPr>
      </w:pPr>
      <w:r w:rsidRPr="00BE528F">
        <w:rPr>
          <w:rFonts w:ascii="Times New Roman" w:hAnsi="Times New Roman" w:cs="Times New Roman"/>
          <w:szCs w:val="24"/>
        </w:rPr>
        <w:t xml:space="preserve">the delivery or release of any goods; and whether or not joined with or made as an alternative to any other claim, shall be instituted against – </w:t>
      </w:r>
    </w:p>
    <w:p w:rsidR="00D10869" w:rsidRPr="00BE528F" w:rsidRDefault="00D10869" w:rsidP="00BE528F">
      <w:pPr>
        <w:pStyle w:val="NoSpacing"/>
        <w:numPr>
          <w:ilvl w:val="0"/>
          <w:numId w:val="2"/>
        </w:numPr>
        <w:jc w:val="both"/>
        <w:rPr>
          <w:rFonts w:ascii="Times New Roman" w:hAnsi="Times New Roman" w:cs="Times New Roman"/>
          <w:szCs w:val="24"/>
        </w:rPr>
      </w:pPr>
      <w:r w:rsidRPr="00BE528F">
        <w:rPr>
          <w:rFonts w:ascii="Times New Roman" w:hAnsi="Times New Roman" w:cs="Times New Roman"/>
          <w:szCs w:val="24"/>
        </w:rPr>
        <w:t>(i)</w:t>
      </w:r>
      <w:r w:rsidRPr="00BE528F">
        <w:rPr>
          <w:rFonts w:ascii="Times New Roman" w:hAnsi="Times New Roman" w:cs="Times New Roman"/>
          <w:szCs w:val="24"/>
        </w:rPr>
        <w:tab/>
        <w:t>The State; or</w:t>
      </w:r>
    </w:p>
    <w:p w:rsidR="00D10869" w:rsidRPr="00BE528F" w:rsidRDefault="00BE528F" w:rsidP="00BE528F">
      <w:pPr>
        <w:pStyle w:val="NoSpacing"/>
        <w:ind w:left="720"/>
        <w:jc w:val="both"/>
        <w:rPr>
          <w:rFonts w:ascii="Times New Roman" w:hAnsi="Times New Roman" w:cs="Times New Roman"/>
          <w:szCs w:val="24"/>
        </w:rPr>
      </w:pPr>
      <w:r>
        <w:rPr>
          <w:rFonts w:ascii="Times New Roman" w:hAnsi="Times New Roman" w:cs="Times New Roman"/>
          <w:szCs w:val="24"/>
        </w:rPr>
        <w:t xml:space="preserve">      </w:t>
      </w:r>
      <w:r w:rsidR="00D10869" w:rsidRPr="00BE528F">
        <w:rPr>
          <w:rFonts w:ascii="Times New Roman" w:hAnsi="Times New Roman" w:cs="Times New Roman"/>
          <w:szCs w:val="24"/>
        </w:rPr>
        <w:t>(ii)</w:t>
      </w:r>
      <w:r w:rsidR="00D10869" w:rsidRPr="00BE528F">
        <w:rPr>
          <w:rFonts w:ascii="Times New Roman" w:hAnsi="Times New Roman" w:cs="Times New Roman"/>
          <w:szCs w:val="24"/>
        </w:rPr>
        <w:tab/>
        <w:t xml:space="preserve">The President, Vice President or any Minister of Deputy Minister in his official capacity; </w:t>
      </w:r>
    </w:p>
    <w:p w:rsidR="00D10869" w:rsidRPr="00BE528F" w:rsidRDefault="00BE528F" w:rsidP="00BE528F">
      <w:pPr>
        <w:pStyle w:val="NoSpacing"/>
        <w:ind w:left="720"/>
        <w:jc w:val="both"/>
        <w:rPr>
          <w:rFonts w:ascii="Times New Roman" w:hAnsi="Times New Roman" w:cs="Times New Roman"/>
          <w:szCs w:val="24"/>
        </w:rPr>
      </w:pPr>
      <w:r>
        <w:rPr>
          <w:rFonts w:ascii="Times New Roman" w:hAnsi="Times New Roman" w:cs="Times New Roman"/>
          <w:szCs w:val="24"/>
        </w:rPr>
        <w:tab/>
      </w:r>
      <w:r w:rsidR="00D10869" w:rsidRPr="00BE528F">
        <w:rPr>
          <w:rFonts w:ascii="Times New Roman" w:hAnsi="Times New Roman" w:cs="Times New Roman"/>
          <w:szCs w:val="24"/>
        </w:rPr>
        <w:t>or</w:t>
      </w:r>
    </w:p>
    <w:p w:rsidR="004A5357" w:rsidRPr="00BE528F" w:rsidRDefault="00BE528F" w:rsidP="00BE528F">
      <w:pPr>
        <w:pStyle w:val="NoSpacing"/>
        <w:spacing w:after="240"/>
        <w:ind w:left="720"/>
        <w:jc w:val="both"/>
        <w:rPr>
          <w:rFonts w:ascii="Times New Roman" w:hAnsi="Times New Roman" w:cs="Times New Roman"/>
          <w:szCs w:val="24"/>
        </w:rPr>
      </w:pPr>
      <w:r>
        <w:rPr>
          <w:rFonts w:ascii="Times New Roman" w:hAnsi="Times New Roman" w:cs="Times New Roman"/>
          <w:szCs w:val="24"/>
        </w:rPr>
        <w:t xml:space="preserve">     </w:t>
      </w:r>
      <w:r w:rsidR="00D10869" w:rsidRPr="00BE528F">
        <w:rPr>
          <w:rFonts w:ascii="Times New Roman" w:hAnsi="Times New Roman" w:cs="Times New Roman"/>
          <w:szCs w:val="24"/>
        </w:rPr>
        <w:t>(iii)</w:t>
      </w:r>
      <w:r w:rsidR="00D10869" w:rsidRPr="00BE528F">
        <w:rPr>
          <w:rFonts w:ascii="Times New Roman" w:hAnsi="Times New Roman" w:cs="Times New Roman"/>
          <w:szCs w:val="24"/>
        </w:rPr>
        <w:tab/>
        <w:t xml:space="preserve">any officer or employee of the State is his official capacity; unless notice in writing of the </w:t>
      </w:r>
      <w:r>
        <w:rPr>
          <w:rFonts w:ascii="Times New Roman" w:hAnsi="Times New Roman" w:cs="Times New Roman"/>
          <w:szCs w:val="24"/>
        </w:rPr>
        <w:tab/>
      </w:r>
      <w:r w:rsidR="00D10869" w:rsidRPr="00BE528F">
        <w:rPr>
          <w:rFonts w:ascii="Times New Roman" w:hAnsi="Times New Roman" w:cs="Times New Roman"/>
          <w:szCs w:val="24"/>
        </w:rPr>
        <w:t xml:space="preserve">intention to bring the claim has been served in accordance with subsection (2) at least sixty </w:t>
      </w:r>
      <w:r>
        <w:rPr>
          <w:rFonts w:ascii="Times New Roman" w:hAnsi="Times New Roman" w:cs="Times New Roman"/>
          <w:szCs w:val="24"/>
        </w:rPr>
        <w:tab/>
      </w:r>
      <w:r w:rsidR="00D10869" w:rsidRPr="00BE528F">
        <w:rPr>
          <w:rFonts w:ascii="Times New Roman" w:hAnsi="Times New Roman" w:cs="Times New Roman"/>
          <w:szCs w:val="24"/>
        </w:rPr>
        <w:t>days before the institution of the proceedings.”</w:t>
      </w:r>
    </w:p>
    <w:p w:rsidR="004A5357" w:rsidRDefault="004A5357" w:rsidP="00BE528F">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Whether or not section 196(1) applies</w:t>
      </w:r>
      <w:r w:rsidR="00EA191D">
        <w:rPr>
          <w:rFonts w:ascii="Times New Roman" w:hAnsi="Times New Roman" w:cs="Times New Roman"/>
          <w:sz w:val="24"/>
          <w:szCs w:val="24"/>
        </w:rPr>
        <w:t xml:space="preserve"> to</w:t>
      </w:r>
      <w:r>
        <w:rPr>
          <w:rFonts w:ascii="Times New Roman" w:hAnsi="Times New Roman" w:cs="Times New Roman"/>
          <w:sz w:val="24"/>
          <w:szCs w:val="24"/>
        </w:rPr>
        <w:t xml:space="preserve"> an action for a declaratory application depends on whether or not such proceedings are civil in nature. The difficulty is that the term “civil proceedings” is not defined in the Act. In </w:t>
      </w:r>
      <w:r w:rsidRPr="00BE528F">
        <w:rPr>
          <w:rFonts w:ascii="Times New Roman" w:hAnsi="Times New Roman" w:cs="Times New Roman"/>
          <w:i/>
          <w:sz w:val="24"/>
          <w:szCs w:val="24"/>
        </w:rPr>
        <w:t>Quest Motor Manufacturing (Pvt) Ltd</w:t>
      </w:r>
      <w:r>
        <w:rPr>
          <w:rFonts w:ascii="Times New Roman" w:hAnsi="Times New Roman" w:cs="Times New Roman"/>
          <w:sz w:val="24"/>
          <w:szCs w:val="24"/>
        </w:rPr>
        <w:t xml:space="preserve"> v </w:t>
      </w:r>
      <w:r w:rsidRPr="00BE528F">
        <w:rPr>
          <w:rFonts w:ascii="Times New Roman" w:hAnsi="Times New Roman" w:cs="Times New Roman"/>
          <w:i/>
          <w:sz w:val="24"/>
          <w:szCs w:val="24"/>
        </w:rPr>
        <w:t>Zimbabwe Revenue Authority &amp; 2 Ors</w:t>
      </w:r>
      <w:r>
        <w:rPr>
          <w:rFonts w:ascii="Times New Roman" w:hAnsi="Times New Roman" w:cs="Times New Roman"/>
          <w:sz w:val="24"/>
          <w:szCs w:val="24"/>
        </w:rPr>
        <w:t xml:space="preserve"> (57/2024) [2024] the Supreme Court stated that;</w:t>
      </w:r>
    </w:p>
    <w:p w:rsidR="004A5357" w:rsidRPr="00BE528F" w:rsidRDefault="004A5357" w:rsidP="00BE528F">
      <w:pPr>
        <w:pStyle w:val="NoSpacing"/>
        <w:ind w:left="720"/>
        <w:jc w:val="both"/>
        <w:rPr>
          <w:rFonts w:ascii="Times New Roman" w:hAnsi="Times New Roman" w:cs="Times New Roman"/>
          <w:szCs w:val="24"/>
        </w:rPr>
      </w:pPr>
      <w:r w:rsidRPr="00BE528F">
        <w:rPr>
          <w:rFonts w:ascii="Times New Roman" w:hAnsi="Times New Roman" w:cs="Times New Roman"/>
          <w:szCs w:val="24"/>
        </w:rPr>
        <w:t>“The term “civil proceedings”, is however not defined in Customs and Excise Act. It is needless to emphasise that the essence of the preliminary point in the court below was dependent on a positive finding that the proceedings in question were indeed “civil proceedings” within the context of s 196(1).</w:t>
      </w:r>
    </w:p>
    <w:p w:rsidR="004A5357" w:rsidRPr="00BE528F" w:rsidRDefault="004A5357" w:rsidP="00BE528F">
      <w:pPr>
        <w:pStyle w:val="NoSpacing"/>
        <w:ind w:left="720"/>
        <w:jc w:val="both"/>
        <w:rPr>
          <w:rFonts w:ascii="Times New Roman" w:hAnsi="Times New Roman" w:cs="Times New Roman"/>
          <w:szCs w:val="24"/>
        </w:rPr>
      </w:pPr>
      <w:r w:rsidRPr="00BE528F">
        <w:rPr>
          <w:rFonts w:ascii="Times New Roman" w:hAnsi="Times New Roman" w:cs="Times New Roman"/>
          <w:szCs w:val="24"/>
        </w:rPr>
        <w:t xml:space="preserve">Therefore it follows that once the nature of proceedings became a sticking point in the determination of the preliminary point. The court </w:t>
      </w:r>
      <w:r w:rsidRPr="00BE528F">
        <w:rPr>
          <w:rFonts w:ascii="Times New Roman" w:hAnsi="Times New Roman" w:cs="Times New Roman"/>
          <w:i/>
          <w:szCs w:val="24"/>
        </w:rPr>
        <w:t>a quo</w:t>
      </w:r>
      <w:r w:rsidRPr="00BE528F">
        <w:rPr>
          <w:rFonts w:ascii="Times New Roman" w:hAnsi="Times New Roman" w:cs="Times New Roman"/>
          <w:szCs w:val="24"/>
        </w:rPr>
        <w:t xml:space="preserve"> was obliged to make a finding on the issue raised by the appellant.</w:t>
      </w:r>
    </w:p>
    <w:p w:rsidR="004A5357" w:rsidRPr="00BE528F" w:rsidRDefault="004A5357" w:rsidP="00BE528F">
      <w:pPr>
        <w:pStyle w:val="NoSpacing"/>
        <w:spacing w:after="240"/>
        <w:ind w:left="720"/>
        <w:jc w:val="both"/>
        <w:rPr>
          <w:rFonts w:ascii="Times New Roman" w:hAnsi="Times New Roman" w:cs="Times New Roman"/>
          <w:szCs w:val="24"/>
        </w:rPr>
      </w:pPr>
      <w:r w:rsidRPr="00BE528F">
        <w:rPr>
          <w:rFonts w:ascii="Times New Roman" w:hAnsi="Times New Roman" w:cs="Times New Roman"/>
          <w:szCs w:val="24"/>
        </w:rPr>
        <w:t xml:space="preserve">Given that the characterisation of legal proceedings as civil, criminal or otherwise is not always clear out, a court hearing a dispute involving a question as to whether or not proceedings are civil in nature must make the necessary findings based on the circumstances of the case. It is not possible for a court to characterise proceedings as civil without having sufficient regard to several criteria from which that conclusion can be made. </w:t>
      </w:r>
      <w:r w:rsidRPr="00EA191D">
        <w:rPr>
          <w:rFonts w:ascii="Times New Roman" w:hAnsi="Times New Roman" w:cs="Times New Roman"/>
          <w:szCs w:val="24"/>
          <w:u w:val="single"/>
        </w:rPr>
        <w:t>While a reading of s 196(1)</w:t>
      </w:r>
      <w:r w:rsidR="002C3DD5" w:rsidRPr="00EA191D">
        <w:rPr>
          <w:rFonts w:ascii="Times New Roman" w:hAnsi="Times New Roman" w:cs="Times New Roman"/>
          <w:szCs w:val="24"/>
          <w:u w:val="single"/>
        </w:rPr>
        <w:t xml:space="preserve"> of </w:t>
      </w:r>
      <w:r w:rsidRPr="00EA191D">
        <w:rPr>
          <w:rFonts w:ascii="Times New Roman" w:hAnsi="Times New Roman" w:cs="Times New Roman"/>
          <w:szCs w:val="24"/>
          <w:u w:val="single"/>
        </w:rPr>
        <w:t xml:space="preserve">the Customs and Excise </w:t>
      </w:r>
      <w:r w:rsidRPr="00EA191D">
        <w:rPr>
          <w:rFonts w:ascii="Times New Roman" w:hAnsi="Times New Roman" w:cs="Times New Roman"/>
          <w:szCs w:val="24"/>
          <w:u w:val="single"/>
        </w:rPr>
        <w:lastRenderedPageBreak/>
        <w:t xml:space="preserve">Act on its own does not reveal any ambiguity, it </w:t>
      </w:r>
      <w:r w:rsidR="002C3DD5" w:rsidRPr="00EA191D">
        <w:rPr>
          <w:rFonts w:ascii="Times New Roman" w:hAnsi="Times New Roman" w:cs="Times New Roman"/>
          <w:szCs w:val="24"/>
          <w:u w:val="single"/>
        </w:rPr>
        <w:t>is s 6(1) of the State Liabilities Act that triggers the need to interrogate the nature of civil proceedings referred to in s 196(1).”</w:t>
      </w:r>
      <w:r w:rsidR="002C3DD5" w:rsidRPr="00BE528F">
        <w:rPr>
          <w:rFonts w:ascii="Times New Roman" w:hAnsi="Times New Roman" w:cs="Times New Roman"/>
          <w:szCs w:val="24"/>
        </w:rPr>
        <w:t xml:space="preserve"> (emphases added)</w:t>
      </w:r>
    </w:p>
    <w:p w:rsidR="002C3DD5" w:rsidRDefault="002C3DD5" w:rsidP="004A535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w:t>
      </w:r>
      <w:r w:rsidRPr="00BE528F">
        <w:rPr>
          <w:rFonts w:ascii="Times New Roman" w:hAnsi="Times New Roman" w:cs="Times New Roman"/>
          <w:i/>
          <w:sz w:val="24"/>
          <w:szCs w:val="24"/>
        </w:rPr>
        <w:t>Quest’s</w:t>
      </w:r>
      <w:r>
        <w:rPr>
          <w:rFonts w:ascii="Times New Roman" w:hAnsi="Times New Roman" w:cs="Times New Roman"/>
          <w:sz w:val="24"/>
          <w:szCs w:val="24"/>
        </w:rPr>
        <w:t xml:space="preserve"> case</w:t>
      </w:r>
      <w:r w:rsidRPr="00BE528F">
        <w:rPr>
          <w:rFonts w:ascii="Times New Roman" w:hAnsi="Times New Roman" w:cs="Times New Roman"/>
          <w:i/>
          <w:sz w:val="24"/>
          <w:szCs w:val="24"/>
        </w:rPr>
        <w:t xml:space="preserve"> supra</w:t>
      </w:r>
      <w:r>
        <w:rPr>
          <w:rFonts w:ascii="Times New Roman" w:hAnsi="Times New Roman" w:cs="Times New Roman"/>
          <w:sz w:val="24"/>
          <w:szCs w:val="24"/>
        </w:rPr>
        <w:t xml:space="preserve"> the issue was whether or not “review proceedings’ were “civil proceedings” within the context of s 196(1) of the Act? The Supreme Court allowed the appeal and remitted the matter to the court </w:t>
      </w:r>
      <w:r w:rsidRPr="00BE528F">
        <w:rPr>
          <w:rFonts w:ascii="Times New Roman" w:hAnsi="Times New Roman" w:cs="Times New Roman"/>
          <w:i/>
          <w:sz w:val="24"/>
          <w:szCs w:val="24"/>
        </w:rPr>
        <w:t>a quo</w:t>
      </w:r>
      <w:r w:rsidR="00EA191D">
        <w:rPr>
          <w:rFonts w:ascii="Times New Roman" w:hAnsi="Times New Roman" w:cs="Times New Roman"/>
          <w:sz w:val="24"/>
          <w:szCs w:val="24"/>
        </w:rPr>
        <w:t xml:space="preserve"> for a hearing</w:t>
      </w:r>
      <w:r>
        <w:rPr>
          <w:rFonts w:ascii="Times New Roman" w:hAnsi="Times New Roman" w:cs="Times New Roman"/>
          <w:sz w:val="24"/>
          <w:szCs w:val="24"/>
        </w:rPr>
        <w:t xml:space="preserve"> </w:t>
      </w:r>
      <w:r w:rsidR="00EA191D">
        <w:rPr>
          <w:rFonts w:ascii="Times New Roman" w:hAnsi="Times New Roman" w:cs="Times New Roman"/>
          <w:sz w:val="24"/>
          <w:szCs w:val="24"/>
        </w:rPr>
        <w:t>a</w:t>
      </w:r>
      <w:r>
        <w:rPr>
          <w:rFonts w:ascii="Times New Roman" w:hAnsi="Times New Roman" w:cs="Times New Roman"/>
          <w:sz w:val="24"/>
          <w:szCs w:val="24"/>
        </w:rPr>
        <w:t>fresh before a different judge. The reason for remittal was to enable a proper consideration of the preliminary point raised and of the authorities relied upon by the parties with respect to the point.</w:t>
      </w:r>
    </w:p>
    <w:p w:rsidR="002C3DD5" w:rsidRDefault="002C3DD5" w:rsidP="00BE528F">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w:t>
      </w:r>
      <w:r w:rsidRPr="00BE528F">
        <w:rPr>
          <w:rFonts w:ascii="Times New Roman" w:hAnsi="Times New Roman" w:cs="Times New Roman"/>
          <w:i/>
          <w:sz w:val="24"/>
          <w:szCs w:val="24"/>
        </w:rPr>
        <w:t>casu</w:t>
      </w:r>
      <w:r>
        <w:rPr>
          <w:rFonts w:ascii="Times New Roman" w:hAnsi="Times New Roman" w:cs="Times New Roman"/>
          <w:sz w:val="24"/>
          <w:szCs w:val="24"/>
        </w:rPr>
        <w:t>, the issue is whether or not an application for a declaratur amounts to “civil proceedings” within the meaning of section 196(1) of the A</w:t>
      </w:r>
      <w:r w:rsidR="00BE528F">
        <w:rPr>
          <w:rFonts w:ascii="Times New Roman" w:hAnsi="Times New Roman" w:cs="Times New Roman"/>
          <w:sz w:val="24"/>
          <w:szCs w:val="24"/>
        </w:rPr>
        <w:t xml:space="preserve">ct as read with s </w:t>
      </w:r>
      <w:r>
        <w:rPr>
          <w:rFonts w:ascii="Times New Roman" w:hAnsi="Times New Roman" w:cs="Times New Roman"/>
          <w:sz w:val="24"/>
          <w:szCs w:val="24"/>
        </w:rPr>
        <w:t xml:space="preserve">6(1) of the State Liabilities Act? As was pointed out </w:t>
      </w:r>
      <w:r w:rsidRPr="0094793E">
        <w:rPr>
          <w:rFonts w:ascii="Times New Roman" w:hAnsi="Times New Roman" w:cs="Times New Roman"/>
          <w:i/>
          <w:sz w:val="24"/>
          <w:szCs w:val="24"/>
        </w:rPr>
        <w:t>supra</w:t>
      </w:r>
      <w:r>
        <w:rPr>
          <w:rFonts w:ascii="Times New Roman" w:hAnsi="Times New Roman" w:cs="Times New Roman"/>
          <w:sz w:val="24"/>
          <w:szCs w:val="24"/>
        </w:rPr>
        <w:t xml:space="preserve"> section 196(1) is clear. H</w:t>
      </w:r>
      <w:r w:rsidR="00BE528F">
        <w:rPr>
          <w:rFonts w:ascii="Times New Roman" w:hAnsi="Times New Roman" w:cs="Times New Roman"/>
          <w:sz w:val="24"/>
          <w:szCs w:val="24"/>
        </w:rPr>
        <w:t xml:space="preserve">owever s </w:t>
      </w:r>
      <w:r>
        <w:rPr>
          <w:rFonts w:ascii="Times New Roman" w:hAnsi="Times New Roman" w:cs="Times New Roman"/>
          <w:sz w:val="24"/>
          <w:szCs w:val="24"/>
        </w:rPr>
        <w:t>6(1) of the State Liabilities Act brings in the need to interrogate</w:t>
      </w:r>
      <w:r w:rsidR="00EA191D">
        <w:rPr>
          <w:rFonts w:ascii="Times New Roman" w:hAnsi="Times New Roman" w:cs="Times New Roman"/>
          <w:sz w:val="24"/>
          <w:szCs w:val="24"/>
        </w:rPr>
        <w:t xml:space="preserve"> its meaning especially s 6(1)(a</w:t>
      </w:r>
      <w:r>
        <w:rPr>
          <w:rFonts w:ascii="Times New Roman" w:hAnsi="Times New Roman" w:cs="Times New Roman"/>
          <w:sz w:val="24"/>
          <w:szCs w:val="24"/>
        </w:rPr>
        <w:t>) thereof. The relevant portion reads as;</w:t>
      </w:r>
    </w:p>
    <w:p w:rsidR="002C3DD5" w:rsidRPr="00BE528F" w:rsidRDefault="00BE528F" w:rsidP="00BE528F">
      <w:pPr>
        <w:pStyle w:val="NoSpacing"/>
        <w:jc w:val="both"/>
        <w:rPr>
          <w:rFonts w:ascii="Times New Roman" w:hAnsi="Times New Roman" w:cs="Times New Roman"/>
          <w:szCs w:val="24"/>
        </w:rPr>
      </w:pPr>
      <w:r>
        <w:rPr>
          <w:rFonts w:ascii="Times New Roman" w:hAnsi="Times New Roman" w:cs="Times New Roman"/>
          <w:sz w:val="24"/>
          <w:szCs w:val="24"/>
        </w:rPr>
        <w:tab/>
      </w:r>
      <w:r w:rsidR="002C3DD5" w:rsidRPr="00BE528F">
        <w:rPr>
          <w:rFonts w:ascii="Times New Roman" w:hAnsi="Times New Roman" w:cs="Times New Roman"/>
          <w:szCs w:val="24"/>
        </w:rPr>
        <w:t xml:space="preserve"> “_ _ _ No legal proceedings in respect of any claim for;</w:t>
      </w:r>
    </w:p>
    <w:p w:rsidR="002C3DD5" w:rsidRPr="00BE528F" w:rsidRDefault="002C3DD5" w:rsidP="00BE528F">
      <w:pPr>
        <w:pStyle w:val="NoSpacing"/>
        <w:numPr>
          <w:ilvl w:val="0"/>
          <w:numId w:val="3"/>
        </w:numPr>
        <w:spacing w:after="240"/>
        <w:jc w:val="both"/>
        <w:rPr>
          <w:rFonts w:ascii="Times New Roman" w:hAnsi="Times New Roman" w:cs="Times New Roman"/>
          <w:szCs w:val="24"/>
        </w:rPr>
      </w:pPr>
      <w:r w:rsidRPr="00BE528F">
        <w:rPr>
          <w:rFonts w:ascii="Times New Roman" w:hAnsi="Times New Roman" w:cs="Times New Roman"/>
          <w:szCs w:val="24"/>
        </w:rPr>
        <w:t>money, whether arising out of contract, delict or otherwise or _ _” (my emphasis)</w:t>
      </w:r>
    </w:p>
    <w:p w:rsidR="002C3DD5" w:rsidRDefault="002C3DD5" w:rsidP="00BE528F">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w:t>
      </w:r>
      <w:r w:rsidRPr="00BE528F">
        <w:rPr>
          <w:rFonts w:ascii="Times New Roman" w:hAnsi="Times New Roman" w:cs="Times New Roman"/>
          <w:i/>
          <w:sz w:val="24"/>
          <w:szCs w:val="24"/>
        </w:rPr>
        <w:t>casu</w:t>
      </w:r>
      <w:r>
        <w:rPr>
          <w:rFonts w:ascii="Times New Roman" w:hAnsi="Times New Roman" w:cs="Times New Roman"/>
          <w:sz w:val="24"/>
          <w:szCs w:val="24"/>
        </w:rPr>
        <w:t>, it is necessary to explore the effect of the declaratur to the parties. Applicant has been operating with respondent over sometime. Applicant would enter into contracts with importers and exporters to provide consultancy services for monetary benefits. The applicant and respondent would engage and deal with each other until the 8</w:t>
      </w:r>
      <w:r w:rsidRPr="002C3DD5">
        <w:rPr>
          <w:rFonts w:ascii="Times New Roman" w:hAnsi="Times New Roman" w:cs="Times New Roman"/>
          <w:sz w:val="24"/>
          <w:szCs w:val="24"/>
          <w:vertAlign w:val="superscript"/>
        </w:rPr>
        <w:t>th</w:t>
      </w:r>
      <w:r>
        <w:rPr>
          <w:rFonts w:ascii="Times New Roman" w:hAnsi="Times New Roman" w:cs="Times New Roman"/>
          <w:sz w:val="24"/>
          <w:szCs w:val="24"/>
        </w:rPr>
        <w:t xml:space="preserve"> of July 2019 when the respondent wrote to the applicant in the following terms </w:t>
      </w:r>
      <w:r w:rsidRPr="00BE528F">
        <w:rPr>
          <w:rFonts w:ascii="Times New Roman" w:hAnsi="Times New Roman" w:cs="Times New Roman"/>
          <w:i/>
          <w:sz w:val="24"/>
          <w:szCs w:val="24"/>
        </w:rPr>
        <w:t>inter alia</w:t>
      </w:r>
      <w:r>
        <w:rPr>
          <w:rFonts w:ascii="Times New Roman" w:hAnsi="Times New Roman" w:cs="Times New Roman"/>
          <w:sz w:val="24"/>
          <w:szCs w:val="24"/>
        </w:rPr>
        <w:t>;</w:t>
      </w:r>
    </w:p>
    <w:p w:rsidR="002C3DD5" w:rsidRPr="00BE528F" w:rsidRDefault="002C3DD5" w:rsidP="0094793E">
      <w:pPr>
        <w:pStyle w:val="NoSpacing"/>
        <w:spacing w:after="240"/>
        <w:ind w:left="720"/>
        <w:jc w:val="both"/>
        <w:rPr>
          <w:rFonts w:ascii="Times New Roman" w:hAnsi="Times New Roman" w:cs="Times New Roman"/>
          <w:szCs w:val="24"/>
        </w:rPr>
      </w:pPr>
      <w:r w:rsidRPr="00BE528F">
        <w:rPr>
          <w:rFonts w:ascii="Times New Roman" w:hAnsi="Times New Roman" w:cs="Times New Roman"/>
          <w:szCs w:val="24"/>
        </w:rPr>
        <w:t>“_ _ _ With immediate effect, ZIMRA will not be dealing with your company or deal with any letters from your company on any business you may want to conduct on behalf of importers or exporters.” (the underlining is mine)</w:t>
      </w:r>
    </w:p>
    <w:p w:rsidR="00753DD3" w:rsidRDefault="00753DD3" w:rsidP="002C3DD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light of the dispute in </w:t>
      </w:r>
      <w:r w:rsidRPr="00BE528F">
        <w:rPr>
          <w:rFonts w:ascii="Times New Roman" w:hAnsi="Times New Roman" w:cs="Times New Roman"/>
          <w:i/>
          <w:sz w:val="24"/>
          <w:szCs w:val="24"/>
        </w:rPr>
        <w:t>casu</w:t>
      </w:r>
      <w:r>
        <w:rPr>
          <w:rFonts w:ascii="Times New Roman" w:hAnsi="Times New Roman" w:cs="Times New Roman"/>
          <w:sz w:val="24"/>
          <w:szCs w:val="24"/>
        </w:rPr>
        <w:t>, if the declaratur is granted as prayed</w:t>
      </w:r>
      <w:r w:rsidR="00EA191D">
        <w:rPr>
          <w:rFonts w:ascii="Times New Roman" w:hAnsi="Times New Roman" w:cs="Times New Roman"/>
          <w:sz w:val="24"/>
          <w:szCs w:val="24"/>
        </w:rPr>
        <w:t>,</w:t>
      </w:r>
      <w:r>
        <w:rPr>
          <w:rFonts w:ascii="Times New Roman" w:hAnsi="Times New Roman" w:cs="Times New Roman"/>
          <w:sz w:val="24"/>
          <w:szCs w:val="24"/>
        </w:rPr>
        <w:t xml:space="preserve"> its effect would be to </w:t>
      </w:r>
      <w:r w:rsidR="00EA191D">
        <w:rPr>
          <w:rFonts w:ascii="Times New Roman" w:hAnsi="Times New Roman" w:cs="Times New Roman"/>
          <w:sz w:val="24"/>
          <w:szCs w:val="24"/>
        </w:rPr>
        <w:t>allow the applicant</w:t>
      </w:r>
      <w:r>
        <w:rPr>
          <w:rFonts w:ascii="Times New Roman" w:hAnsi="Times New Roman" w:cs="Times New Roman"/>
          <w:sz w:val="24"/>
          <w:szCs w:val="24"/>
        </w:rPr>
        <w:t xml:space="preserve"> to co</w:t>
      </w:r>
      <w:r w:rsidR="00EA191D">
        <w:rPr>
          <w:rFonts w:ascii="Times New Roman" w:hAnsi="Times New Roman" w:cs="Times New Roman"/>
          <w:sz w:val="24"/>
          <w:szCs w:val="24"/>
        </w:rPr>
        <w:t>ntinue practicing by representing</w:t>
      </w:r>
      <w:r>
        <w:rPr>
          <w:rFonts w:ascii="Times New Roman" w:hAnsi="Times New Roman" w:cs="Times New Roman"/>
          <w:sz w:val="24"/>
          <w:szCs w:val="24"/>
        </w:rPr>
        <w:t xml:space="preserve"> exporters and</w:t>
      </w:r>
      <w:r w:rsidR="00EA191D">
        <w:rPr>
          <w:rFonts w:ascii="Times New Roman" w:hAnsi="Times New Roman" w:cs="Times New Roman"/>
          <w:sz w:val="24"/>
          <w:szCs w:val="24"/>
        </w:rPr>
        <w:t xml:space="preserve"> importers for monetary benefit</w:t>
      </w:r>
      <w:r>
        <w:rPr>
          <w:rFonts w:ascii="Times New Roman" w:hAnsi="Times New Roman" w:cs="Times New Roman"/>
          <w:sz w:val="24"/>
          <w:szCs w:val="24"/>
        </w:rPr>
        <w:t>.</w:t>
      </w:r>
    </w:p>
    <w:p w:rsidR="00753DD3" w:rsidRDefault="00753DD3" w:rsidP="002C3DD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my view these proceedings fall under civil proceedings within the context of s 196(1) as read with section 6(1)(a) of the State Liabilities Act. For this kind of a declaratur, applicant is required to give notice to the respondent. See also </w:t>
      </w:r>
      <w:r w:rsidRPr="00BE528F">
        <w:rPr>
          <w:rFonts w:ascii="Times New Roman" w:hAnsi="Times New Roman" w:cs="Times New Roman"/>
          <w:i/>
          <w:sz w:val="24"/>
          <w:szCs w:val="24"/>
        </w:rPr>
        <w:t>Betty Dube</w:t>
      </w:r>
      <w:r w:rsidRPr="00BE528F">
        <w:rPr>
          <w:rFonts w:ascii="Times New Roman" w:hAnsi="Times New Roman" w:cs="Times New Roman"/>
          <w:sz w:val="24"/>
          <w:szCs w:val="24"/>
        </w:rPr>
        <w:t xml:space="preserve"> v </w:t>
      </w:r>
      <w:r w:rsidRPr="00BE528F">
        <w:rPr>
          <w:rFonts w:ascii="Times New Roman" w:hAnsi="Times New Roman" w:cs="Times New Roman"/>
          <w:i/>
          <w:sz w:val="24"/>
          <w:szCs w:val="24"/>
        </w:rPr>
        <w:t>Zimbabwe Revenue Authority</w:t>
      </w:r>
      <w:r>
        <w:rPr>
          <w:rFonts w:ascii="Times New Roman" w:hAnsi="Times New Roman" w:cs="Times New Roman"/>
          <w:sz w:val="24"/>
          <w:szCs w:val="24"/>
        </w:rPr>
        <w:t xml:space="preserve"> HB 4/14 where it was held that the fact that one intends to seek a declaratur </w:t>
      </w:r>
      <w:r w:rsidR="00BE528F">
        <w:rPr>
          <w:rFonts w:ascii="Times New Roman" w:hAnsi="Times New Roman" w:cs="Times New Roman"/>
          <w:sz w:val="24"/>
          <w:szCs w:val="24"/>
        </w:rPr>
        <w:t>does not entitle him or her to disregard the peremptory provisions of the Custom</w:t>
      </w:r>
      <w:r w:rsidR="00C42AAE">
        <w:rPr>
          <w:rFonts w:ascii="Times New Roman" w:hAnsi="Times New Roman" w:cs="Times New Roman"/>
          <w:sz w:val="24"/>
          <w:szCs w:val="24"/>
        </w:rPr>
        <w:t>s</w:t>
      </w:r>
      <w:r w:rsidR="00BE528F">
        <w:rPr>
          <w:rFonts w:ascii="Times New Roman" w:hAnsi="Times New Roman" w:cs="Times New Roman"/>
          <w:sz w:val="24"/>
          <w:szCs w:val="24"/>
        </w:rPr>
        <w:t xml:space="preserve"> &amp; Excise Act.</w:t>
      </w:r>
    </w:p>
    <w:p w:rsidR="00BE528F" w:rsidRDefault="00BE528F" w:rsidP="002C3DD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In the present matter I find that, the requisite notice is required and it was not given. The matter is not properly before me. I therefore order that – </w:t>
      </w:r>
    </w:p>
    <w:p w:rsidR="00C42AAE" w:rsidRDefault="00C42AAE" w:rsidP="002C3DD5">
      <w:pPr>
        <w:pStyle w:val="NoSpacing"/>
        <w:spacing w:line="360" w:lineRule="auto"/>
        <w:jc w:val="both"/>
        <w:rPr>
          <w:rFonts w:ascii="Times New Roman" w:hAnsi="Times New Roman" w:cs="Times New Roman"/>
          <w:sz w:val="24"/>
          <w:szCs w:val="24"/>
        </w:rPr>
      </w:pPr>
    </w:p>
    <w:p w:rsidR="00BE528F" w:rsidRDefault="00BE528F" w:rsidP="00BE528F">
      <w:pPr>
        <w:pStyle w:val="NoSpacing"/>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The matter be and is hereby struck off the roll with costs.</w:t>
      </w:r>
    </w:p>
    <w:p w:rsidR="00C42AAE" w:rsidRDefault="00C42AAE" w:rsidP="0094793E">
      <w:pPr>
        <w:pStyle w:val="NoSpacing"/>
        <w:jc w:val="both"/>
        <w:rPr>
          <w:rFonts w:ascii="Times New Roman" w:hAnsi="Times New Roman" w:cs="Times New Roman"/>
          <w:b/>
          <w:smallCaps/>
          <w:sz w:val="24"/>
          <w:szCs w:val="24"/>
        </w:rPr>
      </w:pPr>
    </w:p>
    <w:p w:rsidR="0094793E" w:rsidRDefault="0094793E" w:rsidP="0094793E">
      <w:pPr>
        <w:pStyle w:val="NoSpacing"/>
        <w:jc w:val="both"/>
        <w:rPr>
          <w:rFonts w:ascii="Times New Roman" w:hAnsi="Times New Roman" w:cs="Times New Roman"/>
          <w:b/>
          <w:smallCaps/>
          <w:sz w:val="24"/>
          <w:szCs w:val="24"/>
        </w:rPr>
      </w:pPr>
    </w:p>
    <w:p w:rsidR="0094793E" w:rsidRPr="0094793E" w:rsidRDefault="0094793E" w:rsidP="0094793E">
      <w:pPr>
        <w:pStyle w:val="NoSpacing"/>
        <w:jc w:val="both"/>
        <w:rPr>
          <w:rFonts w:ascii="Times New Roman" w:hAnsi="Times New Roman" w:cs="Times New Roman"/>
          <w:b/>
          <w:smallCaps/>
          <w:sz w:val="24"/>
          <w:szCs w:val="24"/>
        </w:rPr>
      </w:pPr>
    </w:p>
    <w:p w:rsidR="00C42AAE" w:rsidRDefault="00C42AAE" w:rsidP="00C42AAE">
      <w:pPr>
        <w:pStyle w:val="NoSpacing"/>
        <w:spacing w:line="360" w:lineRule="auto"/>
        <w:jc w:val="both"/>
        <w:rPr>
          <w:rFonts w:ascii="Times New Roman" w:hAnsi="Times New Roman" w:cs="Times New Roman"/>
          <w:sz w:val="24"/>
          <w:szCs w:val="24"/>
        </w:rPr>
      </w:pPr>
      <w:r w:rsidRPr="0094793E">
        <w:rPr>
          <w:rFonts w:ascii="Times New Roman" w:hAnsi="Times New Roman" w:cs="Times New Roman"/>
          <w:b/>
          <w:smallCaps/>
          <w:sz w:val="24"/>
          <w:szCs w:val="24"/>
        </w:rPr>
        <w:t>Takuva J</w:t>
      </w:r>
      <w:r>
        <w:rPr>
          <w:rFonts w:ascii="Times New Roman" w:hAnsi="Times New Roman" w:cs="Times New Roman"/>
          <w:sz w:val="24"/>
          <w:szCs w:val="24"/>
        </w:rPr>
        <w:t>: …………………………………………………</w:t>
      </w:r>
      <w:r w:rsidR="0094793E">
        <w:rPr>
          <w:rFonts w:ascii="Times New Roman" w:hAnsi="Times New Roman" w:cs="Times New Roman"/>
          <w:sz w:val="24"/>
          <w:szCs w:val="24"/>
        </w:rPr>
        <w:t>……..</w:t>
      </w:r>
    </w:p>
    <w:p w:rsidR="00C42AAE" w:rsidRDefault="00EA191D" w:rsidP="00C42AAE">
      <w:pPr>
        <w:pStyle w:val="NoSpacing"/>
        <w:spacing w:line="360" w:lineRule="auto"/>
        <w:jc w:val="both"/>
        <w:rPr>
          <w:rFonts w:ascii="Times New Roman" w:hAnsi="Times New Roman" w:cs="Times New Roman"/>
          <w:sz w:val="24"/>
          <w:szCs w:val="24"/>
        </w:rPr>
      </w:pPr>
      <w:r w:rsidRPr="00EA191D">
        <w:rPr>
          <w:rFonts w:ascii="Times New Roman" w:hAnsi="Times New Roman" w:cs="Times New Roman"/>
          <w:i/>
          <w:sz w:val="24"/>
          <w:szCs w:val="24"/>
        </w:rPr>
        <w:t>Mawonera Attorneys</w:t>
      </w:r>
      <w:r w:rsidR="00C42AAE">
        <w:rPr>
          <w:rFonts w:ascii="Times New Roman" w:hAnsi="Times New Roman" w:cs="Times New Roman"/>
          <w:sz w:val="24"/>
          <w:szCs w:val="24"/>
        </w:rPr>
        <w:t>, applicant’s legal practitioners</w:t>
      </w:r>
    </w:p>
    <w:p w:rsidR="0094793E" w:rsidRDefault="00EA191D" w:rsidP="00C42AAE">
      <w:pPr>
        <w:pStyle w:val="NoSpacing"/>
        <w:spacing w:line="360" w:lineRule="auto"/>
        <w:jc w:val="both"/>
        <w:rPr>
          <w:rFonts w:ascii="Times New Roman" w:hAnsi="Times New Roman" w:cs="Times New Roman"/>
          <w:sz w:val="24"/>
          <w:szCs w:val="24"/>
        </w:rPr>
      </w:pPr>
      <w:r w:rsidRPr="00EA191D">
        <w:rPr>
          <w:rFonts w:ascii="Times New Roman" w:hAnsi="Times New Roman" w:cs="Times New Roman"/>
          <w:i/>
          <w:sz w:val="24"/>
          <w:szCs w:val="24"/>
        </w:rPr>
        <w:t>Zimra Legal Division</w:t>
      </w:r>
      <w:r w:rsidR="00C42AAE">
        <w:rPr>
          <w:rFonts w:ascii="Times New Roman" w:hAnsi="Times New Roman" w:cs="Times New Roman"/>
          <w:sz w:val="24"/>
          <w:szCs w:val="24"/>
        </w:rPr>
        <w:t>, first respondent’s practitioners</w:t>
      </w:r>
    </w:p>
    <w:p w:rsidR="00C42AAE" w:rsidRPr="00943E06" w:rsidRDefault="00C42AAE" w:rsidP="00C42AAE">
      <w:pPr>
        <w:pStyle w:val="NoSpacing"/>
        <w:spacing w:line="360" w:lineRule="auto"/>
        <w:ind w:left="1080"/>
        <w:jc w:val="both"/>
        <w:rPr>
          <w:rFonts w:ascii="Times New Roman" w:hAnsi="Times New Roman" w:cs="Times New Roman"/>
          <w:sz w:val="24"/>
          <w:szCs w:val="24"/>
        </w:rPr>
      </w:pPr>
    </w:p>
    <w:sectPr w:rsidR="00C42AAE" w:rsidRPr="00943E0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4BBD" w:rsidRDefault="00734BBD" w:rsidP="00BD2A66">
      <w:pPr>
        <w:spacing w:after="0" w:line="240" w:lineRule="auto"/>
      </w:pPr>
      <w:r>
        <w:separator/>
      </w:r>
    </w:p>
  </w:endnote>
  <w:endnote w:type="continuationSeparator" w:id="0">
    <w:p w:rsidR="00734BBD" w:rsidRDefault="00734BBD" w:rsidP="00BD2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4BBD" w:rsidRDefault="00734BBD" w:rsidP="00BD2A66">
      <w:pPr>
        <w:spacing w:after="0" w:line="240" w:lineRule="auto"/>
      </w:pPr>
      <w:r>
        <w:separator/>
      </w:r>
    </w:p>
  </w:footnote>
  <w:footnote w:type="continuationSeparator" w:id="0">
    <w:p w:rsidR="00734BBD" w:rsidRDefault="00734BBD" w:rsidP="00BD2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7459651"/>
      <w:docPartObj>
        <w:docPartGallery w:val="Page Numbers (Top of Page)"/>
        <w:docPartUnique/>
      </w:docPartObj>
    </w:sdtPr>
    <w:sdtEndPr>
      <w:rPr>
        <w:noProof/>
      </w:rPr>
    </w:sdtEndPr>
    <w:sdtContent>
      <w:p w:rsidR="00BD2A66" w:rsidRDefault="00BD2A66">
        <w:pPr>
          <w:pStyle w:val="Header"/>
          <w:jc w:val="right"/>
          <w:rPr>
            <w:noProof/>
          </w:rPr>
        </w:pPr>
        <w:r>
          <w:fldChar w:fldCharType="begin"/>
        </w:r>
        <w:r>
          <w:instrText xml:space="preserve"> PAGE   \* MERGEFORMAT </w:instrText>
        </w:r>
        <w:r>
          <w:fldChar w:fldCharType="separate"/>
        </w:r>
        <w:r w:rsidR="008E274F">
          <w:rPr>
            <w:noProof/>
          </w:rPr>
          <w:t>1</w:t>
        </w:r>
        <w:r>
          <w:rPr>
            <w:noProof/>
          </w:rPr>
          <w:fldChar w:fldCharType="end"/>
        </w:r>
      </w:p>
      <w:p w:rsidR="009265C4" w:rsidRDefault="000542E9">
        <w:pPr>
          <w:pStyle w:val="Header"/>
          <w:jc w:val="right"/>
          <w:rPr>
            <w:noProof/>
          </w:rPr>
        </w:pPr>
        <w:r>
          <w:rPr>
            <w:noProof/>
          </w:rPr>
          <w:t>HH 150</w:t>
        </w:r>
        <w:r w:rsidR="00D639CF">
          <w:rPr>
            <w:noProof/>
          </w:rPr>
          <w:t xml:space="preserve"> </w:t>
        </w:r>
        <w:r>
          <w:rPr>
            <w:noProof/>
          </w:rPr>
          <w:t>-</w:t>
        </w:r>
        <w:r w:rsidR="00D639CF">
          <w:rPr>
            <w:noProof/>
          </w:rPr>
          <w:t xml:space="preserve"> </w:t>
        </w:r>
        <w:r>
          <w:rPr>
            <w:noProof/>
          </w:rPr>
          <w:t>25</w:t>
        </w:r>
      </w:p>
      <w:p w:rsidR="00BD2A66" w:rsidRDefault="00BD2A66">
        <w:pPr>
          <w:pStyle w:val="Header"/>
          <w:jc w:val="right"/>
        </w:pPr>
        <w:r>
          <w:rPr>
            <w:noProof/>
          </w:rPr>
          <w:t>HCH 5204/20</w:t>
        </w:r>
      </w:p>
    </w:sdtContent>
  </w:sdt>
  <w:p w:rsidR="00BD2A66" w:rsidRDefault="00BD2A6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7A75BD"/>
    <w:multiLevelType w:val="hybridMultilevel"/>
    <w:tmpl w:val="65340C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6987E6C"/>
    <w:multiLevelType w:val="hybridMultilevel"/>
    <w:tmpl w:val="8FCE52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9695985"/>
    <w:multiLevelType w:val="hybridMultilevel"/>
    <w:tmpl w:val="108ABE20"/>
    <w:lvl w:ilvl="0" w:tplc="93F242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FFB1EC7"/>
    <w:multiLevelType w:val="hybridMultilevel"/>
    <w:tmpl w:val="D7F220A2"/>
    <w:lvl w:ilvl="0" w:tplc="93F242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E06"/>
    <w:rsid w:val="000060E9"/>
    <w:rsid w:val="00037A54"/>
    <w:rsid w:val="000542E9"/>
    <w:rsid w:val="002C3DD5"/>
    <w:rsid w:val="004465A6"/>
    <w:rsid w:val="004911B6"/>
    <w:rsid w:val="004A5357"/>
    <w:rsid w:val="005F1DD4"/>
    <w:rsid w:val="00605CCD"/>
    <w:rsid w:val="00734BBD"/>
    <w:rsid w:val="00753DD3"/>
    <w:rsid w:val="00862A2D"/>
    <w:rsid w:val="008B1BBB"/>
    <w:rsid w:val="008D3ED0"/>
    <w:rsid w:val="008E274F"/>
    <w:rsid w:val="009265C4"/>
    <w:rsid w:val="00943E06"/>
    <w:rsid w:val="0094793E"/>
    <w:rsid w:val="00975634"/>
    <w:rsid w:val="00A35B1E"/>
    <w:rsid w:val="00B75629"/>
    <w:rsid w:val="00BD2A66"/>
    <w:rsid w:val="00BE528F"/>
    <w:rsid w:val="00C42AAE"/>
    <w:rsid w:val="00D10869"/>
    <w:rsid w:val="00D36AE5"/>
    <w:rsid w:val="00D639CF"/>
    <w:rsid w:val="00D9438E"/>
    <w:rsid w:val="00DD7EA0"/>
    <w:rsid w:val="00EA191D"/>
    <w:rsid w:val="00EF490C"/>
    <w:rsid w:val="00FD7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3F9901-FD85-4A21-A854-7AD1FB1AB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43E06"/>
    <w:pPr>
      <w:spacing w:after="0" w:line="240" w:lineRule="auto"/>
    </w:pPr>
  </w:style>
  <w:style w:type="paragraph" w:styleId="Header">
    <w:name w:val="header"/>
    <w:basedOn w:val="Normal"/>
    <w:link w:val="HeaderChar"/>
    <w:uiPriority w:val="99"/>
    <w:unhideWhenUsed/>
    <w:rsid w:val="00BD2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A66"/>
  </w:style>
  <w:style w:type="paragraph" w:styleId="Footer">
    <w:name w:val="footer"/>
    <w:basedOn w:val="Normal"/>
    <w:link w:val="FooterChar"/>
    <w:uiPriority w:val="99"/>
    <w:unhideWhenUsed/>
    <w:rsid w:val="00BD2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1028</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cp:lastPrinted>2025-03-10T14:05:00Z</cp:lastPrinted>
  <dcterms:created xsi:type="dcterms:W3CDTF">2025-03-21T10:10:00Z</dcterms:created>
  <dcterms:modified xsi:type="dcterms:W3CDTF">2025-03-21T10:10:00Z</dcterms:modified>
</cp:coreProperties>
</file>