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487470"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GODFREY MUTEMACHANI</w:t>
      </w:r>
    </w:p>
    <w:p w14:paraId="4BC3D9FD" w14:textId="0197CB05"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Versus</w:t>
      </w:r>
    </w:p>
    <w:p w14:paraId="70E65E3D" w14:textId="6D1EA599"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PAN REEF MINING (PVT)LTD</w:t>
      </w:r>
    </w:p>
    <w:p w14:paraId="50BA341C"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AND</w:t>
      </w:r>
    </w:p>
    <w:p w14:paraId="126DEA05"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REEF MINING AND EXPLORATION</w:t>
      </w:r>
    </w:p>
    <w:p w14:paraId="1DB77F1C"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(PVT)LTD</w:t>
      </w:r>
    </w:p>
    <w:p w14:paraId="23941EFA"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AND</w:t>
      </w:r>
    </w:p>
    <w:p w14:paraId="04753371"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BAYHAM MINING (PVT) LTD</w:t>
      </w:r>
    </w:p>
    <w:p w14:paraId="1F4328A1"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AND</w:t>
      </w:r>
    </w:p>
    <w:p w14:paraId="6E7A7344"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ARCEM RESOURCES LIMITED</w:t>
      </w:r>
    </w:p>
    <w:p w14:paraId="6AA4DC2E"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AND</w:t>
      </w:r>
    </w:p>
    <w:p w14:paraId="519FC0E1"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GARY TULLIS</w:t>
      </w:r>
    </w:p>
    <w:p w14:paraId="78B74E5A"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AND</w:t>
      </w:r>
    </w:p>
    <w:p w14:paraId="2B45D200"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PAUL MAIN</w:t>
      </w:r>
    </w:p>
    <w:p w14:paraId="309614DB" w14:textId="77777777"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AND</w:t>
      </w:r>
    </w:p>
    <w:p w14:paraId="08AADAA5" w14:textId="75428D10" w:rsidR="00677925" w:rsidRPr="0036450C" w:rsidRDefault="00677925" w:rsidP="0036450C">
      <w:pPr>
        <w:pStyle w:val="NoSpacing"/>
        <w:spacing w:line="360" w:lineRule="auto"/>
        <w:rPr>
          <w:rFonts w:ascii="Times New Roman" w:hAnsi="Times New Roman" w:cs="Times New Roman"/>
          <w:sz w:val="24"/>
          <w:szCs w:val="24"/>
        </w:rPr>
      </w:pPr>
      <w:r w:rsidRPr="0036450C">
        <w:rPr>
          <w:rFonts w:ascii="Times New Roman" w:hAnsi="Times New Roman" w:cs="Times New Roman"/>
          <w:sz w:val="24"/>
          <w:szCs w:val="24"/>
        </w:rPr>
        <w:t>MING CHANG SINO AFRICA MINING</w:t>
      </w:r>
      <w:r w:rsidR="00445541" w:rsidRPr="0036450C">
        <w:rPr>
          <w:rFonts w:ascii="Times New Roman" w:hAnsi="Times New Roman" w:cs="Times New Roman"/>
          <w:sz w:val="24"/>
          <w:szCs w:val="24"/>
        </w:rPr>
        <w:t xml:space="preserve"> INVESTMENTS</w:t>
      </w:r>
    </w:p>
    <w:p w14:paraId="3672FDE4" w14:textId="77777777" w:rsidR="00677925" w:rsidRPr="00E65892" w:rsidRDefault="00677925" w:rsidP="00E65892">
      <w:pPr>
        <w:autoSpaceDE w:val="0"/>
        <w:autoSpaceDN w:val="0"/>
        <w:adjustRightInd w:val="0"/>
        <w:spacing w:after="0" w:line="360" w:lineRule="auto"/>
        <w:jc w:val="both"/>
        <w:rPr>
          <w:rFonts w:ascii="Times New Roman" w:hAnsi="Times New Roman" w:cs="Times New Roman"/>
          <w:kern w:val="0"/>
          <w:sz w:val="24"/>
          <w:szCs w:val="24"/>
        </w:rPr>
      </w:pPr>
    </w:p>
    <w:p w14:paraId="5CF315A8" w14:textId="20BA6BB4" w:rsidR="00677925" w:rsidRPr="0036450C" w:rsidRDefault="00677925" w:rsidP="0036450C">
      <w:pPr>
        <w:pStyle w:val="NoSpacing"/>
        <w:rPr>
          <w:rFonts w:ascii="Times New Roman" w:hAnsi="Times New Roman" w:cs="Times New Roman"/>
          <w:sz w:val="24"/>
          <w:szCs w:val="24"/>
        </w:rPr>
      </w:pPr>
      <w:r w:rsidRPr="0036450C">
        <w:rPr>
          <w:rFonts w:ascii="Times New Roman" w:hAnsi="Times New Roman" w:cs="Times New Roman"/>
          <w:sz w:val="24"/>
          <w:szCs w:val="24"/>
        </w:rPr>
        <w:t>HIGH COURT OF ZIMBABWE</w:t>
      </w:r>
    </w:p>
    <w:p w14:paraId="094ADDF9" w14:textId="69D858AE" w:rsidR="00677925" w:rsidRPr="0036450C" w:rsidRDefault="00677925" w:rsidP="0036450C">
      <w:pPr>
        <w:pStyle w:val="NoSpacing"/>
        <w:rPr>
          <w:rFonts w:ascii="Times New Roman" w:hAnsi="Times New Roman" w:cs="Times New Roman"/>
          <w:sz w:val="24"/>
          <w:szCs w:val="24"/>
        </w:rPr>
      </w:pPr>
      <w:r w:rsidRPr="0036450C">
        <w:rPr>
          <w:rFonts w:ascii="Times New Roman" w:hAnsi="Times New Roman" w:cs="Times New Roman"/>
          <w:sz w:val="24"/>
          <w:szCs w:val="24"/>
        </w:rPr>
        <w:t>COMMERCIAL DIVISION</w:t>
      </w:r>
    </w:p>
    <w:p w14:paraId="3FE77F56" w14:textId="1266D6EF" w:rsidR="00677925" w:rsidRPr="0036450C" w:rsidRDefault="00677925" w:rsidP="0036450C">
      <w:pPr>
        <w:pStyle w:val="NoSpacing"/>
        <w:rPr>
          <w:rFonts w:ascii="Times New Roman" w:hAnsi="Times New Roman" w:cs="Times New Roman"/>
          <w:sz w:val="24"/>
          <w:szCs w:val="24"/>
        </w:rPr>
      </w:pPr>
      <w:r w:rsidRPr="0036450C">
        <w:rPr>
          <w:rFonts w:ascii="Times New Roman" w:hAnsi="Times New Roman" w:cs="Times New Roman"/>
          <w:sz w:val="24"/>
          <w:szCs w:val="24"/>
        </w:rPr>
        <w:t>CHILIMBE J</w:t>
      </w:r>
      <w:r w:rsidR="008E736E" w:rsidRPr="0036450C">
        <w:rPr>
          <w:rFonts w:ascii="Times New Roman" w:hAnsi="Times New Roman" w:cs="Times New Roman"/>
          <w:sz w:val="24"/>
          <w:szCs w:val="24"/>
        </w:rPr>
        <w:t xml:space="preserve"> </w:t>
      </w:r>
    </w:p>
    <w:p w14:paraId="3662E8C9" w14:textId="5E0C22AC" w:rsidR="008E736E" w:rsidRPr="0036450C" w:rsidRDefault="008E736E" w:rsidP="0036450C">
      <w:pPr>
        <w:pStyle w:val="NoSpacing"/>
        <w:rPr>
          <w:rFonts w:ascii="Times New Roman" w:hAnsi="Times New Roman" w:cs="Times New Roman"/>
          <w:sz w:val="24"/>
          <w:szCs w:val="24"/>
        </w:rPr>
      </w:pPr>
      <w:r w:rsidRPr="0036450C">
        <w:rPr>
          <w:rFonts w:ascii="Times New Roman" w:hAnsi="Times New Roman" w:cs="Times New Roman"/>
          <w:sz w:val="24"/>
          <w:szCs w:val="24"/>
        </w:rPr>
        <w:t>HARARE 30 January and 31 March 2025</w:t>
      </w:r>
    </w:p>
    <w:p w14:paraId="13C69FD7" w14:textId="77777777" w:rsidR="008E736E" w:rsidRPr="00E65892" w:rsidRDefault="008E736E" w:rsidP="00E65892">
      <w:pPr>
        <w:autoSpaceDE w:val="0"/>
        <w:autoSpaceDN w:val="0"/>
        <w:adjustRightInd w:val="0"/>
        <w:spacing w:after="0" w:line="360" w:lineRule="auto"/>
        <w:jc w:val="both"/>
        <w:rPr>
          <w:rFonts w:ascii="Times New Roman" w:hAnsi="Times New Roman" w:cs="Times New Roman"/>
          <w:kern w:val="0"/>
          <w:sz w:val="24"/>
          <w:szCs w:val="24"/>
        </w:rPr>
      </w:pPr>
    </w:p>
    <w:p w14:paraId="728C6633" w14:textId="6E473594" w:rsidR="008E736E" w:rsidRPr="0036450C" w:rsidRDefault="008E736E" w:rsidP="00E65892">
      <w:pPr>
        <w:autoSpaceDE w:val="0"/>
        <w:autoSpaceDN w:val="0"/>
        <w:adjustRightInd w:val="0"/>
        <w:spacing w:after="0" w:line="360" w:lineRule="auto"/>
        <w:jc w:val="both"/>
        <w:rPr>
          <w:rFonts w:ascii="Times New Roman" w:hAnsi="Times New Roman" w:cs="Times New Roman"/>
          <w:b/>
          <w:bCs/>
          <w:kern w:val="0"/>
          <w:sz w:val="24"/>
          <w:szCs w:val="24"/>
        </w:rPr>
      </w:pPr>
      <w:r w:rsidRPr="0036450C">
        <w:rPr>
          <w:rFonts w:ascii="Times New Roman" w:hAnsi="Times New Roman" w:cs="Times New Roman"/>
          <w:b/>
          <w:bCs/>
          <w:kern w:val="0"/>
          <w:sz w:val="24"/>
          <w:szCs w:val="24"/>
        </w:rPr>
        <w:t>Exception</w:t>
      </w:r>
    </w:p>
    <w:p w14:paraId="5EEC6F0A" w14:textId="77777777" w:rsidR="008E736E" w:rsidRPr="00E65892" w:rsidRDefault="008E736E" w:rsidP="00E65892">
      <w:pPr>
        <w:autoSpaceDE w:val="0"/>
        <w:autoSpaceDN w:val="0"/>
        <w:adjustRightInd w:val="0"/>
        <w:spacing w:after="0" w:line="360" w:lineRule="auto"/>
        <w:jc w:val="both"/>
        <w:rPr>
          <w:rFonts w:ascii="Times New Roman" w:hAnsi="Times New Roman" w:cs="Times New Roman"/>
          <w:kern w:val="0"/>
          <w:sz w:val="24"/>
          <w:szCs w:val="24"/>
        </w:rPr>
      </w:pPr>
    </w:p>
    <w:p w14:paraId="77358EB8" w14:textId="2F19C57F" w:rsidR="008E736E" w:rsidRPr="0036450C" w:rsidRDefault="008E736E" w:rsidP="0036450C">
      <w:pPr>
        <w:pStyle w:val="NoSpacing"/>
        <w:rPr>
          <w:rFonts w:ascii="Times New Roman" w:hAnsi="Times New Roman" w:cs="Times New Roman"/>
          <w:sz w:val="24"/>
          <w:szCs w:val="24"/>
        </w:rPr>
      </w:pPr>
      <w:r w:rsidRPr="0036450C">
        <w:rPr>
          <w:rFonts w:ascii="Times New Roman" w:hAnsi="Times New Roman" w:cs="Times New Roman"/>
          <w:i/>
          <w:iCs/>
          <w:sz w:val="24"/>
          <w:szCs w:val="24"/>
        </w:rPr>
        <w:t>T.L. Mapuranga</w:t>
      </w:r>
      <w:r w:rsidRPr="0036450C">
        <w:rPr>
          <w:rFonts w:ascii="Times New Roman" w:hAnsi="Times New Roman" w:cs="Times New Roman"/>
          <w:sz w:val="24"/>
          <w:szCs w:val="24"/>
        </w:rPr>
        <w:t xml:space="preserve"> for plaintiff /respondent</w:t>
      </w:r>
    </w:p>
    <w:p w14:paraId="09310A7D" w14:textId="554F85D6" w:rsidR="008E736E" w:rsidRPr="0036450C" w:rsidRDefault="008E736E" w:rsidP="0036450C">
      <w:pPr>
        <w:pStyle w:val="NoSpacing"/>
        <w:rPr>
          <w:rFonts w:ascii="Times New Roman" w:hAnsi="Times New Roman" w:cs="Times New Roman"/>
          <w:sz w:val="24"/>
          <w:szCs w:val="24"/>
        </w:rPr>
      </w:pPr>
      <w:r w:rsidRPr="0036450C">
        <w:rPr>
          <w:rFonts w:ascii="Times New Roman" w:hAnsi="Times New Roman" w:cs="Times New Roman"/>
          <w:i/>
          <w:iCs/>
          <w:sz w:val="24"/>
          <w:szCs w:val="24"/>
        </w:rPr>
        <w:t>T. Zhuwarara</w:t>
      </w:r>
      <w:r w:rsidRPr="0036450C">
        <w:rPr>
          <w:rFonts w:ascii="Times New Roman" w:hAnsi="Times New Roman" w:cs="Times New Roman"/>
          <w:sz w:val="24"/>
          <w:szCs w:val="24"/>
        </w:rPr>
        <w:t xml:space="preserve"> for first, second and third defendants/excipients</w:t>
      </w:r>
    </w:p>
    <w:p w14:paraId="563C16DC" w14:textId="785C8B67" w:rsidR="008E736E" w:rsidRPr="0036450C" w:rsidRDefault="008E736E" w:rsidP="0036450C">
      <w:pPr>
        <w:pStyle w:val="NoSpacing"/>
        <w:rPr>
          <w:rFonts w:ascii="Times New Roman" w:hAnsi="Times New Roman" w:cs="Times New Roman"/>
          <w:sz w:val="24"/>
          <w:szCs w:val="24"/>
        </w:rPr>
      </w:pPr>
      <w:r w:rsidRPr="0036450C">
        <w:rPr>
          <w:rFonts w:ascii="Times New Roman" w:hAnsi="Times New Roman" w:cs="Times New Roman"/>
          <w:sz w:val="24"/>
          <w:szCs w:val="24"/>
        </w:rPr>
        <w:t xml:space="preserve">No appearance for fourth to </w:t>
      </w:r>
      <w:r w:rsidR="00445541" w:rsidRPr="0036450C">
        <w:rPr>
          <w:rFonts w:ascii="Times New Roman" w:hAnsi="Times New Roman" w:cs="Times New Roman"/>
          <w:sz w:val="24"/>
          <w:szCs w:val="24"/>
        </w:rPr>
        <w:t>seventh defendants</w:t>
      </w:r>
    </w:p>
    <w:p w14:paraId="1155CD89" w14:textId="77777777" w:rsidR="008E736E" w:rsidRPr="00E65892" w:rsidRDefault="008E736E" w:rsidP="00E65892">
      <w:pPr>
        <w:autoSpaceDE w:val="0"/>
        <w:autoSpaceDN w:val="0"/>
        <w:adjustRightInd w:val="0"/>
        <w:spacing w:after="0" w:line="360" w:lineRule="auto"/>
        <w:jc w:val="both"/>
        <w:rPr>
          <w:rFonts w:ascii="Times New Roman" w:hAnsi="Times New Roman" w:cs="Times New Roman"/>
          <w:kern w:val="0"/>
          <w:sz w:val="24"/>
          <w:szCs w:val="24"/>
        </w:rPr>
      </w:pPr>
    </w:p>
    <w:p w14:paraId="4F2E2933" w14:textId="22DA82C7" w:rsidR="008E736E" w:rsidRPr="00E65892" w:rsidRDefault="00445541" w:rsidP="00E65892">
      <w:pPr>
        <w:autoSpaceDE w:val="0"/>
        <w:autoSpaceDN w:val="0"/>
        <w:adjustRightInd w:val="0"/>
        <w:spacing w:after="0" w:line="360" w:lineRule="auto"/>
        <w:jc w:val="both"/>
        <w:rPr>
          <w:rFonts w:ascii="Times New Roman" w:hAnsi="Times New Roman" w:cs="Times New Roman"/>
          <w:kern w:val="0"/>
          <w:sz w:val="24"/>
          <w:szCs w:val="24"/>
        </w:rPr>
      </w:pPr>
      <w:r w:rsidRPr="00E65892">
        <w:rPr>
          <w:rFonts w:ascii="Times New Roman" w:hAnsi="Times New Roman" w:cs="Times New Roman"/>
          <w:kern w:val="0"/>
          <w:sz w:val="24"/>
          <w:szCs w:val="24"/>
        </w:rPr>
        <w:t>CHILIMBE J</w:t>
      </w:r>
    </w:p>
    <w:p w14:paraId="7C459C4A" w14:textId="77777777" w:rsidR="00445541" w:rsidRPr="00E65892" w:rsidRDefault="00445541" w:rsidP="00E65892">
      <w:pPr>
        <w:autoSpaceDE w:val="0"/>
        <w:autoSpaceDN w:val="0"/>
        <w:adjustRightInd w:val="0"/>
        <w:spacing w:after="0" w:line="360" w:lineRule="auto"/>
        <w:jc w:val="both"/>
        <w:rPr>
          <w:rFonts w:ascii="Times New Roman" w:hAnsi="Times New Roman" w:cs="Times New Roman"/>
          <w:kern w:val="0"/>
          <w:sz w:val="24"/>
          <w:szCs w:val="24"/>
        </w:rPr>
      </w:pPr>
    </w:p>
    <w:p w14:paraId="198A3507" w14:textId="77777777" w:rsidR="00E00575" w:rsidRDefault="00445541" w:rsidP="00E65892">
      <w:pPr>
        <w:autoSpaceDE w:val="0"/>
        <w:autoSpaceDN w:val="0"/>
        <w:adjustRightInd w:val="0"/>
        <w:spacing w:after="0" w:line="360" w:lineRule="auto"/>
        <w:jc w:val="both"/>
        <w:rPr>
          <w:rFonts w:ascii="Times New Roman" w:hAnsi="Times New Roman" w:cs="Times New Roman"/>
          <w:kern w:val="0"/>
        </w:rPr>
      </w:pPr>
      <w:r w:rsidRPr="0036450C">
        <w:rPr>
          <w:rFonts w:ascii="Times New Roman" w:hAnsi="Times New Roman" w:cs="Times New Roman"/>
          <w:kern w:val="0"/>
        </w:rPr>
        <w:t>INTRODUCTION</w:t>
      </w:r>
    </w:p>
    <w:p w14:paraId="780D46CA" w14:textId="00D8D5AE" w:rsidR="00D23763" w:rsidRDefault="00445541" w:rsidP="00E65892">
      <w:pPr>
        <w:autoSpaceDE w:val="0"/>
        <w:autoSpaceDN w:val="0"/>
        <w:adjustRightInd w:val="0"/>
        <w:spacing w:after="0" w:line="360" w:lineRule="auto"/>
        <w:jc w:val="both"/>
        <w:rPr>
          <w:rFonts w:ascii="Times New Roman" w:hAnsi="Times New Roman" w:cs="Times New Roman"/>
          <w:kern w:val="0"/>
          <w:sz w:val="24"/>
          <w:szCs w:val="24"/>
        </w:rPr>
      </w:pPr>
      <w:r w:rsidRPr="00E65892">
        <w:rPr>
          <w:rFonts w:ascii="Times New Roman" w:hAnsi="Times New Roman" w:cs="Times New Roman"/>
          <w:kern w:val="0"/>
          <w:sz w:val="24"/>
          <w:szCs w:val="24"/>
        </w:rPr>
        <w:t xml:space="preserve">[1] </w:t>
      </w:r>
      <w:r w:rsidR="000024D4">
        <w:rPr>
          <w:rFonts w:ascii="Times New Roman" w:hAnsi="Times New Roman" w:cs="Times New Roman"/>
          <w:kern w:val="0"/>
          <w:sz w:val="24"/>
          <w:szCs w:val="24"/>
        </w:rPr>
        <w:t xml:space="preserve">The plaintiff`s claim for arrear director fees in the sum of </w:t>
      </w:r>
      <w:r w:rsidR="00B037A2">
        <w:rPr>
          <w:rFonts w:ascii="Times New Roman" w:hAnsi="Times New Roman" w:cs="Times New Roman"/>
          <w:kern w:val="0"/>
          <w:sz w:val="24"/>
          <w:szCs w:val="24"/>
        </w:rPr>
        <w:t>US$</w:t>
      </w:r>
      <w:r w:rsidR="000024D4">
        <w:rPr>
          <w:rFonts w:ascii="Times New Roman" w:hAnsi="Times New Roman" w:cs="Times New Roman"/>
          <w:kern w:val="0"/>
          <w:sz w:val="24"/>
          <w:szCs w:val="24"/>
        </w:rPr>
        <w:t>503,750 was accompanied by allegations of a grand heist in the region of US$18 million</w:t>
      </w:r>
      <w:r w:rsidR="00B037A2">
        <w:rPr>
          <w:rFonts w:ascii="Times New Roman" w:hAnsi="Times New Roman" w:cs="Times New Roman"/>
          <w:kern w:val="0"/>
          <w:sz w:val="24"/>
          <w:szCs w:val="24"/>
        </w:rPr>
        <w:t xml:space="preserve">. </w:t>
      </w:r>
      <w:r w:rsidR="00D23763">
        <w:rPr>
          <w:rFonts w:ascii="Times New Roman" w:hAnsi="Times New Roman" w:cs="Times New Roman"/>
          <w:kern w:val="0"/>
          <w:sz w:val="24"/>
          <w:szCs w:val="24"/>
        </w:rPr>
        <w:t>It was plaintiff`s case that he rendered the services of director to first respondent under an agreement whose remuneration obligations first respondent breached.</w:t>
      </w:r>
    </w:p>
    <w:p w14:paraId="73B61F7B" w14:textId="0D565B4B" w:rsidR="00382D6E" w:rsidRDefault="00D23763" w:rsidP="00E65892">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lastRenderedPageBreak/>
        <w:t xml:space="preserve">[2] </w:t>
      </w:r>
      <w:r w:rsidR="00B052C9">
        <w:rPr>
          <w:rFonts w:ascii="Times New Roman" w:hAnsi="Times New Roman" w:cs="Times New Roman"/>
          <w:kern w:val="0"/>
          <w:sz w:val="24"/>
          <w:szCs w:val="24"/>
        </w:rPr>
        <w:t xml:space="preserve">It was his further contention that second, third and fourth defendants disposed of </w:t>
      </w:r>
      <w:r w:rsidR="00382D6E">
        <w:rPr>
          <w:rFonts w:ascii="Times New Roman" w:hAnsi="Times New Roman" w:cs="Times New Roman"/>
          <w:kern w:val="0"/>
          <w:sz w:val="24"/>
          <w:szCs w:val="24"/>
        </w:rPr>
        <w:t>their shareholding</w:t>
      </w:r>
      <w:r w:rsidR="00B052C9">
        <w:rPr>
          <w:rFonts w:ascii="Times New Roman" w:hAnsi="Times New Roman" w:cs="Times New Roman"/>
          <w:kern w:val="0"/>
          <w:sz w:val="24"/>
          <w:szCs w:val="24"/>
        </w:rPr>
        <w:t xml:space="preserve"> in first respondent to seventh respondent</w:t>
      </w:r>
      <w:r w:rsidR="00382D6E">
        <w:rPr>
          <w:rFonts w:ascii="Times New Roman" w:hAnsi="Times New Roman" w:cs="Times New Roman"/>
          <w:kern w:val="0"/>
          <w:sz w:val="24"/>
          <w:szCs w:val="24"/>
        </w:rPr>
        <w:t xml:space="preserve"> for US$19 million</w:t>
      </w:r>
      <w:r w:rsidR="00B052C9">
        <w:rPr>
          <w:rFonts w:ascii="Times New Roman" w:hAnsi="Times New Roman" w:cs="Times New Roman"/>
          <w:kern w:val="0"/>
          <w:sz w:val="24"/>
          <w:szCs w:val="24"/>
        </w:rPr>
        <w:t xml:space="preserve">. The transaction invested seventh </w:t>
      </w:r>
      <w:r w:rsidR="00382D6E">
        <w:rPr>
          <w:rFonts w:ascii="Times New Roman" w:hAnsi="Times New Roman" w:cs="Times New Roman"/>
          <w:kern w:val="0"/>
          <w:sz w:val="24"/>
          <w:szCs w:val="24"/>
        </w:rPr>
        <w:t>respondent</w:t>
      </w:r>
      <w:r w:rsidR="00B052C9">
        <w:rPr>
          <w:rFonts w:ascii="Times New Roman" w:hAnsi="Times New Roman" w:cs="Times New Roman"/>
          <w:kern w:val="0"/>
          <w:sz w:val="24"/>
          <w:szCs w:val="24"/>
        </w:rPr>
        <w:t xml:space="preserve"> with 100% </w:t>
      </w:r>
      <w:r w:rsidR="00382D6E">
        <w:rPr>
          <w:rFonts w:ascii="Times New Roman" w:hAnsi="Times New Roman" w:cs="Times New Roman"/>
          <w:kern w:val="0"/>
          <w:sz w:val="24"/>
          <w:szCs w:val="24"/>
        </w:rPr>
        <w:t>shareholding</w:t>
      </w:r>
      <w:r w:rsidR="00B052C9">
        <w:rPr>
          <w:rFonts w:ascii="Times New Roman" w:hAnsi="Times New Roman" w:cs="Times New Roman"/>
          <w:kern w:val="0"/>
          <w:sz w:val="24"/>
          <w:szCs w:val="24"/>
        </w:rPr>
        <w:t xml:space="preserve"> in first respondent</w:t>
      </w:r>
      <w:r w:rsidR="00E00575">
        <w:rPr>
          <w:rFonts w:ascii="Times New Roman" w:hAnsi="Times New Roman" w:cs="Times New Roman"/>
          <w:kern w:val="0"/>
          <w:sz w:val="24"/>
          <w:szCs w:val="24"/>
        </w:rPr>
        <w:t xml:space="preserve"> and </w:t>
      </w:r>
      <w:r w:rsidR="00B052C9">
        <w:rPr>
          <w:rFonts w:ascii="Times New Roman" w:hAnsi="Times New Roman" w:cs="Times New Roman"/>
          <w:kern w:val="0"/>
          <w:sz w:val="24"/>
          <w:szCs w:val="24"/>
        </w:rPr>
        <w:t xml:space="preserve">was superintended by fifth and sixth </w:t>
      </w:r>
      <w:r w:rsidR="00382D6E">
        <w:rPr>
          <w:rFonts w:ascii="Times New Roman" w:hAnsi="Times New Roman" w:cs="Times New Roman"/>
          <w:kern w:val="0"/>
          <w:sz w:val="24"/>
          <w:szCs w:val="24"/>
        </w:rPr>
        <w:t>respondents</w:t>
      </w:r>
      <w:r w:rsidR="00B052C9">
        <w:rPr>
          <w:rFonts w:ascii="Times New Roman" w:hAnsi="Times New Roman" w:cs="Times New Roman"/>
          <w:kern w:val="0"/>
          <w:sz w:val="24"/>
          <w:szCs w:val="24"/>
        </w:rPr>
        <w:t xml:space="preserve">. </w:t>
      </w:r>
    </w:p>
    <w:p w14:paraId="3688DE4F" w14:textId="16633364" w:rsidR="00382D6E" w:rsidRDefault="00382D6E" w:rsidP="00E65892">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[3] </w:t>
      </w:r>
      <w:r w:rsidR="00B052C9">
        <w:rPr>
          <w:rFonts w:ascii="Times New Roman" w:hAnsi="Times New Roman" w:cs="Times New Roman"/>
          <w:kern w:val="0"/>
          <w:sz w:val="24"/>
          <w:szCs w:val="24"/>
        </w:rPr>
        <w:t xml:space="preserve">These latter two </w:t>
      </w:r>
      <w:r>
        <w:rPr>
          <w:rFonts w:ascii="Times New Roman" w:hAnsi="Times New Roman" w:cs="Times New Roman"/>
          <w:kern w:val="0"/>
          <w:sz w:val="24"/>
          <w:szCs w:val="24"/>
        </w:rPr>
        <w:t>defendants</w:t>
      </w:r>
      <w:r w:rsidR="00B052C9">
        <w:rPr>
          <w:rFonts w:ascii="Times New Roman" w:hAnsi="Times New Roman" w:cs="Times New Roman"/>
          <w:kern w:val="0"/>
          <w:sz w:val="24"/>
          <w:szCs w:val="24"/>
        </w:rPr>
        <w:t xml:space="preserve"> being peregrines, allegedly spirited </w:t>
      </w:r>
      <w:r w:rsidR="00E00575">
        <w:rPr>
          <w:rFonts w:ascii="Times New Roman" w:hAnsi="Times New Roman" w:cs="Times New Roman"/>
          <w:kern w:val="0"/>
          <w:sz w:val="24"/>
          <w:szCs w:val="24"/>
        </w:rPr>
        <w:t xml:space="preserve">all of </w:t>
      </w:r>
      <w:r w:rsidR="00B052C9">
        <w:rPr>
          <w:rFonts w:ascii="Times New Roman" w:hAnsi="Times New Roman" w:cs="Times New Roman"/>
          <w:kern w:val="0"/>
          <w:sz w:val="24"/>
          <w:szCs w:val="24"/>
        </w:rPr>
        <w:t xml:space="preserve">the sale proceeds </w:t>
      </w:r>
      <w:r>
        <w:rPr>
          <w:rFonts w:ascii="Times New Roman" w:hAnsi="Times New Roman" w:cs="Times New Roman"/>
          <w:kern w:val="0"/>
          <w:sz w:val="24"/>
          <w:szCs w:val="24"/>
        </w:rPr>
        <w:t xml:space="preserve">but US$1, 000,000 externally in violation of the country`s revenue laws. The balance of US$1,000,000 was according to the declaration, held in trust by seventh </w:t>
      </w:r>
      <w:r w:rsidR="00E00575">
        <w:rPr>
          <w:rFonts w:ascii="Times New Roman" w:hAnsi="Times New Roman" w:cs="Times New Roman"/>
          <w:kern w:val="0"/>
          <w:sz w:val="24"/>
          <w:szCs w:val="24"/>
        </w:rPr>
        <w:t xml:space="preserve">defendant. The seventh defendant </w:t>
      </w:r>
      <w:r>
        <w:rPr>
          <w:rFonts w:ascii="Times New Roman" w:hAnsi="Times New Roman" w:cs="Times New Roman"/>
          <w:kern w:val="0"/>
          <w:sz w:val="24"/>
          <w:szCs w:val="24"/>
        </w:rPr>
        <w:t xml:space="preserve">who had apparently undertaken to retain </w:t>
      </w:r>
      <w:r w:rsidR="00E00575">
        <w:rPr>
          <w:rFonts w:ascii="Times New Roman" w:hAnsi="Times New Roman" w:cs="Times New Roman"/>
          <w:kern w:val="0"/>
          <w:sz w:val="24"/>
          <w:szCs w:val="24"/>
        </w:rPr>
        <w:t xml:space="preserve">the funds </w:t>
      </w:r>
      <w:r>
        <w:rPr>
          <w:rFonts w:ascii="Times New Roman" w:hAnsi="Times New Roman" w:cs="Times New Roman"/>
          <w:kern w:val="0"/>
          <w:sz w:val="24"/>
          <w:szCs w:val="24"/>
        </w:rPr>
        <w:t>pending resolution of this dispute. In that respect, plaintiff demanded, under his suit, the amount due to him from first to seventh defendants.</w:t>
      </w:r>
    </w:p>
    <w:p w14:paraId="5D6136EB" w14:textId="77777777" w:rsidR="000024D4" w:rsidRDefault="000024D4" w:rsidP="00E65892">
      <w:pPr>
        <w:autoSpaceDE w:val="0"/>
        <w:autoSpaceDN w:val="0"/>
        <w:adjustRightInd w:val="0"/>
        <w:spacing w:after="0" w:line="360" w:lineRule="auto"/>
        <w:jc w:val="both"/>
        <w:rPr>
          <w:rFonts w:ascii="Times New Roman" w:hAnsi="Times New Roman" w:cs="Times New Roman"/>
          <w:kern w:val="0"/>
          <w:sz w:val="24"/>
          <w:szCs w:val="24"/>
        </w:rPr>
      </w:pPr>
    </w:p>
    <w:p w14:paraId="47636710" w14:textId="626AC523" w:rsidR="00B037A2" w:rsidRDefault="0036450C" w:rsidP="00E65892">
      <w:pPr>
        <w:autoSpaceDE w:val="0"/>
        <w:autoSpaceDN w:val="0"/>
        <w:adjustRightInd w:val="0"/>
        <w:spacing w:after="0" w:line="360" w:lineRule="auto"/>
        <w:jc w:val="both"/>
        <w:rPr>
          <w:rFonts w:ascii="Times New Roman" w:hAnsi="Times New Roman" w:cs="Times New Roman"/>
          <w:kern w:val="0"/>
        </w:rPr>
      </w:pPr>
      <w:r w:rsidRPr="0036450C">
        <w:rPr>
          <w:rFonts w:ascii="Times New Roman" w:hAnsi="Times New Roman" w:cs="Times New Roman"/>
          <w:kern w:val="0"/>
        </w:rPr>
        <w:t>THE EXCEPTION</w:t>
      </w:r>
    </w:p>
    <w:p w14:paraId="7FF488C2" w14:textId="77777777" w:rsidR="000024D4" w:rsidRPr="0036450C" w:rsidRDefault="000024D4" w:rsidP="00E65892">
      <w:pPr>
        <w:autoSpaceDE w:val="0"/>
        <w:autoSpaceDN w:val="0"/>
        <w:adjustRightInd w:val="0"/>
        <w:spacing w:after="0" w:line="360" w:lineRule="auto"/>
        <w:jc w:val="both"/>
        <w:rPr>
          <w:rFonts w:ascii="Times New Roman" w:hAnsi="Times New Roman" w:cs="Times New Roman"/>
          <w:kern w:val="0"/>
        </w:rPr>
      </w:pPr>
    </w:p>
    <w:p w14:paraId="6528B13B" w14:textId="2856A26E" w:rsidR="00E25BDE" w:rsidRDefault="00B037A2" w:rsidP="00E65892">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w:t>
      </w:r>
      <w:r w:rsidR="00382D6E">
        <w:rPr>
          <w:rFonts w:ascii="Times New Roman" w:hAnsi="Times New Roman" w:cs="Times New Roman"/>
          <w:kern w:val="0"/>
          <w:sz w:val="24"/>
          <w:szCs w:val="24"/>
        </w:rPr>
        <w:t>4</w:t>
      </w:r>
      <w:r>
        <w:rPr>
          <w:rFonts w:ascii="Times New Roman" w:hAnsi="Times New Roman" w:cs="Times New Roman"/>
          <w:kern w:val="0"/>
          <w:sz w:val="24"/>
          <w:szCs w:val="24"/>
        </w:rPr>
        <w:t xml:space="preserve">] </w:t>
      </w:r>
      <w:r w:rsidR="000024D4">
        <w:rPr>
          <w:rFonts w:ascii="Times New Roman" w:hAnsi="Times New Roman" w:cs="Times New Roman"/>
          <w:kern w:val="0"/>
          <w:sz w:val="24"/>
          <w:szCs w:val="24"/>
        </w:rPr>
        <w:t xml:space="preserve">The claim was resisted by first, second, third and seventh defendants. The fourth, fifth and </w:t>
      </w:r>
      <w:r w:rsidR="00382D6E">
        <w:rPr>
          <w:rFonts w:ascii="Times New Roman" w:hAnsi="Times New Roman" w:cs="Times New Roman"/>
          <w:kern w:val="0"/>
          <w:sz w:val="24"/>
          <w:szCs w:val="24"/>
        </w:rPr>
        <w:t xml:space="preserve">sixth </w:t>
      </w:r>
      <w:r w:rsidR="000024D4">
        <w:rPr>
          <w:rFonts w:ascii="Times New Roman" w:hAnsi="Times New Roman" w:cs="Times New Roman"/>
          <w:kern w:val="0"/>
          <w:sz w:val="24"/>
          <w:szCs w:val="24"/>
        </w:rPr>
        <w:t xml:space="preserve">defendants are not before the court. </w:t>
      </w:r>
      <w:r w:rsidR="0036450C">
        <w:rPr>
          <w:rFonts w:ascii="Times New Roman" w:hAnsi="Times New Roman" w:cs="Times New Roman"/>
          <w:kern w:val="0"/>
          <w:sz w:val="24"/>
          <w:szCs w:val="24"/>
        </w:rPr>
        <w:t xml:space="preserve">Seventh defendant filed a plea on the </w:t>
      </w:r>
      <w:r w:rsidR="00E25BDE">
        <w:rPr>
          <w:rFonts w:ascii="Times New Roman" w:hAnsi="Times New Roman" w:cs="Times New Roman"/>
          <w:kern w:val="0"/>
          <w:sz w:val="24"/>
          <w:szCs w:val="24"/>
        </w:rPr>
        <w:t xml:space="preserve">merits. It dismissed the material averments made against it and dissociated itself from the dispute. Seventh defendant`s argument was </w:t>
      </w:r>
      <w:r w:rsidR="00382D6E">
        <w:rPr>
          <w:rFonts w:ascii="Times New Roman" w:hAnsi="Times New Roman" w:cs="Times New Roman"/>
          <w:kern w:val="0"/>
          <w:sz w:val="24"/>
          <w:szCs w:val="24"/>
        </w:rPr>
        <w:t xml:space="preserve">that it was </w:t>
      </w:r>
      <w:r w:rsidR="00E25BDE">
        <w:rPr>
          <w:rFonts w:ascii="Times New Roman" w:hAnsi="Times New Roman" w:cs="Times New Roman"/>
          <w:kern w:val="0"/>
          <w:sz w:val="24"/>
          <w:szCs w:val="24"/>
        </w:rPr>
        <w:t>not privy to the arrangements founding the claim</w:t>
      </w:r>
      <w:r w:rsidR="00382D6E">
        <w:rPr>
          <w:rFonts w:ascii="Times New Roman" w:hAnsi="Times New Roman" w:cs="Times New Roman"/>
          <w:kern w:val="0"/>
          <w:sz w:val="24"/>
          <w:szCs w:val="24"/>
        </w:rPr>
        <w:t xml:space="preserve"> neither did it admit holding an amount of US$1, 000,000 in trust</w:t>
      </w:r>
      <w:r w:rsidR="00E25BDE">
        <w:rPr>
          <w:rFonts w:ascii="Times New Roman" w:hAnsi="Times New Roman" w:cs="Times New Roman"/>
          <w:kern w:val="0"/>
          <w:sz w:val="24"/>
          <w:szCs w:val="24"/>
        </w:rPr>
        <w:t>.</w:t>
      </w:r>
    </w:p>
    <w:p w14:paraId="34F20628" w14:textId="77777777" w:rsidR="00E25BDE" w:rsidRDefault="00E25BDE" w:rsidP="00E65892">
      <w:pPr>
        <w:autoSpaceDE w:val="0"/>
        <w:autoSpaceDN w:val="0"/>
        <w:adjustRightInd w:val="0"/>
        <w:spacing w:after="0" w:line="360" w:lineRule="auto"/>
        <w:jc w:val="both"/>
        <w:rPr>
          <w:rFonts w:ascii="Times New Roman" w:hAnsi="Times New Roman" w:cs="Times New Roman"/>
          <w:kern w:val="0"/>
          <w:sz w:val="24"/>
          <w:szCs w:val="24"/>
        </w:rPr>
      </w:pPr>
    </w:p>
    <w:p w14:paraId="22321C63" w14:textId="4B228A68" w:rsidR="0036450C" w:rsidRDefault="00E25BDE" w:rsidP="00E65892">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w:t>
      </w:r>
      <w:r w:rsidR="00382D6E">
        <w:rPr>
          <w:rFonts w:ascii="Times New Roman" w:hAnsi="Times New Roman" w:cs="Times New Roman"/>
          <w:kern w:val="0"/>
          <w:sz w:val="24"/>
          <w:szCs w:val="24"/>
        </w:rPr>
        <w:t>5</w:t>
      </w:r>
      <w:r>
        <w:rPr>
          <w:rFonts w:ascii="Times New Roman" w:hAnsi="Times New Roman" w:cs="Times New Roman"/>
          <w:kern w:val="0"/>
          <w:sz w:val="24"/>
          <w:szCs w:val="24"/>
        </w:rPr>
        <w:t xml:space="preserve">] The </w:t>
      </w:r>
      <w:r w:rsidR="0036450C">
        <w:rPr>
          <w:rFonts w:ascii="Times New Roman" w:hAnsi="Times New Roman" w:cs="Times New Roman"/>
          <w:kern w:val="0"/>
          <w:sz w:val="24"/>
          <w:szCs w:val="24"/>
        </w:rPr>
        <w:t>f</w:t>
      </w:r>
      <w:r w:rsidR="00B26C84">
        <w:rPr>
          <w:rFonts w:ascii="Times New Roman" w:hAnsi="Times New Roman" w:cs="Times New Roman"/>
          <w:kern w:val="0"/>
          <w:sz w:val="24"/>
          <w:szCs w:val="24"/>
        </w:rPr>
        <w:t xml:space="preserve">irst, second and third defendants (“the excipients”) raised an exception against plaintiff`s summons and declaration. </w:t>
      </w:r>
      <w:r w:rsidR="00B037A2">
        <w:rPr>
          <w:rFonts w:ascii="Times New Roman" w:hAnsi="Times New Roman" w:cs="Times New Roman"/>
          <w:kern w:val="0"/>
          <w:sz w:val="24"/>
          <w:szCs w:val="24"/>
        </w:rPr>
        <w:t xml:space="preserve">Their complaints are clustered under 4 </w:t>
      </w:r>
      <w:r w:rsidR="0036450C">
        <w:rPr>
          <w:rFonts w:ascii="Times New Roman" w:hAnsi="Times New Roman" w:cs="Times New Roman"/>
          <w:kern w:val="0"/>
          <w:sz w:val="24"/>
          <w:szCs w:val="24"/>
        </w:rPr>
        <w:t>heads which I paraphrase below; -</w:t>
      </w:r>
      <w:r w:rsidR="00B037A2">
        <w:rPr>
          <w:rFonts w:ascii="Times New Roman" w:hAnsi="Times New Roman" w:cs="Times New Roman"/>
          <w:kern w:val="0"/>
          <w:sz w:val="24"/>
          <w:szCs w:val="24"/>
        </w:rPr>
        <w:t xml:space="preserve"> </w:t>
      </w:r>
    </w:p>
    <w:p w14:paraId="2AF5A46C" w14:textId="77777777" w:rsidR="007D082E" w:rsidRDefault="007D082E" w:rsidP="00E65892">
      <w:pPr>
        <w:autoSpaceDE w:val="0"/>
        <w:autoSpaceDN w:val="0"/>
        <w:adjustRightInd w:val="0"/>
        <w:spacing w:after="0" w:line="360" w:lineRule="auto"/>
        <w:jc w:val="both"/>
        <w:rPr>
          <w:rFonts w:ascii="Times New Roman" w:hAnsi="Times New Roman" w:cs="Times New Roman"/>
          <w:kern w:val="0"/>
          <w:sz w:val="24"/>
          <w:szCs w:val="24"/>
        </w:rPr>
      </w:pPr>
    </w:p>
    <w:p w14:paraId="47D45213" w14:textId="7AE134C0" w:rsidR="0036450C" w:rsidRPr="00C66D86" w:rsidRDefault="00B365FE" w:rsidP="00E65892">
      <w:pPr>
        <w:autoSpaceDE w:val="0"/>
        <w:autoSpaceDN w:val="0"/>
        <w:adjustRightInd w:val="0"/>
        <w:spacing w:after="0" w:line="360" w:lineRule="auto"/>
        <w:jc w:val="both"/>
        <w:rPr>
          <w:rFonts w:ascii="Times New Roman" w:hAnsi="Times New Roman" w:cs="Times New Roman"/>
          <w:i/>
          <w:iCs/>
          <w:kern w:val="0"/>
          <w:sz w:val="24"/>
          <w:szCs w:val="24"/>
          <w:u w:val="single"/>
        </w:rPr>
      </w:pPr>
      <w:r w:rsidRPr="00C66D86">
        <w:rPr>
          <w:rFonts w:ascii="Times New Roman" w:hAnsi="Times New Roman" w:cs="Times New Roman"/>
          <w:i/>
          <w:iCs/>
          <w:kern w:val="0"/>
          <w:sz w:val="24"/>
          <w:szCs w:val="24"/>
          <w:u w:val="single"/>
        </w:rPr>
        <w:t>First; defective</w:t>
      </w:r>
      <w:r w:rsidR="0036450C" w:rsidRPr="00C66D86">
        <w:rPr>
          <w:rFonts w:ascii="Times New Roman" w:hAnsi="Times New Roman" w:cs="Times New Roman"/>
          <w:i/>
          <w:iCs/>
          <w:kern w:val="0"/>
          <w:sz w:val="24"/>
          <w:szCs w:val="24"/>
          <w:u w:val="single"/>
        </w:rPr>
        <w:t xml:space="preserve"> citation of first defendant</w:t>
      </w:r>
    </w:p>
    <w:p w14:paraId="7560679F" w14:textId="2451ABA3" w:rsidR="0036450C" w:rsidRDefault="007D082E" w:rsidP="00E65892">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w:t>
      </w:r>
      <w:r w:rsidR="00382D6E">
        <w:rPr>
          <w:rFonts w:ascii="Times New Roman" w:hAnsi="Times New Roman" w:cs="Times New Roman"/>
          <w:kern w:val="0"/>
          <w:sz w:val="24"/>
          <w:szCs w:val="24"/>
        </w:rPr>
        <w:t>6</w:t>
      </w:r>
      <w:r>
        <w:rPr>
          <w:rFonts w:ascii="Times New Roman" w:hAnsi="Times New Roman" w:cs="Times New Roman"/>
          <w:kern w:val="0"/>
          <w:sz w:val="24"/>
          <w:szCs w:val="24"/>
        </w:rPr>
        <w:t xml:space="preserve">] </w:t>
      </w:r>
      <w:r w:rsidR="0036450C">
        <w:rPr>
          <w:rFonts w:ascii="Times New Roman" w:hAnsi="Times New Roman" w:cs="Times New Roman"/>
          <w:kern w:val="0"/>
          <w:sz w:val="24"/>
          <w:szCs w:val="24"/>
        </w:rPr>
        <w:t>Th</w:t>
      </w:r>
      <w:r w:rsidR="00B365FE">
        <w:rPr>
          <w:rFonts w:ascii="Times New Roman" w:hAnsi="Times New Roman" w:cs="Times New Roman"/>
          <w:kern w:val="0"/>
          <w:sz w:val="24"/>
          <w:szCs w:val="24"/>
        </w:rPr>
        <w:t>at th</w:t>
      </w:r>
      <w:r w:rsidR="0036450C">
        <w:rPr>
          <w:rFonts w:ascii="Times New Roman" w:hAnsi="Times New Roman" w:cs="Times New Roman"/>
          <w:kern w:val="0"/>
          <w:sz w:val="24"/>
          <w:szCs w:val="24"/>
        </w:rPr>
        <w:t xml:space="preserve">e correct name and citation of first defendant is </w:t>
      </w:r>
      <w:r w:rsidR="0036450C" w:rsidRPr="0036450C">
        <w:rPr>
          <w:rFonts w:ascii="Times New Roman" w:hAnsi="Times New Roman" w:cs="Times New Roman"/>
          <w:kern w:val="0"/>
          <w:sz w:val="24"/>
          <w:szCs w:val="24"/>
          <w:u w:val="single"/>
        </w:rPr>
        <w:t xml:space="preserve">Pan Reef Mining </w:t>
      </w:r>
      <w:r w:rsidR="002E4EA3" w:rsidRPr="002E4EA3">
        <w:rPr>
          <w:rFonts w:ascii="Times New Roman" w:hAnsi="Times New Roman" w:cs="Times New Roman"/>
          <w:b/>
          <w:bCs/>
          <w:kern w:val="0"/>
          <w:sz w:val="24"/>
          <w:szCs w:val="24"/>
          <w:u w:val="single"/>
        </w:rPr>
        <w:t>Company</w:t>
      </w:r>
      <w:r w:rsidR="002E4EA3">
        <w:rPr>
          <w:rFonts w:ascii="Times New Roman" w:hAnsi="Times New Roman" w:cs="Times New Roman"/>
          <w:kern w:val="0"/>
          <w:sz w:val="24"/>
          <w:szCs w:val="24"/>
          <w:u w:val="single"/>
        </w:rPr>
        <w:t xml:space="preserve"> </w:t>
      </w:r>
      <w:r w:rsidR="0036450C" w:rsidRPr="0036450C">
        <w:rPr>
          <w:rFonts w:ascii="Times New Roman" w:hAnsi="Times New Roman" w:cs="Times New Roman"/>
          <w:kern w:val="0"/>
          <w:sz w:val="24"/>
          <w:szCs w:val="24"/>
          <w:u w:val="single"/>
        </w:rPr>
        <w:t>(Private) Limited</w:t>
      </w:r>
      <w:r w:rsidR="0036450C">
        <w:rPr>
          <w:rFonts w:ascii="Times New Roman" w:hAnsi="Times New Roman" w:cs="Times New Roman"/>
          <w:kern w:val="0"/>
          <w:sz w:val="24"/>
          <w:szCs w:val="24"/>
        </w:rPr>
        <w:t xml:space="preserve">. Plaintiff cited it incorrectly as </w:t>
      </w:r>
      <w:r w:rsidR="0036450C" w:rsidRPr="0036450C">
        <w:rPr>
          <w:rFonts w:ascii="Times New Roman" w:hAnsi="Times New Roman" w:cs="Times New Roman"/>
          <w:kern w:val="0"/>
          <w:sz w:val="24"/>
          <w:szCs w:val="24"/>
          <w:u w:val="single"/>
        </w:rPr>
        <w:t>Pan Reef Mining Private Limited</w:t>
      </w:r>
      <w:r w:rsidR="0036450C">
        <w:rPr>
          <w:rFonts w:ascii="Times New Roman" w:hAnsi="Times New Roman" w:cs="Times New Roman"/>
          <w:kern w:val="0"/>
          <w:sz w:val="24"/>
          <w:szCs w:val="24"/>
        </w:rPr>
        <w:t xml:space="preserve">. Failure to </w:t>
      </w:r>
      <w:r w:rsidR="002E4EA3">
        <w:rPr>
          <w:rFonts w:ascii="Times New Roman" w:hAnsi="Times New Roman" w:cs="Times New Roman"/>
          <w:kern w:val="0"/>
          <w:sz w:val="24"/>
          <w:szCs w:val="24"/>
        </w:rPr>
        <w:t xml:space="preserve">include the </w:t>
      </w:r>
      <w:r w:rsidR="0036450C">
        <w:rPr>
          <w:rFonts w:ascii="Times New Roman" w:hAnsi="Times New Roman" w:cs="Times New Roman"/>
          <w:kern w:val="0"/>
          <w:sz w:val="24"/>
          <w:szCs w:val="24"/>
        </w:rPr>
        <w:t>word “</w:t>
      </w:r>
      <w:r w:rsidR="002E4EA3">
        <w:rPr>
          <w:rFonts w:ascii="Times New Roman" w:hAnsi="Times New Roman" w:cs="Times New Roman"/>
          <w:kern w:val="0"/>
          <w:sz w:val="24"/>
          <w:szCs w:val="24"/>
        </w:rPr>
        <w:t>Company</w:t>
      </w:r>
      <w:r w:rsidR="0036450C">
        <w:rPr>
          <w:rFonts w:ascii="Times New Roman" w:hAnsi="Times New Roman" w:cs="Times New Roman"/>
          <w:kern w:val="0"/>
          <w:sz w:val="24"/>
          <w:szCs w:val="24"/>
        </w:rPr>
        <w:t>” rendered the summons fatally defective at law.</w:t>
      </w:r>
    </w:p>
    <w:p w14:paraId="78DBCCAC" w14:textId="77777777" w:rsidR="0036450C" w:rsidRDefault="0036450C" w:rsidP="00E65892">
      <w:pPr>
        <w:autoSpaceDE w:val="0"/>
        <w:autoSpaceDN w:val="0"/>
        <w:adjustRightInd w:val="0"/>
        <w:spacing w:after="0" w:line="360" w:lineRule="auto"/>
        <w:jc w:val="both"/>
        <w:rPr>
          <w:rFonts w:ascii="Times New Roman" w:hAnsi="Times New Roman" w:cs="Times New Roman"/>
          <w:kern w:val="0"/>
          <w:sz w:val="24"/>
          <w:szCs w:val="24"/>
        </w:rPr>
      </w:pPr>
    </w:p>
    <w:p w14:paraId="15956DC8" w14:textId="500DBB0F" w:rsidR="0036450C" w:rsidRPr="00C66D86" w:rsidRDefault="00B365FE" w:rsidP="00E65892">
      <w:pPr>
        <w:autoSpaceDE w:val="0"/>
        <w:autoSpaceDN w:val="0"/>
        <w:adjustRightInd w:val="0"/>
        <w:spacing w:after="0" w:line="360" w:lineRule="auto"/>
        <w:jc w:val="both"/>
        <w:rPr>
          <w:rFonts w:ascii="Times New Roman" w:hAnsi="Times New Roman" w:cs="Times New Roman"/>
          <w:i/>
          <w:iCs/>
          <w:kern w:val="0"/>
          <w:sz w:val="24"/>
          <w:szCs w:val="24"/>
          <w:u w:val="single"/>
        </w:rPr>
      </w:pPr>
      <w:r w:rsidRPr="00C66D86">
        <w:rPr>
          <w:rFonts w:ascii="Times New Roman" w:hAnsi="Times New Roman" w:cs="Times New Roman"/>
          <w:i/>
          <w:iCs/>
          <w:kern w:val="0"/>
          <w:sz w:val="24"/>
          <w:szCs w:val="24"/>
          <w:u w:val="single"/>
        </w:rPr>
        <w:t>Second; prolixity</w:t>
      </w:r>
    </w:p>
    <w:p w14:paraId="1F7BF075" w14:textId="3397B9A8" w:rsidR="0036450C" w:rsidRDefault="007D082E" w:rsidP="00E65892">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 </w:t>
      </w:r>
      <w:r w:rsidR="00E00575">
        <w:rPr>
          <w:rFonts w:ascii="Times New Roman" w:hAnsi="Times New Roman" w:cs="Times New Roman"/>
          <w:kern w:val="0"/>
          <w:sz w:val="24"/>
          <w:szCs w:val="24"/>
        </w:rPr>
        <w:t>7</w:t>
      </w:r>
      <w:r>
        <w:rPr>
          <w:rFonts w:ascii="Times New Roman" w:hAnsi="Times New Roman" w:cs="Times New Roman"/>
          <w:kern w:val="0"/>
          <w:sz w:val="24"/>
          <w:szCs w:val="24"/>
        </w:rPr>
        <w:t xml:space="preserve">] </w:t>
      </w:r>
      <w:r w:rsidR="0036450C">
        <w:rPr>
          <w:rFonts w:ascii="Times New Roman" w:hAnsi="Times New Roman" w:cs="Times New Roman"/>
          <w:kern w:val="0"/>
          <w:sz w:val="24"/>
          <w:szCs w:val="24"/>
        </w:rPr>
        <w:t>Th</w:t>
      </w:r>
      <w:r w:rsidR="00B365FE">
        <w:rPr>
          <w:rFonts w:ascii="Times New Roman" w:hAnsi="Times New Roman" w:cs="Times New Roman"/>
          <w:kern w:val="0"/>
          <w:sz w:val="24"/>
          <w:szCs w:val="24"/>
        </w:rPr>
        <w:t>at th</w:t>
      </w:r>
      <w:r w:rsidR="0036450C">
        <w:rPr>
          <w:rFonts w:ascii="Times New Roman" w:hAnsi="Times New Roman" w:cs="Times New Roman"/>
          <w:kern w:val="0"/>
          <w:sz w:val="24"/>
          <w:szCs w:val="24"/>
        </w:rPr>
        <w:t xml:space="preserve">e summons fell </w:t>
      </w:r>
      <w:r>
        <w:rPr>
          <w:rFonts w:ascii="Times New Roman" w:hAnsi="Times New Roman" w:cs="Times New Roman"/>
          <w:kern w:val="0"/>
          <w:sz w:val="24"/>
          <w:szCs w:val="24"/>
        </w:rPr>
        <w:t>afoul</w:t>
      </w:r>
      <w:r w:rsidR="0036450C">
        <w:rPr>
          <w:rFonts w:ascii="Times New Roman" w:hAnsi="Times New Roman" w:cs="Times New Roman"/>
          <w:kern w:val="0"/>
          <w:sz w:val="24"/>
          <w:szCs w:val="24"/>
        </w:rPr>
        <w:t xml:space="preserve"> of r 8 of the </w:t>
      </w:r>
      <w:r w:rsidR="00B365FE">
        <w:rPr>
          <w:rFonts w:ascii="Times New Roman" w:hAnsi="Times New Roman" w:cs="Times New Roman"/>
          <w:kern w:val="0"/>
          <w:sz w:val="24"/>
          <w:szCs w:val="24"/>
        </w:rPr>
        <w:t xml:space="preserve">High Court (Commercial Division) Rules SI 123/2020 (“the </w:t>
      </w:r>
      <w:r w:rsidR="0036450C">
        <w:rPr>
          <w:rFonts w:ascii="Times New Roman" w:hAnsi="Times New Roman" w:cs="Times New Roman"/>
          <w:kern w:val="0"/>
          <w:sz w:val="24"/>
          <w:szCs w:val="24"/>
        </w:rPr>
        <w:t>Commercial Court Rules</w:t>
      </w:r>
      <w:r w:rsidR="00B365FE">
        <w:rPr>
          <w:rFonts w:ascii="Times New Roman" w:hAnsi="Times New Roman" w:cs="Times New Roman"/>
          <w:kern w:val="0"/>
          <w:sz w:val="24"/>
          <w:szCs w:val="24"/>
        </w:rPr>
        <w:t>”),</w:t>
      </w:r>
      <w:r w:rsidR="0036450C">
        <w:rPr>
          <w:rFonts w:ascii="Times New Roman" w:hAnsi="Times New Roman" w:cs="Times New Roman"/>
          <w:kern w:val="0"/>
          <w:sz w:val="24"/>
          <w:szCs w:val="24"/>
        </w:rPr>
        <w:t xml:space="preserve"> as read with r 12 (5) (d) of the High Court Rules SI </w:t>
      </w:r>
      <w:r w:rsidR="00B365FE">
        <w:rPr>
          <w:rFonts w:ascii="Times New Roman" w:hAnsi="Times New Roman" w:cs="Times New Roman"/>
          <w:kern w:val="0"/>
          <w:sz w:val="24"/>
          <w:szCs w:val="24"/>
        </w:rPr>
        <w:t>202</w:t>
      </w:r>
      <w:r w:rsidR="0036450C">
        <w:rPr>
          <w:rFonts w:ascii="Times New Roman" w:hAnsi="Times New Roman" w:cs="Times New Roman"/>
          <w:kern w:val="0"/>
          <w:sz w:val="24"/>
          <w:szCs w:val="24"/>
        </w:rPr>
        <w:t>/2021 (“the High Court Rules”). Bot</w:t>
      </w:r>
      <w:r w:rsidR="00B365FE">
        <w:rPr>
          <w:rFonts w:ascii="Times New Roman" w:hAnsi="Times New Roman" w:cs="Times New Roman"/>
          <w:kern w:val="0"/>
          <w:sz w:val="24"/>
          <w:szCs w:val="24"/>
        </w:rPr>
        <w:t>h</w:t>
      </w:r>
      <w:r w:rsidR="0036450C">
        <w:rPr>
          <w:rFonts w:ascii="Times New Roman" w:hAnsi="Times New Roman" w:cs="Times New Roman"/>
          <w:kern w:val="0"/>
          <w:sz w:val="24"/>
          <w:szCs w:val="24"/>
        </w:rPr>
        <w:t xml:space="preserve"> rules oblige a plaintiff to set out his claim with </w:t>
      </w:r>
      <w:r w:rsidR="0036450C">
        <w:rPr>
          <w:rFonts w:ascii="Times New Roman" w:hAnsi="Times New Roman" w:cs="Times New Roman"/>
          <w:kern w:val="0"/>
          <w:sz w:val="24"/>
          <w:szCs w:val="24"/>
        </w:rPr>
        <w:lastRenderedPageBreak/>
        <w:t>clarity and concision. The claim was allegedly set out in a jumble of paragraphs containing irrelevant matters to the embarrassment of the excipients.</w:t>
      </w:r>
    </w:p>
    <w:p w14:paraId="615D8942" w14:textId="77777777" w:rsidR="00B365FE" w:rsidRDefault="00B365FE" w:rsidP="00E65892">
      <w:pPr>
        <w:autoSpaceDE w:val="0"/>
        <w:autoSpaceDN w:val="0"/>
        <w:adjustRightInd w:val="0"/>
        <w:spacing w:after="0" w:line="360" w:lineRule="auto"/>
        <w:jc w:val="both"/>
        <w:rPr>
          <w:rFonts w:ascii="Times New Roman" w:hAnsi="Times New Roman" w:cs="Times New Roman"/>
          <w:kern w:val="0"/>
          <w:sz w:val="24"/>
          <w:szCs w:val="24"/>
        </w:rPr>
      </w:pPr>
    </w:p>
    <w:p w14:paraId="33DE057D" w14:textId="3C9B11B1" w:rsidR="00B365FE" w:rsidRPr="00C66D86" w:rsidRDefault="00B365FE" w:rsidP="00E65892">
      <w:pPr>
        <w:autoSpaceDE w:val="0"/>
        <w:autoSpaceDN w:val="0"/>
        <w:adjustRightInd w:val="0"/>
        <w:spacing w:after="0" w:line="360" w:lineRule="auto"/>
        <w:jc w:val="both"/>
        <w:rPr>
          <w:rFonts w:ascii="Times New Roman" w:hAnsi="Times New Roman" w:cs="Times New Roman"/>
          <w:i/>
          <w:iCs/>
          <w:kern w:val="0"/>
          <w:sz w:val="24"/>
          <w:szCs w:val="24"/>
          <w:u w:val="single"/>
        </w:rPr>
      </w:pPr>
      <w:r w:rsidRPr="00C66D86">
        <w:rPr>
          <w:rFonts w:ascii="Times New Roman" w:hAnsi="Times New Roman" w:cs="Times New Roman"/>
          <w:i/>
          <w:iCs/>
          <w:kern w:val="0"/>
          <w:sz w:val="24"/>
          <w:szCs w:val="24"/>
          <w:u w:val="single"/>
        </w:rPr>
        <w:t>Third; defective declaration or claim</w:t>
      </w:r>
    </w:p>
    <w:p w14:paraId="0C4100B3" w14:textId="2741C696" w:rsidR="006709B2" w:rsidRDefault="00B365FE" w:rsidP="00E65892">
      <w:pPr>
        <w:autoSpaceDE w:val="0"/>
        <w:autoSpaceDN w:val="0"/>
        <w:adjustRightInd w:val="0"/>
        <w:spacing w:after="0" w:line="360" w:lineRule="auto"/>
        <w:jc w:val="both"/>
        <w:rPr>
          <w:rFonts w:ascii="Times New Roman" w:hAnsi="Times New Roman" w:cs="Times New Roman"/>
          <w:sz w:val="24"/>
          <w:szCs w:val="24"/>
        </w:rPr>
      </w:pPr>
      <w:r w:rsidRPr="006709B2">
        <w:rPr>
          <w:rFonts w:ascii="Times New Roman" w:hAnsi="Times New Roman" w:cs="Times New Roman"/>
          <w:kern w:val="0"/>
          <w:sz w:val="24"/>
          <w:szCs w:val="24"/>
        </w:rPr>
        <w:t>[</w:t>
      </w:r>
      <w:r w:rsidR="00E00575">
        <w:rPr>
          <w:rFonts w:ascii="Times New Roman" w:hAnsi="Times New Roman" w:cs="Times New Roman"/>
          <w:kern w:val="0"/>
          <w:sz w:val="24"/>
          <w:szCs w:val="24"/>
        </w:rPr>
        <w:t>8</w:t>
      </w:r>
      <w:r w:rsidRPr="006709B2">
        <w:rPr>
          <w:rFonts w:ascii="Times New Roman" w:hAnsi="Times New Roman" w:cs="Times New Roman"/>
          <w:kern w:val="0"/>
          <w:sz w:val="24"/>
          <w:szCs w:val="24"/>
        </w:rPr>
        <w:t xml:space="preserve">] That the declaration violated r 13 (1) </w:t>
      </w:r>
      <w:r w:rsidR="006709B2" w:rsidRPr="006709B2">
        <w:rPr>
          <w:rFonts w:ascii="Times New Roman" w:hAnsi="Times New Roman" w:cs="Times New Roman"/>
          <w:kern w:val="0"/>
          <w:sz w:val="24"/>
          <w:szCs w:val="24"/>
        </w:rPr>
        <w:t>(e)</w:t>
      </w:r>
      <w:r w:rsidRPr="006709B2">
        <w:rPr>
          <w:rFonts w:ascii="Times New Roman" w:hAnsi="Times New Roman" w:cs="Times New Roman"/>
          <w:kern w:val="0"/>
          <w:sz w:val="24"/>
          <w:szCs w:val="24"/>
        </w:rPr>
        <w:t xml:space="preserve"> of the High Court Rules as read with r 4 (2) of the Commercial Court Rules </w:t>
      </w:r>
      <w:r w:rsidR="006709B2" w:rsidRPr="006709B2">
        <w:rPr>
          <w:rFonts w:ascii="Times New Roman" w:hAnsi="Times New Roman" w:cs="Times New Roman"/>
          <w:kern w:val="0"/>
          <w:sz w:val="24"/>
          <w:szCs w:val="24"/>
        </w:rPr>
        <w:t>which require a declaration to set out the</w:t>
      </w:r>
      <w:r w:rsidR="006709B2" w:rsidRPr="006709B2">
        <w:rPr>
          <w:rFonts w:ascii="Times New Roman" w:hAnsi="Times New Roman" w:cs="Times New Roman"/>
          <w:sz w:val="24"/>
          <w:szCs w:val="24"/>
        </w:rPr>
        <w:t xml:space="preserve"> nature, extent and grounds of the cause of action</w:t>
      </w:r>
      <w:r w:rsidR="006709B2">
        <w:rPr>
          <w:rFonts w:ascii="Times New Roman" w:hAnsi="Times New Roman" w:cs="Times New Roman"/>
          <w:sz w:val="24"/>
          <w:szCs w:val="24"/>
        </w:rPr>
        <w:t xml:space="preserve"> in that; -</w:t>
      </w:r>
    </w:p>
    <w:p w14:paraId="0B9C2BE2" w14:textId="4C613BAD" w:rsidR="00B365FE" w:rsidRPr="00E25BDE" w:rsidRDefault="006709B2" w:rsidP="00027900">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E25BDE">
        <w:rPr>
          <w:rFonts w:ascii="Times New Roman" w:hAnsi="Times New Roman" w:cs="Times New Roman"/>
          <w:kern w:val="0"/>
          <w:sz w:val="24"/>
          <w:szCs w:val="24"/>
        </w:rPr>
        <w:t>It did not state whether the agreement to pay plaintiff the gross fee of US$6,250 per month was oral or written, thus prejudicing the excipients in their defence.</w:t>
      </w:r>
    </w:p>
    <w:p w14:paraId="079E820F" w14:textId="712561F6" w:rsidR="006709B2" w:rsidRPr="00E25BDE" w:rsidRDefault="00E25BDE" w:rsidP="00027900">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E25BDE">
        <w:rPr>
          <w:rFonts w:ascii="Times New Roman" w:hAnsi="Times New Roman" w:cs="Times New Roman"/>
          <w:kern w:val="0"/>
          <w:sz w:val="24"/>
          <w:szCs w:val="24"/>
        </w:rPr>
        <w:t>It did not particularise the composition of the plaintiff`s claim for US$503,750.</w:t>
      </w:r>
    </w:p>
    <w:p w14:paraId="319C7DDC" w14:textId="77777777" w:rsidR="00E25BDE" w:rsidRDefault="00E25BDE" w:rsidP="00027900">
      <w:pPr>
        <w:autoSpaceDE w:val="0"/>
        <w:autoSpaceDN w:val="0"/>
        <w:adjustRightInd w:val="0"/>
        <w:spacing w:after="0" w:line="360" w:lineRule="auto"/>
        <w:ind w:left="851"/>
        <w:jc w:val="both"/>
        <w:rPr>
          <w:rFonts w:ascii="Times New Roman" w:hAnsi="Times New Roman" w:cs="Times New Roman"/>
          <w:kern w:val="0"/>
          <w:sz w:val="24"/>
          <w:szCs w:val="24"/>
        </w:rPr>
      </w:pPr>
    </w:p>
    <w:p w14:paraId="364E68C3" w14:textId="77777777" w:rsidR="00E25BDE" w:rsidRPr="00E25BDE" w:rsidRDefault="00E25BDE" w:rsidP="00027900">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E25BDE">
        <w:rPr>
          <w:rFonts w:ascii="Times New Roman" w:hAnsi="Times New Roman" w:cs="Times New Roman"/>
          <w:kern w:val="0"/>
          <w:sz w:val="24"/>
          <w:szCs w:val="24"/>
        </w:rPr>
        <w:t>It mixed up claims for “gross fees” and “board fees”, leaving the excipients unclear as to the claim they were expected to answer.</w:t>
      </w:r>
    </w:p>
    <w:p w14:paraId="550EA6EB" w14:textId="77777777" w:rsidR="00E25BDE" w:rsidRDefault="00E25BDE" w:rsidP="00027900">
      <w:pPr>
        <w:autoSpaceDE w:val="0"/>
        <w:autoSpaceDN w:val="0"/>
        <w:adjustRightInd w:val="0"/>
        <w:spacing w:after="0" w:line="360" w:lineRule="auto"/>
        <w:ind w:left="851"/>
        <w:jc w:val="both"/>
        <w:rPr>
          <w:rFonts w:ascii="Times New Roman" w:hAnsi="Times New Roman" w:cs="Times New Roman"/>
          <w:kern w:val="0"/>
          <w:sz w:val="24"/>
          <w:szCs w:val="24"/>
        </w:rPr>
      </w:pPr>
    </w:p>
    <w:p w14:paraId="36DE0C90" w14:textId="77777777" w:rsidR="00E25BDE" w:rsidRPr="00E25BDE" w:rsidRDefault="00E25BDE" w:rsidP="00027900">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E25BDE">
        <w:rPr>
          <w:rFonts w:ascii="Times New Roman" w:hAnsi="Times New Roman" w:cs="Times New Roman"/>
          <w:kern w:val="0"/>
          <w:sz w:val="24"/>
          <w:szCs w:val="24"/>
        </w:rPr>
        <w:t>The declaration did not advert to thew nature off duties allegedly performed by plaintiff in the capacity of director, thus further embarrassing the excipients in their defence.</w:t>
      </w:r>
    </w:p>
    <w:p w14:paraId="0844A10E" w14:textId="77777777" w:rsidR="00E25BDE" w:rsidRDefault="00E25BDE" w:rsidP="00027900">
      <w:pPr>
        <w:autoSpaceDE w:val="0"/>
        <w:autoSpaceDN w:val="0"/>
        <w:adjustRightInd w:val="0"/>
        <w:spacing w:after="0" w:line="360" w:lineRule="auto"/>
        <w:ind w:left="851"/>
        <w:jc w:val="both"/>
        <w:rPr>
          <w:rFonts w:ascii="Times New Roman" w:hAnsi="Times New Roman" w:cs="Times New Roman"/>
          <w:kern w:val="0"/>
          <w:sz w:val="24"/>
          <w:szCs w:val="24"/>
        </w:rPr>
      </w:pPr>
    </w:p>
    <w:p w14:paraId="02EE6B34" w14:textId="6DE49BFB" w:rsidR="00E25BDE" w:rsidRPr="00E25BDE" w:rsidRDefault="00E25BDE" w:rsidP="00027900">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E25BDE">
        <w:rPr>
          <w:rFonts w:ascii="Times New Roman" w:hAnsi="Times New Roman" w:cs="Times New Roman"/>
          <w:kern w:val="0"/>
          <w:sz w:val="24"/>
          <w:szCs w:val="24"/>
        </w:rPr>
        <w:t>No explanation was tendered in the declaration to justify a claim exclusively in United States Dollars (USD) “…given the conversion of United States Dollar obligations by operation of the law since 2019</w:t>
      </w:r>
      <w:r w:rsidR="002E4EA3">
        <w:rPr>
          <w:rFonts w:ascii="Times New Roman" w:hAnsi="Times New Roman" w:cs="Times New Roman"/>
          <w:kern w:val="0"/>
          <w:sz w:val="24"/>
          <w:szCs w:val="24"/>
        </w:rPr>
        <w:t>”</w:t>
      </w:r>
      <w:r w:rsidRPr="00E25BDE">
        <w:rPr>
          <w:rFonts w:ascii="Times New Roman" w:hAnsi="Times New Roman" w:cs="Times New Roman"/>
          <w:kern w:val="0"/>
          <w:sz w:val="24"/>
          <w:szCs w:val="24"/>
        </w:rPr>
        <w:t xml:space="preserve">. Such fact ought to have been pleaded.  </w:t>
      </w:r>
    </w:p>
    <w:p w14:paraId="7C61BEC1" w14:textId="77777777" w:rsidR="00E25BDE" w:rsidRDefault="00E25BDE" w:rsidP="00027900">
      <w:pPr>
        <w:autoSpaceDE w:val="0"/>
        <w:autoSpaceDN w:val="0"/>
        <w:adjustRightInd w:val="0"/>
        <w:spacing w:after="0" w:line="360" w:lineRule="auto"/>
        <w:ind w:left="851"/>
        <w:jc w:val="both"/>
        <w:rPr>
          <w:rFonts w:ascii="Times New Roman" w:hAnsi="Times New Roman" w:cs="Times New Roman"/>
          <w:kern w:val="0"/>
          <w:sz w:val="24"/>
          <w:szCs w:val="24"/>
        </w:rPr>
      </w:pPr>
    </w:p>
    <w:p w14:paraId="43DEDBF0" w14:textId="7130AD12" w:rsidR="00E25BDE" w:rsidRPr="00E25BDE" w:rsidRDefault="00E25BDE" w:rsidP="00027900">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E25BDE">
        <w:rPr>
          <w:rFonts w:ascii="Times New Roman" w:hAnsi="Times New Roman" w:cs="Times New Roman"/>
          <w:kern w:val="0"/>
          <w:sz w:val="24"/>
          <w:szCs w:val="24"/>
        </w:rPr>
        <w:t>Paragraph 12 to 17 contained extraneous and superfluous matters which created the needless burden for the excipients to respond to such matters.</w:t>
      </w:r>
    </w:p>
    <w:p w14:paraId="225CF643" w14:textId="77777777" w:rsidR="00E25BDE" w:rsidRDefault="00E25BDE" w:rsidP="00027900">
      <w:pPr>
        <w:autoSpaceDE w:val="0"/>
        <w:autoSpaceDN w:val="0"/>
        <w:adjustRightInd w:val="0"/>
        <w:spacing w:after="0" w:line="360" w:lineRule="auto"/>
        <w:ind w:left="851"/>
        <w:jc w:val="both"/>
        <w:rPr>
          <w:rFonts w:ascii="Times New Roman" w:hAnsi="Times New Roman" w:cs="Times New Roman"/>
          <w:kern w:val="0"/>
          <w:sz w:val="24"/>
          <w:szCs w:val="24"/>
        </w:rPr>
      </w:pPr>
    </w:p>
    <w:p w14:paraId="79CFEA51" w14:textId="5BD07A2D" w:rsidR="00E25BDE" w:rsidRPr="00E25BDE" w:rsidRDefault="00E25BDE" w:rsidP="00027900">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E25BDE">
        <w:rPr>
          <w:rFonts w:ascii="Times New Roman" w:hAnsi="Times New Roman" w:cs="Times New Roman"/>
          <w:kern w:val="0"/>
          <w:sz w:val="24"/>
          <w:szCs w:val="24"/>
        </w:rPr>
        <w:t xml:space="preserve">The formula for calculating the amount claimed in paragraph 3 of the declaration was incomprehensible. It rendered the relief claimed in that paragraph incompetent. </w:t>
      </w:r>
    </w:p>
    <w:p w14:paraId="6227B23A" w14:textId="77777777" w:rsidR="00E25BDE" w:rsidRDefault="00E25BDE" w:rsidP="00027900">
      <w:pPr>
        <w:autoSpaceDE w:val="0"/>
        <w:autoSpaceDN w:val="0"/>
        <w:adjustRightInd w:val="0"/>
        <w:spacing w:after="0" w:line="360" w:lineRule="auto"/>
        <w:ind w:left="851"/>
        <w:jc w:val="both"/>
        <w:rPr>
          <w:rFonts w:ascii="Times New Roman" w:hAnsi="Times New Roman" w:cs="Times New Roman"/>
          <w:kern w:val="0"/>
          <w:sz w:val="24"/>
          <w:szCs w:val="24"/>
        </w:rPr>
      </w:pPr>
    </w:p>
    <w:p w14:paraId="53D40C24" w14:textId="5207CF1C" w:rsidR="00E25BDE" w:rsidRPr="00E25BDE" w:rsidRDefault="00E25BDE" w:rsidP="00027900">
      <w:pPr>
        <w:pStyle w:val="ListParagraph"/>
        <w:numPr>
          <w:ilvl w:val="0"/>
          <w:numId w:val="1"/>
        </w:numPr>
        <w:autoSpaceDE w:val="0"/>
        <w:autoSpaceDN w:val="0"/>
        <w:adjustRightInd w:val="0"/>
        <w:spacing w:after="0" w:line="360" w:lineRule="auto"/>
        <w:ind w:left="851"/>
        <w:jc w:val="both"/>
        <w:rPr>
          <w:rFonts w:ascii="Times New Roman" w:hAnsi="Times New Roman" w:cs="Times New Roman"/>
          <w:kern w:val="0"/>
          <w:sz w:val="24"/>
          <w:szCs w:val="24"/>
        </w:rPr>
      </w:pPr>
      <w:r w:rsidRPr="00E25BDE">
        <w:rPr>
          <w:rFonts w:ascii="Times New Roman" w:hAnsi="Times New Roman" w:cs="Times New Roman"/>
          <w:kern w:val="0"/>
          <w:sz w:val="24"/>
          <w:szCs w:val="24"/>
        </w:rPr>
        <w:t>Paragraphs 4 and 5 of the declaration f</w:t>
      </w:r>
      <w:r w:rsidR="00027900">
        <w:rPr>
          <w:rFonts w:ascii="Times New Roman" w:hAnsi="Times New Roman" w:cs="Times New Roman"/>
          <w:kern w:val="0"/>
          <w:sz w:val="24"/>
          <w:szCs w:val="24"/>
        </w:rPr>
        <w:t xml:space="preserve">used </w:t>
      </w:r>
      <w:r w:rsidRPr="00E25BDE">
        <w:rPr>
          <w:rFonts w:ascii="Times New Roman" w:hAnsi="Times New Roman" w:cs="Times New Roman"/>
          <w:kern w:val="0"/>
          <w:sz w:val="24"/>
          <w:szCs w:val="24"/>
        </w:rPr>
        <w:t>the incompetent relief of collection commission and legal fees.</w:t>
      </w:r>
    </w:p>
    <w:p w14:paraId="5DFFF4E6" w14:textId="77777777" w:rsidR="007D082E" w:rsidRPr="006709B2" w:rsidRDefault="007D082E" w:rsidP="00E65892">
      <w:pPr>
        <w:autoSpaceDE w:val="0"/>
        <w:autoSpaceDN w:val="0"/>
        <w:adjustRightInd w:val="0"/>
        <w:spacing w:after="0" w:line="360" w:lineRule="auto"/>
        <w:jc w:val="both"/>
        <w:rPr>
          <w:rFonts w:ascii="Times New Roman" w:hAnsi="Times New Roman" w:cs="Times New Roman"/>
          <w:kern w:val="0"/>
          <w:sz w:val="24"/>
          <w:szCs w:val="24"/>
        </w:rPr>
      </w:pPr>
    </w:p>
    <w:p w14:paraId="5632C9E9" w14:textId="0D51879F" w:rsidR="007D082E" w:rsidRPr="002E4EA3" w:rsidRDefault="00027900" w:rsidP="00E65892">
      <w:pPr>
        <w:autoSpaceDE w:val="0"/>
        <w:autoSpaceDN w:val="0"/>
        <w:adjustRightInd w:val="0"/>
        <w:spacing w:after="0" w:line="360" w:lineRule="auto"/>
        <w:jc w:val="both"/>
        <w:rPr>
          <w:rFonts w:ascii="Times New Roman" w:hAnsi="Times New Roman" w:cs="Times New Roman"/>
          <w:kern w:val="0"/>
        </w:rPr>
      </w:pPr>
      <w:r w:rsidRPr="002E4EA3">
        <w:rPr>
          <w:rFonts w:ascii="Times New Roman" w:hAnsi="Times New Roman" w:cs="Times New Roman"/>
          <w:kern w:val="0"/>
        </w:rPr>
        <w:t>PL</w:t>
      </w:r>
      <w:r w:rsidR="002E4EA3" w:rsidRPr="002E4EA3">
        <w:rPr>
          <w:rFonts w:ascii="Times New Roman" w:hAnsi="Times New Roman" w:cs="Times New Roman"/>
          <w:kern w:val="0"/>
        </w:rPr>
        <w:t>AINTIFF</w:t>
      </w:r>
      <w:r w:rsidRPr="002E4EA3">
        <w:rPr>
          <w:rFonts w:ascii="Times New Roman" w:hAnsi="Times New Roman" w:cs="Times New Roman"/>
          <w:kern w:val="0"/>
        </w:rPr>
        <w:t>`S RESPONSE TO THE EXCEPTION</w:t>
      </w:r>
    </w:p>
    <w:p w14:paraId="3208D421" w14:textId="351ECC03" w:rsidR="00027900" w:rsidRDefault="00027900" w:rsidP="00E65892">
      <w:pPr>
        <w:autoSpaceDE w:val="0"/>
        <w:autoSpaceDN w:val="0"/>
        <w:adjustRightInd w:val="0"/>
        <w:spacing w:after="0" w:line="360" w:lineRule="auto"/>
        <w:jc w:val="both"/>
        <w:rPr>
          <w:rFonts w:ascii="Times New Roman" w:hAnsi="Times New Roman" w:cs="Times New Roman"/>
          <w:kern w:val="0"/>
          <w:sz w:val="24"/>
          <w:szCs w:val="24"/>
          <w:u w:val="single"/>
        </w:rPr>
      </w:pPr>
      <w:r>
        <w:rPr>
          <w:rFonts w:ascii="Times New Roman" w:hAnsi="Times New Roman" w:cs="Times New Roman"/>
          <w:kern w:val="0"/>
          <w:sz w:val="24"/>
          <w:szCs w:val="24"/>
        </w:rPr>
        <w:lastRenderedPageBreak/>
        <w:t>[</w:t>
      </w:r>
      <w:r w:rsidR="00E00575">
        <w:rPr>
          <w:rFonts w:ascii="Times New Roman" w:hAnsi="Times New Roman" w:cs="Times New Roman"/>
          <w:kern w:val="0"/>
          <w:sz w:val="24"/>
          <w:szCs w:val="24"/>
        </w:rPr>
        <w:t>9</w:t>
      </w:r>
      <w:r>
        <w:rPr>
          <w:rFonts w:ascii="Times New Roman" w:hAnsi="Times New Roman" w:cs="Times New Roman"/>
          <w:kern w:val="0"/>
          <w:sz w:val="24"/>
          <w:szCs w:val="24"/>
        </w:rPr>
        <w:t xml:space="preserve">] Plaintiff </w:t>
      </w:r>
      <w:r w:rsidR="0025474B">
        <w:rPr>
          <w:rFonts w:ascii="Times New Roman" w:hAnsi="Times New Roman" w:cs="Times New Roman"/>
          <w:kern w:val="0"/>
          <w:sz w:val="24"/>
          <w:szCs w:val="24"/>
        </w:rPr>
        <w:t>denied, in a terse replication whose brevity intersected with paucity,</w:t>
      </w:r>
      <w:r>
        <w:rPr>
          <w:rFonts w:ascii="Times New Roman" w:hAnsi="Times New Roman" w:cs="Times New Roman"/>
          <w:kern w:val="0"/>
          <w:sz w:val="24"/>
          <w:szCs w:val="24"/>
        </w:rPr>
        <w:t xml:space="preserve"> that he had </w:t>
      </w:r>
      <w:r w:rsidR="002E4EA3">
        <w:rPr>
          <w:rFonts w:ascii="Times New Roman" w:hAnsi="Times New Roman" w:cs="Times New Roman"/>
          <w:kern w:val="0"/>
          <w:sz w:val="24"/>
          <w:szCs w:val="24"/>
        </w:rPr>
        <w:t xml:space="preserve">incorrectly cited the first defendant. He demanded proof that indeed first defendant`s name was </w:t>
      </w:r>
      <w:r w:rsidR="002E4EA3" w:rsidRPr="0036450C">
        <w:rPr>
          <w:rFonts w:ascii="Times New Roman" w:hAnsi="Times New Roman" w:cs="Times New Roman"/>
          <w:kern w:val="0"/>
          <w:sz w:val="24"/>
          <w:szCs w:val="24"/>
          <w:u w:val="single"/>
        </w:rPr>
        <w:t xml:space="preserve">Pan Reef Mining </w:t>
      </w:r>
      <w:r w:rsidR="002E4EA3" w:rsidRPr="002E4EA3">
        <w:rPr>
          <w:rFonts w:ascii="Times New Roman" w:hAnsi="Times New Roman" w:cs="Times New Roman"/>
          <w:b/>
          <w:bCs/>
          <w:kern w:val="0"/>
          <w:sz w:val="24"/>
          <w:szCs w:val="24"/>
          <w:u w:val="single"/>
        </w:rPr>
        <w:t>Company</w:t>
      </w:r>
      <w:r w:rsidR="002E4EA3">
        <w:rPr>
          <w:rFonts w:ascii="Times New Roman" w:hAnsi="Times New Roman" w:cs="Times New Roman"/>
          <w:kern w:val="0"/>
          <w:sz w:val="24"/>
          <w:szCs w:val="24"/>
          <w:u w:val="single"/>
        </w:rPr>
        <w:t xml:space="preserve"> </w:t>
      </w:r>
      <w:r w:rsidR="002E4EA3" w:rsidRPr="0036450C">
        <w:rPr>
          <w:rFonts w:ascii="Times New Roman" w:hAnsi="Times New Roman" w:cs="Times New Roman"/>
          <w:kern w:val="0"/>
          <w:sz w:val="24"/>
          <w:szCs w:val="24"/>
          <w:u w:val="single"/>
        </w:rPr>
        <w:t>(Private) Limited</w:t>
      </w:r>
      <w:r w:rsidR="002E4EA3">
        <w:rPr>
          <w:rFonts w:ascii="Times New Roman" w:hAnsi="Times New Roman" w:cs="Times New Roman"/>
          <w:kern w:val="0"/>
          <w:sz w:val="24"/>
          <w:szCs w:val="24"/>
          <w:u w:val="single"/>
        </w:rPr>
        <w:t xml:space="preserve"> </w:t>
      </w:r>
      <w:r w:rsidR="002E4EA3" w:rsidRPr="002E4EA3">
        <w:rPr>
          <w:rFonts w:ascii="Times New Roman" w:hAnsi="Times New Roman" w:cs="Times New Roman"/>
          <w:kern w:val="0"/>
          <w:sz w:val="24"/>
          <w:szCs w:val="24"/>
        </w:rPr>
        <w:t>rather than</w:t>
      </w:r>
      <w:r w:rsidR="002E4EA3">
        <w:rPr>
          <w:rFonts w:ascii="Times New Roman" w:hAnsi="Times New Roman" w:cs="Times New Roman"/>
          <w:kern w:val="0"/>
          <w:sz w:val="24"/>
          <w:szCs w:val="24"/>
          <w:u w:val="single"/>
        </w:rPr>
        <w:t xml:space="preserve"> </w:t>
      </w:r>
      <w:r w:rsidR="002E4EA3" w:rsidRPr="002E4EA3">
        <w:rPr>
          <w:rFonts w:ascii="Times New Roman" w:hAnsi="Times New Roman" w:cs="Times New Roman"/>
          <w:kern w:val="0"/>
          <w:sz w:val="24"/>
          <w:szCs w:val="24"/>
          <w:u w:val="single"/>
        </w:rPr>
        <w:t>Pan R</w:t>
      </w:r>
      <w:r w:rsidR="002E4EA3" w:rsidRPr="0036450C">
        <w:rPr>
          <w:rFonts w:ascii="Times New Roman" w:hAnsi="Times New Roman" w:cs="Times New Roman"/>
          <w:kern w:val="0"/>
          <w:sz w:val="24"/>
          <w:szCs w:val="24"/>
          <w:u w:val="single"/>
        </w:rPr>
        <w:t>eef Mining Private Limited</w:t>
      </w:r>
      <w:r w:rsidR="002E4EA3">
        <w:rPr>
          <w:rFonts w:ascii="Times New Roman" w:hAnsi="Times New Roman" w:cs="Times New Roman"/>
          <w:kern w:val="0"/>
          <w:sz w:val="24"/>
          <w:szCs w:val="24"/>
          <w:u w:val="single"/>
        </w:rPr>
        <w:t>.</w:t>
      </w:r>
      <w:r w:rsidR="00E00575">
        <w:rPr>
          <w:rFonts w:ascii="Times New Roman" w:hAnsi="Times New Roman" w:cs="Times New Roman"/>
          <w:kern w:val="0"/>
          <w:sz w:val="24"/>
          <w:szCs w:val="24"/>
          <w:u w:val="single"/>
        </w:rPr>
        <w:t xml:space="preserve"> </w:t>
      </w:r>
      <w:r w:rsidR="00E00575" w:rsidRPr="00E00575">
        <w:rPr>
          <w:rFonts w:ascii="Times New Roman" w:hAnsi="Times New Roman" w:cs="Times New Roman"/>
          <w:kern w:val="0"/>
          <w:sz w:val="24"/>
          <w:szCs w:val="24"/>
        </w:rPr>
        <w:t>It is noteworthy that before set down of this matter for argument, plaintiff filed a notice to amend its summons to cite first defendant as</w:t>
      </w:r>
      <w:r w:rsidR="00E00575">
        <w:rPr>
          <w:rFonts w:ascii="Times New Roman" w:hAnsi="Times New Roman" w:cs="Times New Roman"/>
          <w:kern w:val="0"/>
          <w:sz w:val="24"/>
          <w:szCs w:val="24"/>
          <w:u w:val="single"/>
        </w:rPr>
        <w:t xml:space="preserve"> </w:t>
      </w:r>
      <w:r w:rsidR="00E00575" w:rsidRPr="0036450C">
        <w:rPr>
          <w:rFonts w:ascii="Times New Roman" w:hAnsi="Times New Roman" w:cs="Times New Roman"/>
          <w:kern w:val="0"/>
          <w:sz w:val="24"/>
          <w:szCs w:val="24"/>
          <w:u w:val="single"/>
        </w:rPr>
        <w:t xml:space="preserve">Pan Reef Mining </w:t>
      </w:r>
      <w:r w:rsidR="00E00575" w:rsidRPr="002E4EA3">
        <w:rPr>
          <w:rFonts w:ascii="Times New Roman" w:hAnsi="Times New Roman" w:cs="Times New Roman"/>
          <w:b/>
          <w:bCs/>
          <w:kern w:val="0"/>
          <w:sz w:val="24"/>
          <w:szCs w:val="24"/>
          <w:u w:val="single"/>
        </w:rPr>
        <w:t>Company</w:t>
      </w:r>
      <w:r w:rsidR="00E00575">
        <w:rPr>
          <w:rFonts w:ascii="Times New Roman" w:hAnsi="Times New Roman" w:cs="Times New Roman"/>
          <w:kern w:val="0"/>
          <w:sz w:val="24"/>
          <w:szCs w:val="24"/>
          <w:u w:val="single"/>
        </w:rPr>
        <w:t xml:space="preserve"> </w:t>
      </w:r>
      <w:r w:rsidR="00E00575" w:rsidRPr="0036450C">
        <w:rPr>
          <w:rFonts w:ascii="Times New Roman" w:hAnsi="Times New Roman" w:cs="Times New Roman"/>
          <w:kern w:val="0"/>
          <w:sz w:val="24"/>
          <w:szCs w:val="24"/>
          <w:u w:val="single"/>
        </w:rPr>
        <w:t>(Private) Limited</w:t>
      </w:r>
      <w:r w:rsidR="00E00575">
        <w:rPr>
          <w:rFonts w:ascii="Times New Roman" w:hAnsi="Times New Roman" w:cs="Times New Roman"/>
          <w:kern w:val="0"/>
          <w:sz w:val="24"/>
          <w:szCs w:val="24"/>
          <w:u w:val="single"/>
        </w:rPr>
        <w:t>.</w:t>
      </w:r>
    </w:p>
    <w:p w14:paraId="726137AF" w14:textId="77777777" w:rsidR="002E4EA3" w:rsidRDefault="002E4EA3" w:rsidP="00E65892">
      <w:pPr>
        <w:autoSpaceDE w:val="0"/>
        <w:autoSpaceDN w:val="0"/>
        <w:adjustRightInd w:val="0"/>
        <w:spacing w:after="0" w:line="360" w:lineRule="auto"/>
        <w:jc w:val="both"/>
        <w:rPr>
          <w:rFonts w:ascii="Times New Roman" w:hAnsi="Times New Roman" w:cs="Times New Roman"/>
          <w:kern w:val="0"/>
          <w:sz w:val="24"/>
          <w:szCs w:val="24"/>
          <w:u w:val="single"/>
        </w:rPr>
      </w:pPr>
    </w:p>
    <w:p w14:paraId="65B0408E" w14:textId="0AA6F0E6" w:rsidR="002E4EA3" w:rsidRDefault="002E4EA3" w:rsidP="00E65892">
      <w:pPr>
        <w:autoSpaceDE w:val="0"/>
        <w:autoSpaceDN w:val="0"/>
        <w:adjustRightInd w:val="0"/>
        <w:spacing w:after="0" w:line="360" w:lineRule="auto"/>
        <w:jc w:val="both"/>
        <w:rPr>
          <w:rFonts w:ascii="Times New Roman" w:hAnsi="Times New Roman" w:cs="Times New Roman"/>
          <w:kern w:val="0"/>
          <w:sz w:val="24"/>
          <w:szCs w:val="24"/>
        </w:rPr>
      </w:pPr>
      <w:r w:rsidRPr="002E4EA3">
        <w:rPr>
          <w:rFonts w:ascii="Times New Roman" w:hAnsi="Times New Roman" w:cs="Times New Roman"/>
          <w:kern w:val="0"/>
          <w:sz w:val="24"/>
          <w:szCs w:val="24"/>
        </w:rPr>
        <w:t>[</w:t>
      </w:r>
      <w:r w:rsidR="00E00575">
        <w:rPr>
          <w:rFonts w:ascii="Times New Roman" w:hAnsi="Times New Roman" w:cs="Times New Roman"/>
          <w:kern w:val="0"/>
          <w:sz w:val="24"/>
          <w:szCs w:val="24"/>
        </w:rPr>
        <w:t>10</w:t>
      </w:r>
      <w:r w:rsidRPr="002E4EA3">
        <w:rPr>
          <w:rFonts w:ascii="Times New Roman" w:hAnsi="Times New Roman" w:cs="Times New Roman"/>
          <w:kern w:val="0"/>
          <w:sz w:val="24"/>
          <w:szCs w:val="24"/>
        </w:rPr>
        <w:t xml:space="preserve">] </w:t>
      </w:r>
      <w:r>
        <w:rPr>
          <w:rFonts w:ascii="Times New Roman" w:hAnsi="Times New Roman" w:cs="Times New Roman"/>
          <w:kern w:val="0"/>
          <w:sz w:val="24"/>
          <w:szCs w:val="24"/>
        </w:rPr>
        <w:t>Plaintiff also contended that his summons were neither prolix nor unclear. He concluded his response by accusing the excipients of burdening the court with inconsequential folderal meant to delay resolution of the dispute.</w:t>
      </w:r>
    </w:p>
    <w:p w14:paraId="7E1F3E82" w14:textId="77777777" w:rsidR="002E4EA3" w:rsidRDefault="002E4EA3" w:rsidP="00E65892">
      <w:pPr>
        <w:autoSpaceDE w:val="0"/>
        <w:autoSpaceDN w:val="0"/>
        <w:adjustRightInd w:val="0"/>
        <w:spacing w:after="0" w:line="360" w:lineRule="auto"/>
        <w:jc w:val="both"/>
        <w:rPr>
          <w:rFonts w:ascii="Times New Roman" w:hAnsi="Times New Roman" w:cs="Times New Roman"/>
          <w:kern w:val="0"/>
          <w:sz w:val="24"/>
          <w:szCs w:val="24"/>
        </w:rPr>
      </w:pPr>
    </w:p>
    <w:p w14:paraId="0A0799EE" w14:textId="4CCF18CA" w:rsidR="00027900" w:rsidRPr="008E3A14" w:rsidRDefault="00E00575" w:rsidP="00E65892">
      <w:pPr>
        <w:autoSpaceDE w:val="0"/>
        <w:autoSpaceDN w:val="0"/>
        <w:adjustRightInd w:val="0"/>
        <w:spacing w:after="0" w:line="360" w:lineRule="auto"/>
        <w:jc w:val="both"/>
        <w:rPr>
          <w:rFonts w:ascii="Times New Roman" w:hAnsi="Times New Roman" w:cs="Times New Roman"/>
          <w:kern w:val="0"/>
        </w:rPr>
      </w:pPr>
      <w:r w:rsidRPr="008E3A14">
        <w:rPr>
          <w:rFonts w:ascii="Times New Roman" w:hAnsi="Times New Roman" w:cs="Times New Roman"/>
          <w:kern w:val="0"/>
        </w:rPr>
        <w:t xml:space="preserve">THE </w:t>
      </w:r>
      <w:r w:rsidR="003855D4" w:rsidRPr="008E3A14">
        <w:rPr>
          <w:rFonts w:ascii="Times New Roman" w:hAnsi="Times New Roman" w:cs="Times New Roman"/>
          <w:kern w:val="0"/>
        </w:rPr>
        <w:t xml:space="preserve">MATTER </w:t>
      </w:r>
      <w:r w:rsidRPr="008E3A14">
        <w:rPr>
          <w:rFonts w:ascii="Times New Roman" w:hAnsi="Times New Roman" w:cs="Times New Roman"/>
          <w:kern w:val="0"/>
        </w:rPr>
        <w:t>BEFORE THE COURT.</w:t>
      </w:r>
    </w:p>
    <w:p w14:paraId="148E885A" w14:textId="77777777" w:rsidR="0036450C" w:rsidRDefault="0036450C" w:rsidP="00E65892">
      <w:pPr>
        <w:autoSpaceDE w:val="0"/>
        <w:autoSpaceDN w:val="0"/>
        <w:adjustRightInd w:val="0"/>
        <w:spacing w:after="0" w:line="360" w:lineRule="auto"/>
        <w:jc w:val="both"/>
        <w:rPr>
          <w:rFonts w:ascii="Times New Roman" w:hAnsi="Times New Roman" w:cs="Times New Roman"/>
          <w:kern w:val="0"/>
          <w:sz w:val="24"/>
          <w:szCs w:val="24"/>
        </w:rPr>
      </w:pPr>
    </w:p>
    <w:p w14:paraId="6D58AED4" w14:textId="77777777" w:rsidR="00DC36C3" w:rsidRDefault="00E00575" w:rsidP="00E65892">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[11] </w:t>
      </w:r>
      <w:r w:rsidR="003855D4">
        <w:rPr>
          <w:rFonts w:ascii="Times New Roman" w:hAnsi="Times New Roman" w:cs="Times New Roman"/>
          <w:kern w:val="0"/>
          <w:sz w:val="24"/>
          <w:szCs w:val="24"/>
        </w:rPr>
        <w:t>Before turning to the arguments presented before the court, I must of necessity make a few comments regarding this exception.  The</w:t>
      </w:r>
      <w:r w:rsidR="00445541" w:rsidRPr="00E65892">
        <w:rPr>
          <w:rFonts w:ascii="Times New Roman" w:hAnsi="Times New Roman" w:cs="Times New Roman"/>
          <w:kern w:val="0"/>
          <w:sz w:val="24"/>
          <w:szCs w:val="24"/>
        </w:rPr>
        <w:t xml:space="preserve"> resolution of a commercial dispute (as defined in r 3 (1) of the Commercial Court Rules) translates, according to a senior advocate, </w:t>
      </w:r>
      <w:r w:rsidR="00E65892">
        <w:rPr>
          <w:rFonts w:ascii="Times New Roman" w:hAnsi="Times New Roman" w:cs="Times New Roman"/>
          <w:kern w:val="0"/>
          <w:sz w:val="24"/>
          <w:szCs w:val="24"/>
        </w:rPr>
        <w:t>into</w:t>
      </w:r>
      <w:r w:rsidR="00445541" w:rsidRPr="00E65892">
        <w:rPr>
          <w:rFonts w:ascii="Times New Roman" w:hAnsi="Times New Roman" w:cs="Times New Roman"/>
          <w:kern w:val="0"/>
          <w:sz w:val="24"/>
          <w:szCs w:val="24"/>
        </w:rPr>
        <w:t xml:space="preserve"> a judicial inquiry </w:t>
      </w:r>
      <w:r w:rsidR="00E65892">
        <w:rPr>
          <w:rFonts w:ascii="Times New Roman" w:hAnsi="Times New Roman" w:cs="Times New Roman"/>
          <w:kern w:val="0"/>
          <w:sz w:val="24"/>
          <w:szCs w:val="24"/>
        </w:rPr>
        <w:t xml:space="preserve">over </w:t>
      </w:r>
      <w:r w:rsidR="00445541" w:rsidRPr="00E65892">
        <w:rPr>
          <w:rFonts w:ascii="Times New Roman" w:hAnsi="Times New Roman" w:cs="Times New Roman"/>
          <w:kern w:val="0"/>
          <w:sz w:val="24"/>
          <w:szCs w:val="24"/>
        </w:rPr>
        <w:t>the question; - “</w:t>
      </w:r>
      <w:r w:rsidR="00445541" w:rsidRPr="00E65892">
        <w:rPr>
          <w:rFonts w:ascii="Times New Roman" w:hAnsi="Times New Roman" w:cs="Times New Roman"/>
          <w:i/>
          <w:iCs/>
          <w:kern w:val="0"/>
          <w:sz w:val="24"/>
          <w:szCs w:val="24"/>
        </w:rPr>
        <w:t>where is the money?”</w:t>
      </w:r>
      <w:r w:rsidR="003855D4">
        <w:rPr>
          <w:rStyle w:val="FootnoteReference"/>
          <w:rFonts w:ascii="Times New Roman" w:hAnsi="Times New Roman" w:cs="Times New Roman"/>
          <w:i/>
          <w:iCs/>
          <w:kern w:val="0"/>
          <w:sz w:val="24"/>
          <w:szCs w:val="24"/>
        </w:rPr>
        <w:footnoteReference w:id="1"/>
      </w:r>
      <w:r w:rsidR="00445541" w:rsidRPr="00E65892">
        <w:rPr>
          <w:rFonts w:ascii="Times New Roman" w:hAnsi="Times New Roman" w:cs="Times New Roman"/>
          <w:kern w:val="0"/>
          <w:sz w:val="24"/>
          <w:szCs w:val="24"/>
        </w:rPr>
        <w:t xml:space="preserve"> </w:t>
      </w:r>
    </w:p>
    <w:p w14:paraId="426B9F29" w14:textId="77777777" w:rsidR="00DC36C3" w:rsidRDefault="00DC36C3" w:rsidP="00E65892">
      <w:pPr>
        <w:autoSpaceDE w:val="0"/>
        <w:autoSpaceDN w:val="0"/>
        <w:adjustRightInd w:val="0"/>
        <w:spacing w:after="0" w:line="360" w:lineRule="auto"/>
        <w:jc w:val="both"/>
        <w:rPr>
          <w:rFonts w:ascii="Times New Roman" w:hAnsi="Times New Roman" w:cs="Times New Roman"/>
          <w:kern w:val="0"/>
          <w:sz w:val="24"/>
          <w:szCs w:val="24"/>
        </w:rPr>
      </w:pPr>
    </w:p>
    <w:p w14:paraId="5579420D" w14:textId="0EB725B3" w:rsidR="00E65892" w:rsidRPr="00E65892" w:rsidRDefault="00DC36C3" w:rsidP="00E65892">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[12] </w:t>
      </w:r>
      <w:r w:rsidR="00E65892" w:rsidRPr="00E65892">
        <w:rPr>
          <w:rFonts w:ascii="Times New Roman" w:hAnsi="Times New Roman" w:cs="Times New Roman"/>
          <w:kern w:val="0"/>
          <w:sz w:val="24"/>
          <w:szCs w:val="24"/>
        </w:rPr>
        <w:t>This point-blank articulation invites another equally forthright adage; - “</w:t>
      </w:r>
      <w:r w:rsidR="00E65892" w:rsidRPr="00E65892">
        <w:rPr>
          <w:rFonts w:ascii="Times New Roman" w:hAnsi="Times New Roman" w:cs="Times New Roman"/>
          <w:i/>
          <w:iCs/>
          <w:kern w:val="0"/>
          <w:sz w:val="24"/>
          <w:szCs w:val="24"/>
        </w:rPr>
        <w:t>time is money</w:t>
      </w:r>
      <w:r w:rsidR="00E65892" w:rsidRPr="00E65892">
        <w:rPr>
          <w:rFonts w:ascii="Times New Roman" w:hAnsi="Times New Roman" w:cs="Times New Roman"/>
          <w:kern w:val="0"/>
          <w:sz w:val="24"/>
          <w:szCs w:val="24"/>
        </w:rPr>
        <w:t xml:space="preserve">”. </w:t>
      </w:r>
      <w:r w:rsidR="003855D4">
        <w:rPr>
          <w:rFonts w:ascii="Times New Roman" w:hAnsi="Times New Roman" w:cs="Times New Roman"/>
          <w:kern w:val="0"/>
          <w:sz w:val="24"/>
          <w:szCs w:val="24"/>
        </w:rPr>
        <w:t xml:space="preserve">Does the progression of this exception reflect an earnest quest by the parties and their respective legal practitioners to zero in on the money?  </w:t>
      </w:r>
      <w:r w:rsidR="00E65892" w:rsidRPr="00E65892">
        <w:rPr>
          <w:rFonts w:ascii="Times New Roman" w:hAnsi="Times New Roman" w:cs="Times New Roman"/>
          <w:kern w:val="0"/>
          <w:sz w:val="24"/>
          <w:szCs w:val="24"/>
        </w:rPr>
        <w:t xml:space="preserve"> </w:t>
      </w:r>
      <w:r w:rsidR="003855D4">
        <w:rPr>
          <w:rFonts w:ascii="Times New Roman" w:hAnsi="Times New Roman" w:cs="Times New Roman"/>
          <w:kern w:val="0"/>
          <w:sz w:val="24"/>
          <w:szCs w:val="24"/>
        </w:rPr>
        <w:t xml:space="preserve">In answering this question I refer to </w:t>
      </w:r>
      <w:r w:rsidR="00E65892" w:rsidRPr="00E65892">
        <w:rPr>
          <w:rFonts w:ascii="Times New Roman" w:hAnsi="Times New Roman" w:cs="Times New Roman"/>
          <w:kern w:val="0"/>
          <w:sz w:val="24"/>
          <w:szCs w:val="24"/>
        </w:rPr>
        <w:t>the guidance in r 4 (3) of the Commercial Court Rules which provides thus; -</w:t>
      </w:r>
    </w:p>
    <w:p w14:paraId="58562F64" w14:textId="4F47ED47" w:rsidR="00445541" w:rsidRPr="00E65892" w:rsidRDefault="00E65892" w:rsidP="00E65892">
      <w:pPr>
        <w:autoSpaceDE w:val="0"/>
        <w:autoSpaceDN w:val="0"/>
        <w:adjustRightInd w:val="0"/>
        <w:spacing w:after="0" w:line="360" w:lineRule="auto"/>
        <w:jc w:val="both"/>
        <w:rPr>
          <w:rFonts w:ascii="Times New Roman" w:hAnsi="Times New Roman" w:cs="Times New Roman"/>
          <w:kern w:val="0"/>
          <w:sz w:val="24"/>
          <w:szCs w:val="24"/>
        </w:rPr>
      </w:pPr>
      <w:r w:rsidRPr="00E65892">
        <w:rPr>
          <w:rFonts w:ascii="Times New Roman" w:hAnsi="Times New Roman" w:cs="Times New Roman"/>
          <w:kern w:val="0"/>
          <w:sz w:val="24"/>
          <w:szCs w:val="24"/>
        </w:rPr>
        <w:t xml:space="preserve"> </w:t>
      </w:r>
    </w:p>
    <w:p w14:paraId="4B30CAC6" w14:textId="6E12B8BF" w:rsidR="00445541" w:rsidRPr="00E65892" w:rsidRDefault="00E65892" w:rsidP="00E65892">
      <w:pPr>
        <w:autoSpaceDE w:val="0"/>
        <w:autoSpaceDN w:val="0"/>
        <w:adjustRightInd w:val="0"/>
        <w:spacing w:after="0" w:line="360" w:lineRule="auto"/>
        <w:ind w:left="851"/>
        <w:jc w:val="both"/>
        <w:rPr>
          <w:rFonts w:ascii="Times New Roman" w:hAnsi="Times New Roman" w:cs="Times New Roman"/>
          <w:kern w:val="0"/>
          <w:sz w:val="24"/>
          <w:szCs w:val="24"/>
        </w:rPr>
      </w:pPr>
      <w:r w:rsidRPr="00E65892">
        <w:rPr>
          <w:rFonts w:ascii="Times New Roman" w:hAnsi="Times New Roman" w:cs="Times New Roman"/>
          <w:sz w:val="24"/>
          <w:szCs w:val="24"/>
        </w:rPr>
        <w:t xml:space="preserve">4 (3) The court shall in administering these rules, have due regard to the set of values set out in the Second Schedule to these rules and </w:t>
      </w:r>
      <w:r w:rsidRPr="00E65892">
        <w:rPr>
          <w:rFonts w:ascii="Times New Roman" w:hAnsi="Times New Roman" w:cs="Times New Roman"/>
          <w:sz w:val="24"/>
          <w:szCs w:val="24"/>
          <w:u w:val="single"/>
        </w:rPr>
        <w:t>the need to achieve substantial justice inter parties in any particular case without derogating from the principles of natural justice or established law and resolving the dispute timeously</w:t>
      </w:r>
      <w:r>
        <w:rPr>
          <w:rFonts w:ascii="Times New Roman" w:hAnsi="Times New Roman" w:cs="Times New Roman"/>
          <w:sz w:val="24"/>
          <w:szCs w:val="24"/>
        </w:rPr>
        <w:t>.</w:t>
      </w:r>
    </w:p>
    <w:p w14:paraId="0D1ECA00" w14:textId="7E18DB6F" w:rsidR="00445541" w:rsidRPr="00E65892" w:rsidRDefault="00445541" w:rsidP="00E65892">
      <w:pPr>
        <w:autoSpaceDE w:val="0"/>
        <w:autoSpaceDN w:val="0"/>
        <w:adjustRightInd w:val="0"/>
        <w:spacing w:after="0" w:line="360" w:lineRule="auto"/>
        <w:jc w:val="both"/>
        <w:rPr>
          <w:rFonts w:ascii="Times New Roman" w:hAnsi="Times New Roman" w:cs="Times New Roman"/>
          <w:kern w:val="0"/>
          <w:sz w:val="24"/>
          <w:szCs w:val="24"/>
        </w:rPr>
      </w:pPr>
    </w:p>
    <w:p w14:paraId="6132B213" w14:textId="3806844F" w:rsidR="00677925" w:rsidRDefault="00E65892" w:rsidP="00E65892">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D15AE6">
        <w:rPr>
          <w:rFonts w:ascii="Times New Roman" w:hAnsi="Times New Roman" w:cs="Times New Roman"/>
          <w:sz w:val="24"/>
          <w:szCs w:val="24"/>
        </w:rPr>
        <w:t>1</w:t>
      </w:r>
      <w:r w:rsidR="00DC36C3">
        <w:rPr>
          <w:rFonts w:ascii="Times New Roman" w:hAnsi="Times New Roman" w:cs="Times New Roman"/>
          <w:sz w:val="24"/>
          <w:szCs w:val="24"/>
        </w:rPr>
        <w:t>3</w:t>
      </w:r>
      <w:r>
        <w:rPr>
          <w:rFonts w:ascii="Times New Roman" w:hAnsi="Times New Roman" w:cs="Times New Roman"/>
          <w:sz w:val="24"/>
          <w:szCs w:val="24"/>
        </w:rPr>
        <w:t xml:space="preserve">] </w:t>
      </w:r>
      <w:r w:rsidR="00B26C84">
        <w:rPr>
          <w:rFonts w:ascii="Times New Roman" w:hAnsi="Times New Roman" w:cs="Times New Roman"/>
          <w:sz w:val="24"/>
          <w:szCs w:val="24"/>
        </w:rPr>
        <w:t>The Second Schedule is a short instalment of the good behaviours expected of litigants and their legal practitioners. I set it out hereunder in full. Restating that it is not at all lengthy but incontestably lucid in its guidance; -</w:t>
      </w:r>
    </w:p>
    <w:p w14:paraId="42F71AD9" w14:textId="445CFCD6" w:rsidR="00B26C84" w:rsidRPr="00B26C84" w:rsidRDefault="00B26C84" w:rsidP="00B26C84">
      <w:pPr>
        <w:pStyle w:val="Default"/>
        <w:spacing w:line="360" w:lineRule="auto"/>
        <w:ind w:left="851"/>
        <w:jc w:val="both"/>
        <w:rPr>
          <w:sz w:val="22"/>
          <w:szCs w:val="22"/>
          <w:u w:val="single"/>
        </w:rPr>
      </w:pPr>
      <w:r w:rsidRPr="00B26C84">
        <w:rPr>
          <w:sz w:val="22"/>
          <w:szCs w:val="22"/>
          <w:u w:val="single"/>
        </w:rPr>
        <w:t xml:space="preserve">VALUES (R 2) </w:t>
      </w:r>
    </w:p>
    <w:p w14:paraId="1CCDC7AF" w14:textId="77777777" w:rsidR="00B26C84" w:rsidRPr="00B26C84" w:rsidRDefault="00B26C84" w:rsidP="00B26C84">
      <w:pPr>
        <w:pStyle w:val="Default"/>
        <w:spacing w:line="360" w:lineRule="auto"/>
        <w:ind w:left="851"/>
        <w:jc w:val="both"/>
      </w:pPr>
      <w:r w:rsidRPr="00B26C84">
        <w:lastRenderedPageBreak/>
        <w:t xml:space="preserve">The adjudication of disputes and operation of the Commercial Division of the High Court of Zimbabwe (hereafter referred to as “the Commercial Court”) shall be guided by the set of values listed below which however, are not part of the Rules of Court. </w:t>
      </w:r>
    </w:p>
    <w:p w14:paraId="1D7237AE" w14:textId="77777777" w:rsidR="00B26C84" w:rsidRPr="00B26C84" w:rsidRDefault="00B26C84" w:rsidP="00B26C84">
      <w:pPr>
        <w:pStyle w:val="Default"/>
        <w:spacing w:line="360" w:lineRule="auto"/>
        <w:ind w:left="851"/>
        <w:jc w:val="both"/>
      </w:pPr>
      <w:r w:rsidRPr="00B26C84">
        <w:t xml:space="preserve">(1) The establishment of the Commercial Court in Zimbabwe is designed to improve the ease of doing business in line with the criteria set by the World Bank and contribute towards the national effort in attracting local and foreign direct investment. </w:t>
      </w:r>
    </w:p>
    <w:p w14:paraId="41CEBD0B" w14:textId="77777777" w:rsidR="00B26C84" w:rsidRPr="00B26C84" w:rsidRDefault="00B26C84" w:rsidP="00B26C84">
      <w:pPr>
        <w:pStyle w:val="Default"/>
        <w:spacing w:line="360" w:lineRule="auto"/>
        <w:ind w:left="851"/>
        <w:jc w:val="both"/>
      </w:pPr>
      <w:r w:rsidRPr="00B26C84">
        <w:t xml:space="preserve">(2) The core function of the Commercial Court is the expeditious resolution of commercial disputes according to international best practices to enhance efficient justice delivery. </w:t>
      </w:r>
    </w:p>
    <w:p w14:paraId="333716A1" w14:textId="77777777" w:rsidR="00B26C84" w:rsidRPr="00B26C84" w:rsidRDefault="00B26C84" w:rsidP="00B26C84">
      <w:pPr>
        <w:pStyle w:val="Default"/>
        <w:spacing w:line="360" w:lineRule="auto"/>
        <w:ind w:left="851"/>
        <w:jc w:val="both"/>
      </w:pPr>
      <w:r w:rsidRPr="00B26C84">
        <w:t xml:space="preserve">(3) The core attributes of the Commercial Court are: </w:t>
      </w:r>
    </w:p>
    <w:p w14:paraId="636BEAD7" w14:textId="77777777" w:rsidR="00B26C84" w:rsidRPr="00B26C84" w:rsidRDefault="00B26C84" w:rsidP="00B26C84">
      <w:pPr>
        <w:pStyle w:val="Default"/>
        <w:spacing w:line="360" w:lineRule="auto"/>
        <w:ind w:left="851"/>
        <w:jc w:val="both"/>
      </w:pPr>
      <w:r w:rsidRPr="00B26C84">
        <w:t xml:space="preserve">(a) </w:t>
      </w:r>
      <w:r w:rsidRPr="00B26C84">
        <w:rPr>
          <w:u w:val="single"/>
        </w:rPr>
        <w:t>reduction and simplification of processes</w:t>
      </w:r>
      <w:r w:rsidRPr="00B26C84">
        <w:t xml:space="preserve">; </w:t>
      </w:r>
    </w:p>
    <w:p w14:paraId="3E1D1777" w14:textId="77777777" w:rsidR="00B26C84" w:rsidRPr="00B26C84" w:rsidRDefault="00B26C84" w:rsidP="00B26C84">
      <w:pPr>
        <w:pStyle w:val="Default"/>
        <w:spacing w:line="360" w:lineRule="auto"/>
        <w:ind w:left="851"/>
        <w:jc w:val="both"/>
      </w:pPr>
      <w:r w:rsidRPr="00B26C84">
        <w:t xml:space="preserve">(b) </w:t>
      </w:r>
      <w:r w:rsidRPr="00B26C84">
        <w:rPr>
          <w:u w:val="single"/>
        </w:rPr>
        <w:t>curtailment and minimisation of costs and time;</w:t>
      </w:r>
      <w:r w:rsidRPr="00B26C84">
        <w:t xml:space="preserve"> </w:t>
      </w:r>
    </w:p>
    <w:p w14:paraId="7D1A1681" w14:textId="77777777" w:rsidR="00B26C84" w:rsidRPr="00B26C84" w:rsidRDefault="00B26C84" w:rsidP="00B26C84">
      <w:pPr>
        <w:pStyle w:val="Default"/>
        <w:spacing w:line="360" w:lineRule="auto"/>
        <w:ind w:left="851"/>
        <w:jc w:val="both"/>
      </w:pPr>
      <w:r w:rsidRPr="00B26C84">
        <w:t xml:space="preserve">(c) full integration of electronic case management systems; </w:t>
      </w:r>
    </w:p>
    <w:p w14:paraId="6CDE50BE" w14:textId="77777777" w:rsidR="00B26C84" w:rsidRPr="00B26C84" w:rsidRDefault="00B26C84" w:rsidP="00B26C84">
      <w:pPr>
        <w:pStyle w:val="Default"/>
        <w:spacing w:line="360" w:lineRule="auto"/>
        <w:ind w:left="851"/>
        <w:jc w:val="both"/>
      </w:pPr>
      <w:r w:rsidRPr="00B26C84">
        <w:t xml:space="preserve">(d) complete digitalisation of records; </w:t>
      </w:r>
    </w:p>
    <w:p w14:paraId="27CC68DC" w14:textId="77777777" w:rsidR="00B26C84" w:rsidRPr="00B26C84" w:rsidRDefault="00B26C84" w:rsidP="00B26C84">
      <w:pPr>
        <w:pStyle w:val="Default"/>
        <w:spacing w:line="360" w:lineRule="auto"/>
        <w:ind w:left="851"/>
        <w:jc w:val="both"/>
      </w:pPr>
      <w:r w:rsidRPr="00B26C84">
        <w:t xml:space="preserve">(e) across the board training; </w:t>
      </w:r>
    </w:p>
    <w:p w14:paraId="67DF7FAF" w14:textId="77777777" w:rsidR="00B26C84" w:rsidRPr="00B26C84" w:rsidRDefault="00B26C84" w:rsidP="00B26C84">
      <w:pPr>
        <w:pStyle w:val="Default"/>
        <w:spacing w:line="360" w:lineRule="auto"/>
        <w:ind w:left="851"/>
        <w:jc w:val="both"/>
      </w:pPr>
      <w:r w:rsidRPr="00B26C84">
        <w:t xml:space="preserve">(f) enhanced professionalism and increased efficiency; </w:t>
      </w:r>
    </w:p>
    <w:p w14:paraId="04324C85" w14:textId="77777777" w:rsidR="00B26C84" w:rsidRPr="00B26C84" w:rsidRDefault="00B26C84" w:rsidP="00B26C84">
      <w:pPr>
        <w:pStyle w:val="Default"/>
        <w:spacing w:line="360" w:lineRule="auto"/>
        <w:ind w:left="851"/>
        <w:jc w:val="both"/>
      </w:pPr>
      <w:r w:rsidRPr="00B26C84">
        <w:t xml:space="preserve">(g) </w:t>
      </w:r>
      <w:r w:rsidRPr="00B26C84">
        <w:rPr>
          <w:u w:val="single"/>
        </w:rPr>
        <w:t>new rules of procedure;</w:t>
      </w:r>
      <w:r w:rsidRPr="00B26C84">
        <w:t xml:space="preserve"> </w:t>
      </w:r>
    </w:p>
    <w:p w14:paraId="7607B6EA" w14:textId="18AE4C08" w:rsidR="00B26C84" w:rsidRPr="00B26C84" w:rsidRDefault="00B26C84" w:rsidP="00B26C84">
      <w:pPr>
        <w:spacing w:line="360" w:lineRule="auto"/>
        <w:ind w:left="851"/>
        <w:jc w:val="both"/>
        <w:rPr>
          <w:rFonts w:ascii="Times New Roman" w:hAnsi="Times New Roman" w:cs="Times New Roman"/>
          <w:sz w:val="24"/>
          <w:szCs w:val="24"/>
          <w:u w:val="single"/>
        </w:rPr>
      </w:pPr>
      <w:r w:rsidRPr="00B26C84">
        <w:rPr>
          <w:rFonts w:ascii="Times New Roman" w:hAnsi="Times New Roman" w:cs="Times New Roman"/>
          <w:sz w:val="24"/>
          <w:szCs w:val="24"/>
        </w:rPr>
        <w:t xml:space="preserve">(h) </w:t>
      </w:r>
      <w:r w:rsidRPr="00B26C84">
        <w:rPr>
          <w:rFonts w:ascii="Times New Roman" w:hAnsi="Times New Roman" w:cs="Times New Roman"/>
          <w:sz w:val="24"/>
          <w:szCs w:val="24"/>
          <w:u w:val="single"/>
        </w:rPr>
        <w:t>adaptability.</w:t>
      </w:r>
    </w:p>
    <w:p w14:paraId="444C4A13" w14:textId="2C97B23A" w:rsidR="00B26C84" w:rsidRDefault="00D15AE6" w:rsidP="00B26C84">
      <w:pPr>
        <w:spacing w:line="360" w:lineRule="auto"/>
        <w:jc w:val="both"/>
        <w:rPr>
          <w:rFonts w:ascii="Times New Roman" w:eastAsia="Calibri" w:hAnsi="Times New Roman" w:cs="Times New Roman"/>
          <w:kern w:val="0"/>
          <w:sz w:val="24"/>
          <w:szCs w:val="24"/>
          <w14:ligatures w14:val="none"/>
        </w:rPr>
      </w:pPr>
      <w:r>
        <w:rPr>
          <w:rFonts w:ascii="Times New Roman" w:hAnsi="Times New Roman" w:cs="Times New Roman"/>
          <w:sz w:val="24"/>
          <w:szCs w:val="24"/>
        </w:rPr>
        <w:t>[1</w:t>
      </w:r>
      <w:r w:rsidR="00DC36C3">
        <w:rPr>
          <w:rFonts w:ascii="Times New Roman" w:hAnsi="Times New Roman" w:cs="Times New Roman"/>
          <w:sz w:val="24"/>
          <w:szCs w:val="24"/>
        </w:rPr>
        <w:t>4</w:t>
      </w:r>
      <w:r>
        <w:rPr>
          <w:rFonts w:ascii="Times New Roman" w:hAnsi="Times New Roman" w:cs="Times New Roman"/>
          <w:sz w:val="24"/>
          <w:szCs w:val="24"/>
        </w:rPr>
        <w:t xml:space="preserve">] The jurisprudence issuing from this </w:t>
      </w:r>
      <w:r w:rsidRPr="00D15AE6">
        <w:rPr>
          <w:rFonts w:ascii="Times New Roman" w:hAnsi="Times New Roman" w:cs="Times New Roman"/>
          <w:sz w:val="24"/>
          <w:szCs w:val="24"/>
        </w:rPr>
        <w:t>court has consistently communicated the need to heed the guidance in r 4 (3) and the Second Schedule</w:t>
      </w:r>
      <w:r w:rsidRPr="00D15AE6">
        <w:rPr>
          <w:rStyle w:val="FootnoteReference"/>
          <w:rFonts w:ascii="Times New Roman" w:hAnsi="Times New Roman" w:cs="Times New Roman"/>
          <w:sz w:val="24"/>
          <w:szCs w:val="24"/>
        </w:rPr>
        <w:footnoteReference w:id="2"/>
      </w:r>
      <w:r w:rsidRPr="00D15AE6">
        <w:rPr>
          <w:rFonts w:ascii="Times New Roman" w:eastAsia="Calibri" w:hAnsi="Times New Roman" w:cs="Times New Roman"/>
          <w:kern w:val="0"/>
          <w:sz w:val="24"/>
          <w:szCs w:val="24"/>
          <w14:ligatures w14:val="none"/>
        </w:rPr>
        <w:t xml:space="preserve">.Returning to the matter at hand, </w:t>
      </w:r>
      <w:r w:rsidR="001C2EC5">
        <w:rPr>
          <w:rFonts w:ascii="Times New Roman" w:eastAsia="Calibri" w:hAnsi="Times New Roman" w:cs="Times New Roman"/>
          <w:kern w:val="0"/>
          <w:sz w:val="24"/>
          <w:szCs w:val="24"/>
          <w14:ligatures w14:val="none"/>
        </w:rPr>
        <w:t xml:space="preserve">my view was that this dispute fell under r 3 (1) (k) of the Commercial Court Rules which say </w:t>
      </w:r>
      <w:r w:rsidR="00686F1B">
        <w:rPr>
          <w:rFonts w:ascii="Times New Roman" w:eastAsia="Calibri" w:hAnsi="Times New Roman" w:cs="Times New Roman"/>
          <w:kern w:val="0"/>
          <w:sz w:val="24"/>
          <w:szCs w:val="24"/>
          <w14:ligatures w14:val="none"/>
        </w:rPr>
        <w:t>that; -</w:t>
      </w:r>
    </w:p>
    <w:p w14:paraId="1E1311C0" w14:textId="5C9CC59F" w:rsidR="001C2EC5" w:rsidRDefault="001C2EC5" w:rsidP="001C2EC5">
      <w:pPr>
        <w:spacing w:line="360" w:lineRule="auto"/>
        <w:ind w:left="851"/>
        <w:jc w:val="both"/>
        <w:rPr>
          <w:rFonts w:ascii="Times New Roman" w:hAnsi="Times New Roman" w:cs="Times New Roman"/>
          <w:sz w:val="24"/>
          <w:szCs w:val="24"/>
        </w:rPr>
      </w:pPr>
      <w:r w:rsidRPr="001C2EC5">
        <w:rPr>
          <w:rFonts w:ascii="Times New Roman" w:hAnsi="Times New Roman" w:cs="Times New Roman"/>
          <w:sz w:val="24"/>
          <w:szCs w:val="24"/>
        </w:rPr>
        <w:t>(</w:t>
      </w:r>
      <w:r w:rsidRPr="001C2EC5">
        <w:rPr>
          <w:rFonts w:ascii="Times New Roman" w:hAnsi="Times New Roman" w:cs="Times New Roman"/>
          <w:i/>
          <w:iCs/>
          <w:sz w:val="24"/>
          <w:szCs w:val="24"/>
        </w:rPr>
        <w:t>k</w:t>
      </w:r>
      <w:r w:rsidRPr="001C2EC5">
        <w:rPr>
          <w:rFonts w:ascii="Times New Roman" w:hAnsi="Times New Roman" w:cs="Times New Roman"/>
          <w:sz w:val="24"/>
          <w:szCs w:val="24"/>
        </w:rPr>
        <w:t>) any dispute relating to the management of a business or commercial organisation, including a dispute relating to the management of business executive directors of a company and its shareholders or executive directors and the company;</w:t>
      </w:r>
    </w:p>
    <w:p w14:paraId="307209FC" w14:textId="6CCBC4D4" w:rsidR="001C2EC5" w:rsidRDefault="001C2EC5"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DC36C3">
        <w:rPr>
          <w:rFonts w:ascii="Times New Roman" w:hAnsi="Times New Roman" w:cs="Times New Roman"/>
          <w:sz w:val="24"/>
          <w:szCs w:val="24"/>
        </w:rPr>
        <w:t>5</w:t>
      </w:r>
      <w:r>
        <w:rPr>
          <w:rFonts w:ascii="Times New Roman" w:hAnsi="Times New Roman" w:cs="Times New Roman"/>
          <w:sz w:val="24"/>
          <w:szCs w:val="24"/>
        </w:rPr>
        <w:t xml:space="preserve">] Which means that the contractual dispute issues from the realm of corporate law, an area closely regulated by the Companies and Other Business Entities Act [ </w:t>
      </w:r>
      <w:r w:rsidR="00DC36C3">
        <w:rPr>
          <w:rFonts w:ascii="Times New Roman" w:hAnsi="Times New Roman" w:cs="Times New Roman"/>
          <w:sz w:val="24"/>
          <w:szCs w:val="24"/>
        </w:rPr>
        <w:t>Chapter</w:t>
      </w:r>
      <w:r w:rsidR="00686F1B">
        <w:rPr>
          <w:rFonts w:ascii="Times New Roman" w:hAnsi="Times New Roman" w:cs="Times New Roman"/>
          <w:sz w:val="24"/>
          <w:szCs w:val="24"/>
        </w:rPr>
        <w:t xml:space="preserve"> 24:31</w:t>
      </w:r>
      <w:r w:rsidR="00DC36C3">
        <w:rPr>
          <w:rFonts w:ascii="Times New Roman" w:hAnsi="Times New Roman" w:cs="Times New Roman"/>
          <w:sz w:val="24"/>
          <w:szCs w:val="24"/>
        </w:rPr>
        <w:t>]</w:t>
      </w:r>
      <w:r>
        <w:rPr>
          <w:rFonts w:ascii="Times New Roman" w:hAnsi="Times New Roman" w:cs="Times New Roman"/>
          <w:sz w:val="24"/>
          <w:szCs w:val="24"/>
        </w:rPr>
        <w:t xml:space="preserve"> (“COBA”</w:t>
      </w:r>
      <w:r w:rsidR="00686F1B">
        <w:rPr>
          <w:rFonts w:ascii="Times New Roman" w:hAnsi="Times New Roman" w:cs="Times New Roman"/>
          <w:sz w:val="24"/>
          <w:szCs w:val="24"/>
        </w:rPr>
        <w:t>). On</w:t>
      </w:r>
      <w:r>
        <w:rPr>
          <w:rFonts w:ascii="Times New Roman" w:hAnsi="Times New Roman" w:cs="Times New Roman"/>
          <w:sz w:val="24"/>
          <w:szCs w:val="24"/>
        </w:rPr>
        <w:t xml:space="preserve"> that basis then, how does the court end up burdened by a quarrel over the correct citation of an entity? </w:t>
      </w:r>
    </w:p>
    <w:p w14:paraId="78F096ED" w14:textId="084CB7BA" w:rsidR="00165182" w:rsidRDefault="001C2EC5"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w:t>
      </w:r>
      <w:r w:rsidR="00DC36C3">
        <w:rPr>
          <w:rFonts w:ascii="Times New Roman" w:hAnsi="Times New Roman" w:cs="Times New Roman"/>
          <w:sz w:val="24"/>
          <w:szCs w:val="24"/>
        </w:rPr>
        <w:t>6</w:t>
      </w:r>
      <w:r>
        <w:rPr>
          <w:rFonts w:ascii="Times New Roman" w:hAnsi="Times New Roman" w:cs="Times New Roman"/>
          <w:sz w:val="24"/>
          <w:szCs w:val="24"/>
        </w:rPr>
        <w:t xml:space="preserve">] Surely in this day and age of the strictest of regulatory requirements over </w:t>
      </w:r>
      <w:r w:rsidR="00686F1B">
        <w:rPr>
          <w:rFonts w:ascii="Times New Roman" w:hAnsi="Times New Roman" w:cs="Times New Roman"/>
          <w:sz w:val="24"/>
          <w:szCs w:val="24"/>
        </w:rPr>
        <w:t xml:space="preserve">KYC or </w:t>
      </w:r>
      <w:r>
        <w:rPr>
          <w:rFonts w:ascii="Times New Roman" w:hAnsi="Times New Roman" w:cs="Times New Roman"/>
          <w:sz w:val="24"/>
          <w:szCs w:val="24"/>
        </w:rPr>
        <w:t xml:space="preserve">know your customer/client/counter-party, why should </w:t>
      </w:r>
      <w:r w:rsidR="00BA0507">
        <w:rPr>
          <w:rFonts w:ascii="Times New Roman" w:hAnsi="Times New Roman" w:cs="Times New Roman"/>
          <w:sz w:val="24"/>
          <w:szCs w:val="24"/>
        </w:rPr>
        <w:t>arguments over</w:t>
      </w:r>
      <w:r>
        <w:rPr>
          <w:rFonts w:ascii="Times New Roman" w:hAnsi="Times New Roman" w:cs="Times New Roman"/>
          <w:sz w:val="24"/>
          <w:szCs w:val="24"/>
        </w:rPr>
        <w:t xml:space="preserve"> the citations of parties in legal proceedings -especially corporate entities still arise? </w:t>
      </w:r>
      <w:r w:rsidR="00165182">
        <w:rPr>
          <w:rFonts w:ascii="Times New Roman" w:hAnsi="Times New Roman" w:cs="Times New Roman"/>
          <w:sz w:val="24"/>
          <w:szCs w:val="24"/>
        </w:rPr>
        <w:t xml:space="preserve">Over and above the requirements of COBA, first defendant was regulated by the </w:t>
      </w:r>
      <w:r w:rsidR="00165182" w:rsidRPr="00686F1B">
        <w:rPr>
          <w:rFonts w:ascii="Times New Roman" w:hAnsi="Times New Roman" w:cs="Times New Roman"/>
          <w:sz w:val="24"/>
          <w:szCs w:val="24"/>
        </w:rPr>
        <w:t>Mines and Minerals Act</w:t>
      </w:r>
      <w:r w:rsidR="00686F1B" w:rsidRPr="00686F1B">
        <w:rPr>
          <w:rFonts w:ascii="Times New Roman" w:hAnsi="Times New Roman" w:cs="Times New Roman"/>
          <w:sz w:val="24"/>
          <w:szCs w:val="24"/>
        </w:rPr>
        <w:t xml:space="preserve"> [Chapter 21:05]</w:t>
      </w:r>
      <w:r w:rsidR="00165182" w:rsidRPr="00686F1B">
        <w:rPr>
          <w:rFonts w:ascii="Times New Roman" w:hAnsi="Times New Roman" w:cs="Times New Roman"/>
          <w:sz w:val="24"/>
          <w:szCs w:val="24"/>
        </w:rPr>
        <w:t>, a</w:t>
      </w:r>
      <w:r w:rsidR="00165182">
        <w:rPr>
          <w:rFonts w:ascii="Times New Roman" w:hAnsi="Times New Roman" w:cs="Times New Roman"/>
          <w:sz w:val="24"/>
          <w:szCs w:val="24"/>
        </w:rPr>
        <w:t xml:space="preserve"> statute which places an equally strict raft of administrative requirements commencing with an accurate record of the first defendant`s name.</w:t>
      </w:r>
    </w:p>
    <w:p w14:paraId="331F4ED4" w14:textId="623F7053" w:rsidR="00165182" w:rsidRDefault="00165182"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DC36C3">
        <w:rPr>
          <w:rFonts w:ascii="Times New Roman" w:hAnsi="Times New Roman" w:cs="Times New Roman"/>
          <w:sz w:val="24"/>
          <w:szCs w:val="24"/>
        </w:rPr>
        <w:t>7</w:t>
      </w:r>
      <w:r>
        <w:rPr>
          <w:rFonts w:ascii="Times New Roman" w:hAnsi="Times New Roman" w:cs="Times New Roman"/>
          <w:sz w:val="24"/>
          <w:szCs w:val="24"/>
        </w:rPr>
        <w:t xml:space="preserve">] </w:t>
      </w:r>
      <w:r w:rsidR="001C2EC5">
        <w:rPr>
          <w:rFonts w:ascii="Times New Roman" w:hAnsi="Times New Roman" w:cs="Times New Roman"/>
          <w:sz w:val="24"/>
          <w:szCs w:val="24"/>
        </w:rPr>
        <w:t>I</w:t>
      </w:r>
      <w:r>
        <w:rPr>
          <w:rFonts w:ascii="Times New Roman" w:hAnsi="Times New Roman" w:cs="Times New Roman"/>
          <w:sz w:val="24"/>
          <w:szCs w:val="24"/>
        </w:rPr>
        <w:t xml:space="preserve">t thus stands as a matter of grave concern to have the director of a company accused of incorrectly citing -not just any adversary-but the very company he is leading. Even more aggravating is the fact that when such issue arose in contention, it was not swiftly resolved by reference to the records, if not in the filing cabinet, then in the various regulatory repositories. </w:t>
      </w:r>
    </w:p>
    <w:p w14:paraId="29CED4D6" w14:textId="42146D0A" w:rsidR="00165182" w:rsidRDefault="00165182"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DC36C3">
        <w:rPr>
          <w:rFonts w:ascii="Times New Roman" w:hAnsi="Times New Roman" w:cs="Times New Roman"/>
          <w:sz w:val="24"/>
          <w:szCs w:val="24"/>
        </w:rPr>
        <w:t>8</w:t>
      </w:r>
      <w:r>
        <w:rPr>
          <w:rFonts w:ascii="Times New Roman" w:hAnsi="Times New Roman" w:cs="Times New Roman"/>
          <w:sz w:val="24"/>
          <w:szCs w:val="24"/>
        </w:rPr>
        <w:t xml:space="preserve">] This tragic charade continued. The plaintiff filed a rather truculent response to the </w:t>
      </w:r>
      <w:r w:rsidRPr="00686F1B">
        <w:rPr>
          <w:rFonts w:ascii="Times New Roman" w:hAnsi="Times New Roman" w:cs="Times New Roman"/>
          <w:sz w:val="24"/>
          <w:szCs w:val="24"/>
        </w:rPr>
        <w:t>excipient. He insisted, without giving further details, that the correct citation of first defendant was</w:t>
      </w:r>
      <w:r w:rsidR="00686F1B" w:rsidRPr="00686F1B">
        <w:rPr>
          <w:rFonts w:ascii="Times New Roman" w:hAnsi="Times New Roman" w:cs="Times New Roman"/>
          <w:sz w:val="24"/>
          <w:szCs w:val="24"/>
        </w:rPr>
        <w:t xml:space="preserve"> </w:t>
      </w:r>
      <w:r w:rsidR="00686F1B" w:rsidRPr="00686F1B">
        <w:rPr>
          <w:rFonts w:ascii="Times New Roman" w:hAnsi="Times New Roman" w:cs="Times New Roman"/>
          <w:kern w:val="0"/>
          <w:sz w:val="24"/>
          <w:szCs w:val="24"/>
          <w:u w:val="single"/>
        </w:rPr>
        <w:t>Pan Reef Mining Private Limited</w:t>
      </w:r>
      <w:r w:rsidR="00686F1B" w:rsidRPr="00686F1B">
        <w:rPr>
          <w:rFonts w:ascii="Times New Roman" w:hAnsi="Times New Roman" w:cs="Times New Roman"/>
          <w:sz w:val="24"/>
          <w:szCs w:val="24"/>
        </w:rPr>
        <w:t>.</w:t>
      </w:r>
      <w:r w:rsidRPr="00686F1B">
        <w:rPr>
          <w:rFonts w:ascii="Times New Roman" w:hAnsi="Times New Roman" w:cs="Times New Roman"/>
          <w:sz w:val="24"/>
          <w:szCs w:val="24"/>
        </w:rPr>
        <w:t xml:space="preserve"> </w:t>
      </w:r>
      <w:r w:rsidR="00686F1B">
        <w:rPr>
          <w:rFonts w:ascii="Times New Roman" w:hAnsi="Times New Roman" w:cs="Times New Roman"/>
          <w:sz w:val="24"/>
          <w:szCs w:val="24"/>
        </w:rPr>
        <w:t xml:space="preserve">This response, </w:t>
      </w:r>
      <w:r>
        <w:rPr>
          <w:rFonts w:ascii="Times New Roman" w:hAnsi="Times New Roman" w:cs="Times New Roman"/>
          <w:sz w:val="24"/>
          <w:szCs w:val="24"/>
        </w:rPr>
        <w:t>in my view devolve</w:t>
      </w:r>
      <w:r w:rsidR="00686F1B">
        <w:rPr>
          <w:rFonts w:ascii="Times New Roman" w:hAnsi="Times New Roman" w:cs="Times New Roman"/>
          <w:sz w:val="24"/>
          <w:szCs w:val="24"/>
        </w:rPr>
        <w:t>d</w:t>
      </w:r>
      <w:r>
        <w:rPr>
          <w:rFonts w:ascii="Times New Roman" w:hAnsi="Times New Roman" w:cs="Times New Roman"/>
          <w:sz w:val="24"/>
          <w:szCs w:val="24"/>
        </w:rPr>
        <w:t xml:space="preserve"> to </w:t>
      </w:r>
      <w:r w:rsidR="00686F1B">
        <w:rPr>
          <w:rFonts w:ascii="Times New Roman" w:hAnsi="Times New Roman" w:cs="Times New Roman"/>
          <w:sz w:val="24"/>
          <w:szCs w:val="24"/>
        </w:rPr>
        <w:t xml:space="preserve">a failure by </w:t>
      </w:r>
      <w:r>
        <w:rPr>
          <w:rFonts w:ascii="Times New Roman" w:hAnsi="Times New Roman" w:cs="Times New Roman"/>
          <w:sz w:val="24"/>
          <w:szCs w:val="24"/>
        </w:rPr>
        <w:t>plaintiff to answer the excipients` complaint</w:t>
      </w:r>
      <w:r w:rsidR="00686F1B">
        <w:rPr>
          <w:rFonts w:ascii="Times New Roman" w:hAnsi="Times New Roman" w:cs="Times New Roman"/>
          <w:sz w:val="24"/>
          <w:szCs w:val="24"/>
        </w:rPr>
        <w:t xml:space="preserve"> over the name</w:t>
      </w:r>
      <w:r>
        <w:rPr>
          <w:rFonts w:ascii="Times New Roman" w:hAnsi="Times New Roman" w:cs="Times New Roman"/>
          <w:sz w:val="24"/>
          <w:szCs w:val="24"/>
        </w:rPr>
        <w:t xml:space="preserve">. I would have ended the inquiry </w:t>
      </w:r>
      <w:r w:rsidR="00686F1B">
        <w:rPr>
          <w:rFonts w:ascii="Times New Roman" w:hAnsi="Times New Roman" w:cs="Times New Roman"/>
          <w:sz w:val="24"/>
          <w:szCs w:val="24"/>
        </w:rPr>
        <w:t>on this conclusion</w:t>
      </w:r>
      <w:r>
        <w:rPr>
          <w:rFonts w:ascii="Times New Roman" w:hAnsi="Times New Roman" w:cs="Times New Roman"/>
          <w:sz w:val="24"/>
          <w:szCs w:val="24"/>
        </w:rPr>
        <w:t xml:space="preserve"> but for other factors as discussed hereunder.</w:t>
      </w:r>
    </w:p>
    <w:p w14:paraId="1DBF92BB" w14:textId="666447CA" w:rsidR="003062EF" w:rsidRDefault="00165182" w:rsidP="001C2EC5">
      <w:pPr>
        <w:spacing w:line="360" w:lineRule="auto"/>
        <w:jc w:val="both"/>
        <w:rPr>
          <w:rFonts w:ascii="Times New Roman" w:hAnsi="Times New Roman" w:cs="Times New Roman"/>
          <w:sz w:val="24"/>
          <w:szCs w:val="24"/>
        </w:rPr>
      </w:pPr>
      <w:r w:rsidRPr="001A6B13">
        <w:rPr>
          <w:rFonts w:ascii="Times New Roman" w:hAnsi="Times New Roman" w:cs="Times New Roman"/>
          <w:sz w:val="24"/>
          <w:szCs w:val="24"/>
        </w:rPr>
        <w:t>[</w:t>
      </w:r>
      <w:r w:rsidR="00DC36C3">
        <w:rPr>
          <w:rFonts w:ascii="Times New Roman" w:hAnsi="Times New Roman" w:cs="Times New Roman"/>
          <w:sz w:val="24"/>
          <w:szCs w:val="24"/>
        </w:rPr>
        <w:t>19</w:t>
      </w:r>
      <w:r w:rsidRPr="001A6B13">
        <w:rPr>
          <w:rFonts w:ascii="Times New Roman" w:hAnsi="Times New Roman" w:cs="Times New Roman"/>
          <w:sz w:val="24"/>
          <w:szCs w:val="24"/>
        </w:rPr>
        <w:t xml:space="preserve">] Mr </w:t>
      </w:r>
      <w:r w:rsidR="00D41456" w:rsidRPr="001A6B13">
        <w:rPr>
          <w:rFonts w:ascii="Times New Roman" w:hAnsi="Times New Roman" w:cs="Times New Roman"/>
          <w:i/>
          <w:iCs/>
          <w:sz w:val="24"/>
          <w:szCs w:val="24"/>
        </w:rPr>
        <w:t>Zhuwarara</w:t>
      </w:r>
      <w:r w:rsidR="00D41456" w:rsidRPr="001A6B13">
        <w:rPr>
          <w:rFonts w:ascii="Times New Roman" w:hAnsi="Times New Roman" w:cs="Times New Roman"/>
          <w:sz w:val="24"/>
          <w:szCs w:val="24"/>
        </w:rPr>
        <w:t xml:space="preserve">, for the excipients, </w:t>
      </w:r>
      <w:r w:rsidRPr="001A6B13">
        <w:rPr>
          <w:rFonts w:ascii="Times New Roman" w:hAnsi="Times New Roman" w:cs="Times New Roman"/>
          <w:sz w:val="24"/>
          <w:szCs w:val="24"/>
        </w:rPr>
        <w:t xml:space="preserve">launched a formidable </w:t>
      </w:r>
      <w:r w:rsidR="00DC36C3">
        <w:rPr>
          <w:rFonts w:ascii="Times New Roman" w:hAnsi="Times New Roman" w:cs="Times New Roman"/>
          <w:sz w:val="24"/>
          <w:szCs w:val="24"/>
        </w:rPr>
        <w:t xml:space="preserve">onslaught </w:t>
      </w:r>
      <w:r w:rsidRPr="001A6B13">
        <w:rPr>
          <w:rFonts w:ascii="Times New Roman" w:hAnsi="Times New Roman" w:cs="Times New Roman"/>
          <w:sz w:val="24"/>
          <w:szCs w:val="24"/>
        </w:rPr>
        <w:t xml:space="preserve">predicated on the principle that the plaintiff`s summons were fatally flawed for citation of a non-existent </w:t>
      </w:r>
      <w:r w:rsidR="00500EED" w:rsidRPr="001A6B13">
        <w:rPr>
          <w:rFonts w:ascii="Times New Roman" w:hAnsi="Times New Roman" w:cs="Times New Roman"/>
          <w:sz w:val="24"/>
          <w:szCs w:val="24"/>
        </w:rPr>
        <w:t>first defendant. He referred to a raft of authorities to that effect including</w:t>
      </w:r>
      <w:r w:rsidR="001A6B13" w:rsidRPr="001A6B13">
        <w:rPr>
          <w:rFonts w:ascii="Times New Roman" w:hAnsi="Times New Roman" w:cs="Times New Roman"/>
          <w:sz w:val="24"/>
          <w:szCs w:val="24"/>
        </w:rPr>
        <w:t xml:space="preserve"> </w:t>
      </w:r>
      <w:r w:rsidR="001A6B13" w:rsidRPr="003062EF">
        <w:rPr>
          <w:rFonts w:ascii="Times New Roman" w:hAnsi="Times New Roman" w:cs="Times New Roman"/>
          <w:i/>
          <w:iCs/>
          <w:sz w:val="24"/>
          <w:szCs w:val="24"/>
        </w:rPr>
        <w:t>Gariya Safaris v Van Vyk</w:t>
      </w:r>
      <w:r w:rsidR="001A6B13" w:rsidRPr="001A6B13">
        <w:rPr>
          <w:rFonts w:ascii="Times New Roman" w:hAnsi="Times New Roman" w:cs="Times New Roman"/>
          <w:sz w:val="24"/>
          <w:szCs w:val="24"/>
        </w:rPr>
        <w:t xml:space="preserve"> </w:t>
      </w:r>
      <w:r w:rsidR="001A6B13" w:rsidRPr="001A6B13">
        <w:rPr>
          <w:rFonts w:ascii="Times New Roman" w:hAnsi="Times New Roman" w:cs="Times New Roman"/>
          <w:sz w:val="23"/>
          <w:szCs w:val="23"/>
        </w:rPr>
        <w:t>1996 (2) ZLR 246 (H</w:t>
      </w:r>
      <w:r w:rsidR="003062EF" w:rsidRPr="001A6B13">
        <w:rPr>
          <w:rFonts w:ascii="Times New Roman" w:hAnsi="Times New Roman" w:cs="Times New Roman"/>
          <w:sz w:val="23"/>
          <w:szCs w:val="23"/>
        </w:rPr>
        <w:t>)</w:t>
      </w:r>
      <w:r w:rsidR="003062EF">
        <w:rPr>
          <w:rFonts w:ascii="Times New Roman" w:hAnsi="Times New Roman" w:cs="Times New Roman"/>
          <w:sz w:val="23"/>
          <w:szCs w:val="23"/>
        </w:rPr>
        <w:t xml:space="preserve">, </w:t>
      </w:r>
      <w:r w:rsidR="003062EF" w:rsidRPr="003062EF">
        <w:rPr>
          <w:rFonts w:ascii="Times New Roman" w:hAnsi="Times New Roman" w:cs="Times New Roman"/>
          <w:i/>
          <w:iCs/>
          <w:sz w:val="23"/>
          <w:szCs w:val="23"/>
        </w:rPr>
        <w:t>Fadzayi John v Delta Beverages Limited</w:t>
      </w:r>
      <w:r w:rsidR="003062EF">
        <w:rPr>
          <w:rFonts w:ascii="Times New Roman" w:hAnsi="Times New Roman" w:cs="Times New Roman"/>
          <w:sz w:val="23"/>
          <w:szCs w:val="23"/>
        </w:rPr>
        <w:t xml:space="preserve"> SC 40-17, </w:t>
      </w:r>
      <w:r w:rsidR="003062EF" w:rsidRPr="003062EF">
        <w:rPr>
          <w:rFonts w:ascii="Times New Roman" w:hAnsi="Times New Roman" w:cs="Times New Roman"/>
          <w:i/>
          <w:iCs/>
          <w:sz w:val="23"/>
          <w:szCs w:val="23"/>
        </w:rPr>
        <w:t>Amos Makono v Freda Rebecca Mine</w:t>
      </w:r>
      <w:r w:rsidR="003062EF">
        <w:rPr>
          <w:rFonts w:ascii="Times New Roman" w:hAnsi="Times New Roman" w:cs="Times New Roman"/>
          <w:sz w:val="23"/>
          <w:szCs w:val="23"/>
        </w:rPr>
        <w:t xml:space="preserve"> HH 400-18 and </w:t>
      </w:r>
      <w:r w:rsidR="003062EF" w:rsidRPr="003062EF">
        <w:rPr>
          <w:rFonts w:ascii="Times New Roman" w:hAnsi="Times New Roman" w:cs="Times New Roman"/>
          <w:i/>
          <w:iCs/>
          <w:sz w:val="23"/>
          <w:szCs w:val="23"/>
        </w:rPr>
        <w:t>CMED v Samson Bande &amp; 29 Ors</w:t>
      </w:r>
      <w:r w:rsidR="003062EF">
        <w:rPr>
          <w:rFonts w:ascii="Times New Roman" w:hAnsi="Times New Roman" w:cs="Times New Roman"/>
          <w:sz w:val="23"/>
          <w:szCs w:val="23"/>
        </w:rPr>
        <w:t xml:space="preserve"> HH 80-19</w:t>
      </w:r>
      <w:r w:rsidR="00500EED" w:rsidRPr="001A6B13">
        <w:rPr>
          <w:rFonts w:ascii="Times New Roman" w:hAnsi="Times New Roman" w:cs="Times New Roman"/>
          <w:sz w:val="24"/>
          <w:szCs w:val="24"/>
        </w:rPr>
        <w:t xml:space="preserve">. </w:t>
      </w:r>
    </w:p>
    <w:p w14:paraId="4C7C1C59" w14:textId="76CEA70E" w:rsidR="003062EF" w:rsidRDefault="003062EF"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DC36C3">
        <w:rPr>
          <w:rFonts w:ascii="Times New Roman" w:hAnsi="Times New Roman" w:cs="Times New Roman"/>
          <w:sz w:val="24"/>
          <w:szCs w:val="24"/>
        </w:rPr>
        <w:t>0</w:t>
      </w:r>
      <w:r>
        <w:rPr>
          <w:rFonts w:ascii="Times New Roman" w:hAnsi="Times New Roman" w:cs="Times New Roman"/>
          <w:sz w:val="24"/>
          <w:szCs w:val="24"/>
        </w:rPr>
        <w:t xml:space="preserve">] </w:t>
      </w:r>
      <w:r w:rsidR="00500EED" w:rsidRPr="001A6B13">
        <w:rPr>
          <w:rFonts w:ascii="Times New Roman" w:hAnsi="Times New Roman" w:cs="Times New Roman"/>
          <w:sz w:val="24"/>
          <w:szCs w:val="24"/>
        </w:rPr>
        <w:t>I will return to these authorities shortly. But assuming counsel was correct, the result is that each and every spear that he hurled at his adversary boomeranged to strike the very heart of his own argument.</w:t>
      </w:r>
      <w:r w:rsidR="00500EED">
        <w:rPr>
          <w:rFonts w:ascii="Times New Roman" w:hAnsi="Times New Roman" w:cs="Times New Roman"/>
          <w:sz w:val="24"/>
          <w:szCs w:val="24"/>
        </w:rPr>
        <w:t xml:space="preserve"> This is because first defendant`s resolution authorising defence of these proceedings was issued under </w:t>
      </w:r>
      <w:bookmarkStart w:id="0" w:name="_Hlk194320804"/>
      <w:r w:rsidR="00686F1B" w:rsidRPr="002E4EA3">
        <w:rPr>
          <w:rFonts w:ascii="Times New Roman" w:hAnsi="Times New Roman" w:cs="Times New Roman"/>
          <w:kern w:val="0"/>
          <w:sz w:val="24"/>
          <w:szCs w:val="24"/>
          <w:u w:val="single"/>
        </w:rPr>
        <w:t>Pan R</w:t>
      </w:r>
      <w:r w:rsidR="00686F1B" w:rsidRPr="0036450C">
        <w:rPr>
          <w:rFonts w:ascii="Times New Roman" w:hAnsi="Times New Roman" w:cs="Times New Roman"/>
          <w:kern w:val="0"/>
          <w:sz w:val="24"/>
          <w:szCs w:val="24"/>
          <w:u w:val="single"/>
        </w:rPr>
        <w:t>eef Mining Private Limited</w:t>
      </w:r>
      <w:r w:rsidR="00686F1B">
        <w:rPr>
          <w:rFonts w:ascii="Times New Roman" w:hAnsi="Times New Roman" w:cs="Times New Roman"/>
          <w:sz w:val="24"/>
          <w:szCs w:val="24"/>
        </w:rPr>
        <w:t xml:space="preserve"> </w:t>
      </w:r>
      <w:bookmarkEnd w:id="0"/>
      <w:r w:rsidR="00686F1B">
        <w:rPr>
          <w:rFonts w:ascii="Times New Roman" w:hAnsi="Times New Roman" w:cs="Times New Roman"/>
          <w:sz w:val="24"/>
          <w:szCs w:val="24"/>
        </w:rPr>
        <w:t>very same appellation it strenuously attacked as incorrect</w:t>
      </w:r>
      <w:r w:rsidR="00D41456">
        <w:rPr>
          <w:rFonts w:ascii="Times New Roman" w:hAnsi="Times New Roman" w:cs="Times New Roman"/>
          <w:sz w:val="24"/>
          <w:szCs w:val="24"/>
        </w:rPr>
        <w:t xml:space="preserve">. </w:t>
      </w:r>
    </w:p>
    <w:p w14:paraId="26CF9FB9" w14:textId="492C7F99" w:rsidR="00500EED" w:rsidRDefault="003062EF"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DC36C3">
        <w:rPr>
          <w:rFonts w:ascii="Times New Roman" w:hAnsi="Times New Roman" w:cs="Times New Roman"/>
          <w:sz w:val="24"/>
          <w:szCs w:val="24"/>
        </w:rPr>
        <w:t>1</w:t>
      </w:r>
      <w:r>
        <w:rPr>
          <w:rFonts w:ascii="Times New Roman" w:hAnsi="Times New Roman" w:cs="Times New Roman"/>
          <w:sz w:val="24"/>
          <w:szCs w:val="24"/>
        </w:rPr>
        <w:t xml:space="preserve">] </w:t>
      </w:r>
      <w:r w:rsidR="00D41456">
        <w:rPr>
          <w:rFonts w:ascii="Times New Roman" w:hAnsi="Times New Roman" w:cs="Times New Roman"/>
          <w:sz w:val="24"/>
          <w:szCs w:val="24"/>
        </w:rPr>
        <w:t>The</w:t>
      </w:r>
      <w:r w:rsidR="00500EED">
        <w:rPr>
          <w:rFonts w:ascii="Times New Roman" w:hAnsi="Times New Roman" w:cs="Times New Roman"/>
          <w:sz w:val="24"/>
          <w:szCs w:val="24"/>
        </w:rPr>
        <w:t xml:space="preserve"> question arising is not so much that the resolution was not at the heart of the exception </w:t>
      </w:r>
      <w:r w:rsidR="00500EED" w:rsidRPr="00686F1B">
        <w:rPr>
          <w:rFonts w:ascii="Times New Roman" w:hAnsi="Times New Roman" w:cs="Times New Roman"/>
          <w:sz w:val="24"/>
          <w:szCs w:val="24"/>
        </w:rPr>
        <w:t xml:space="preserve">hearing, it relates to probity as viewed from the guidance in r 4(3) and the Second Schedule. </w:t>
      </w:r>
      <w:r w:rsidR="00D41456" w:rsidRPr="00686F1B">
        <w:rPr>
          <w:rFonts w:ascii="Times New Roman" w:hAnsi="Times New Roman" w:cs="Times New Roman"/>
          <w:sz w:val="24"/>
          <w:szCs w:val="24"/>
        </w:rPr>
        <w:t>Again, it brings up the very concern I raised earlier of inattentiveness on mundane matters in commercial disputes</w:t>
      </w:r>
      <w:r w:rsidR="00D41456">
        <w:rPr>
          <w:rFonts w:ascii="Times New Roman" w:hAnsi="Times New Roman" w:cs="Times New Roman"/>
          <w:sz w:val="24"/>
          <w:szCs w:val="24"/>
        </w:rPr>
        <w:t>. Are these parties and their legal practitioners about the money?</w:t>
      </w:r>
    </w:p>
    <w:p w14:paraId="791F30AB" w14:textId="7BCEBC8A" w:rsidR="00D41456" w:rsidRDefault="00D41456"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r w:rsidR="00DC36C3">
        <w:rPr>
          <w:rFonts w:ascii="Times New Roman" w:hAnsi="Times New Roman" w:cs="Times New Roman"/>
          <w:sz w:val="24"/>
          <w:szCs w:val="24"/>
        </w:rPr>
        <w:t>2</w:t>
      </w:r>
      <w:r>
        <w:rPr>
          <w:rFonts w:ascii="Times New Roman" w:hAnsi="Times New Roman" w:cs="Times New Roman"/>
          <w:sz w:val="24"/>
          <w:szCs w:val="24"/>
        </w:rPr>
        <w:t>] Finally, the plaintiff appeared to capitulate and filed a notice to amend its summons</w:t>
      </w:r>
      <w:r w:rsidR="00686F1B">
        <w:rPr>
          <w:rFonts w:ascii="Times New Roman" w:hAnsi="Times New Roman" w:cs="Times New Roman"/>
          <w:sz w:val="24"/>
          <w:szCs w:val="24"/>
        </w:rPr>
        <w:t xml:space="preserve"> to reflect the correct name of first defendant as </w:t>
      </w:r>
      <w:r w:rsidR="00686F1B" w:rsidRPr="002E4EA3">
        <w:rPr>
          <w:rFonts w:ascii="Times New Roman" w:hAnsi="Times New Roman" w:cs="Times New Roman"/>
          <w:kern w:val="0"/>
          <w:sz w:val="24"/>
          <w:szCs w:val="24"/>
          <w:u w:val="single"/>
        </w:rPr>
        <w:t>Pan R</w:t>
      </w:r>
      <w:r w:rsidR="00686F1B" w:rsidRPr="0036450C">
        <w:rPr>
          <w:rFonts w:ascii="Times New Roman" w:hAnsi="Times New Roman" w:cs="Times New Roman"/>
          <w:kern w:val="0"/>
          <w:sz w:val="24"/>
          <w:szCs w:val="24"/>
          <w:u w:val="single"/>
        </w:rPr>
        <w:t xml:space="preserve">eef Mining </w:t>
      </w:r>
      <w:r w:rsidR="00686F1B" w:rsidRPr="00686F1B">
        <w:rPr>
          <w:rFonts w:ascii="Times New Roman" w:hAnsi="Times New Roman" w:cs="Times New Roman"/>
          <w:b/>
          <w:bCs/>
          <w:kern w:val="0"/>
          <w:sz w:val="24"/>
          <w:szCs w:val="24"/>
          <w:u w:val="single"/>
        </w:rPr>
        <w:t>Company</w:t>
      </w:r>
      <w:r w:rsidR="00686F1B">
        <w:rPr>
          <w:rFonts w:ascii="Times New Roman" w:hAnsi="Times New Roman" w:cs="Times New Roman"/>
          <w:kern w:val="0"/>
          <w:sz w:val="24"/>
          <w:szCs w:val="24"/>
          <w:u w:val="single"/>
        </w:rPr>
        <w:t xml:space="preserve"> (</w:t>
      </w:r>
      <w:r w:rsidR="00686F1B" w:rsidRPr="0036450C">
        <w:rPr>
          <w:rFonts w:ascii="Times New Roman" w:hAnsi="Times New Roman" w:cs="Times New Roman"/>
          <w:kern w:val="0"/>
          <w:sz w:val="24"/>
          <w:szCs w:val="24"/>
          <w:u w:val="single"/>
        </w:rPr>
        <w:t>Private</w:t>
      </w:r>
      <w:r w:rsidR="00686F1B">
        <w:rPr>
          <w:rFonts w:ascii="Times New Roman" w:hAnsi="Times New Roman" w:cs="Times New Roman"/>
          <w:kern w:val="0"/>
          <w:sz w:val="24"/>
          <w:szCs w:val="24"/>
          <w:u w:val="single"/>
        </w:rPr>
        <w:t>)</w:t>
      </w:r>
      <w:r w:rsidR="00686F1B" w:rsidRPr="0036450C">
        <w:rPr>
          <w:rFonts w:ascii="Times New Roman" w:hAnsi="Times New Roman" w:cs="Times New Roman"/>
          <w:kern w:val="0"/>
          <w:sz w:val="24"/>
          <w:szCs w:val="24"/>
          <w:u w:val="single"/>
        </w:rPr>
        <w:t xml:space="preserve"> Limited</w:t>
      </w:r>
      <w:r>
        <w:rPr>
          <w:rFonts w:ascii="Times New Roman" w:hAnsi="Times New Roman" w:cs="Times New Roman"/>
          <w:sz w:val="24"/>
          <w:szCs w:val="24"/>
        </w:rPr>
        <w:t xml:space="preserve">. This proposal </w:t>
      </w:r>
      <w:r w:rsidR="00686F1B">
        <w:rPr>
          <w:rFonts w:ascii="Times New Roman" w:hAnsi="Times New Roman" w:cs="Times New Roman"/>
          <w:sz w:val="24"/>
          <w:szCs w:val="24"/>
        </w:rPr>
        <w:t xml:space="preserve">to amend, </w:t>
      </w:r>
      <w:r>
        <w:rPr>
          <w:rFonts w:ascii="Times New Roman" w:hAnsi="Times New Roman" w:cs="Times New Roman"/>
          <w:sz w:val="24"/>
          <w:szCs w:val="24"/>
        </w:rPr>
        <w:t xml:space="preserve">on the face of it, </w:t>
      </w:r>
      <w:r w:rsidR="00686F1B">
        <w:rPr>
          <w:rFonts w:ascii="Times New Roman" w:hAnsi="Times New Roman" w:cs="Times New Roman"/>
          <w:sz w:val="24"/>
          <w:szCs w:val="24"/>
        </w:rPr>
        <w:t xml:space="preserve">ought to have cured </w:t>
      </w:r>
      <w:r>
        <w:rPr>
          <w:rFonts w:ascii="Times New Roman" w:hAnsi="Times New Roman" w:cs="Times New Roman"/>
          <w:sz w:val="24"/>
          <w:szCs w:val="24"/>
        </w:rPr>
        <w:t>the compl</w:t>
      </w:r>
      <w:r w:rsidR="00686F1B">
        <w:rPr>
          <w:rFonts w:ascii="Times New Roman" w:hAnsi="Times New Roman" w:cs="Times New Roman"/>
          <w:sz w:val="24"/>
          <w:szCs w:val="24"/>
        </w:rPr>
        <w:t xml:space="preserve">aint </w:t>
      </w:r>
      <w:r>
        <w:rPr>
          <w:rFonts w:ascii="Times New Roman" w:hAnsi="Times New Roman" w:cs="Times New Roman"/>
          <w:sz w:val="24"/>
          <w:szCs w:val="24"/>
        </w:rPr>
        <w:t>founding the present exception.</w:t>
      </w:r>
      <w:r w:rsidR="00686F1B">
        <w:rPr>
          <w:rFonts w:ascii="Times New Roman" w:hAnsi="Times New Roman" w:cs="Times New Roman"/>
          <w:sz w:val="24"/>
          <w:szCs w:val="24"/>
        </w:rPr>
        <w:t xml:space="preserve"> </w:t>
      </w:r>
      <w:r>
        <w:rPr>
          <w:rFonts w:ascii="Times New Roman" w:hAnsi="Times New Roman" w:cs="Times New Roman"/>
          <w:sz w:val="24"/>
          <w:szCs w:val="24"/>
        </w:rPr>
        <w:t xml:space="preserve">I would again have ended matters here had it not been for the excipients` persistence that the proceedings were anchored on an incurable fallacy and thus could not be redeemed by the </w:t>
      </w:r>
      <w:r w:rsidR="00686F1B">
        <w:rPr>
          <w:rFonts w:ascii="Times New Roman" w:hAnsi="Times New Roman" w:cs="Times New Roman"/>
          <w:sz w:val="24"/>
          <w:szCs w:val="24"/>
        </w:rPr>
        <w:t xml:space="preserve">proposed </w:t>
      </w:r>
      <w:r>
        <w:rPr>
          <w:rFonts w:ascii="Times New Roman" w:hAnsi="Times New Roman" w:cs="Times New Roman"/>
          <w:sz w:val="24"/>
          <w:szCs w:val="24"/>
        </w:rPr>
        <w:t xml:space="preserve">amendment. </w:t>
      </w:r>
    </w:p>
    <w:p w14:paraId="4BB9DB6B" w14:textId="0C80DB83" w:rsidR="00D41456" w:rsidRPr="00D41456" w:rsidRDefault="00D41456" w:rsidP="00D41456">
      <w:pPr>
        <w:spacing w:line="360" w:lineRule="auto"/>
        <w:jc w:val="both"/>
        <w:rPr>
          <w:rFonts w:ascii="Times New Roman" w:eastAsia="Times New Roman" w:hAnsi="Times New Roman" w:cs="Times New Roman"/>
          <w:kern w:val="0"/>
          <w:sz w:val="24"/>
          <w:szCs w:val="24"/>
          <w:lang w:val="en-GB"/>
          <w14:ligatures w14:val="none"/>
        </w:rPr>
      </w:pPr>
      <w:r>
        <w:rPr>
          <w:rFonts w:ascii="Times New Roman" w:hAnsi="Times New Roman" w:cs="Times New Roman"/>
          <w:sz w:val="24"/>
          <w:szCs w:val="24"/>
        </w:rPr>
        <w:t>[2</w:t>
      </w:r>
      <w:r w:rsidR="00DC36C3">
        <w:rPr>
          <w:rFonts w:ascii="Times New Roman" w:hAnsi="Times New Roman" w:cs="Times New Roman"/>
          <w:sz w:val="24"/>
          <w:szCs w:val="24"/>
        </w:rPr>
        <w:t>3</w:t>
      </w:r>
      <w:r>
        <w:rPr>
          <w:rFonts w:ascii="Times New Roman" w:hAnsi="Times New Roman" w:cs="Times New Roman"/>
          <w:sz w:val="24"/>
          <w:szCs w:val="24"/>
        </w:rPr>
        <w:t xml:space="preserve">] </w:t>
      </w:r>
      <w:r w:rsidR="003062EF">
        <w:rPr>
          <w:rFonts w:ascii="Times New Roman" w:hAnsi="Times New Roman" w:cs="Times New Roman"/>
          <w:sz w:val="24"/>
          <w:szCs w:val="24"/>
        </w:rPr>
        <w:t>I return to t</w:t>
      </w:r>
      <w:r>
        <w:rPr>
          <w:rFonts w:ascii="Times New Roman" w:hAnsi="Times New Roman" w:cs="Times New Roman"/>
          <w:sz w:val="24"/>
          <w:szCs w:val="24"/>
        </w:rPr>
        <w:t xml:space="preserve">he authorities cited from both sides, I believe the position herein is summed up by the below extract from </w:t>
      </w:r>
      <w:r w:rsidRPr="00D41456">
        <w:rPr>
          <w:rFonts w:ascii="Times New Roman" w:eastAsia="Times New Roman" w:hAnsi="Times New Roman" w:cs="Times New Roman"/>
          <w:kern w:val="0"/>
          <w:sz w:val="24"/>
          <w:szCs w:val="24"/>
          <w:lang w:val="en-GB"/>
          <w14:ligatures w14:val="none"/>
        </w:rPr>
        <w:t>Herbstein and Van Winsen</w:t>
      </w:r>
      <w:r w:rsidRPr="00D41456">
        <w:rPr>
          <w:rFonts w:ascii="Times New Roman" w:eastAsia="Times New Roman" w:hAnsi="Times New Roman" w:cs="Times New Roman"/>
          <w:kern w:val="0"/>
          <w:sz w:val="24"/>
          <w:szCs w:val="24"/>
          <w:vertAlign w:val="superscript"/>
          <w:lang w:val="en-GB"/>
          <w14:ligatures w14:val="none"/>
        </w:rPr>
        <w:footnoteReference w:id="3"/>
      </w:r>
      <w:r w:rsidRPr="00D41456">
        <w:rPr>
          <w:rFonts w:ascii="Times New Roman" w:eastAsia="Times New Roman" w:hAnsi="Times New Roman" w:cs="Times New Roman"/>
          <w:kern w:val="0"/>
          <w:sz w:val="24"/>
          <w:szCs w:val="24"/>
          <w:lang w:val="en-GB"/>
          <w14:ligatures w14:val="none"/>
        </w:rPr>
        <w:t xml:space="preserve">  at p</w:t>
      </w:r>
      <w:r>
        <w:rPr>
          <w:rFonts w:ascii="Times New Roman" w:eastAsia="Times New Roman" w:hAnsi="Times New Roman" w:cs="Times New Roman"/>
          <w:kern w:val="0"/>
          <w:sz w:val="24"/>
          <w:szCs w:val="24"/>
          <w:lang w:val="en-GB"/>
          <w14:ligatures w14:val="none"/>
        </w:rPr>
        <w:t xml:space="preserve">age </w:t>
      </w:r>
      <w:r w:rsidRPr="00D41456">
        <w:rPr>
          <w:rFonts w:ascii="Times New Roman" w:eastAsia="Times New Roman" w:hAnsi="Times New Roman" w:cs="Times New Roman"/>
          <w:kern w:val="0"/>
          <w:sz w:val="24"/>
          <w:szCs w:val="24"/>
          <w:lang w:val="en-GB"/>
          <w14:ligatures w14:val="none"/>
        </w:rPr>
        <w:t>145:</w:t>
      </w:r>
    </w:p>
    <w:p w14:paraId="34237DB3" w14:textId="77777777" w:rsidR="00D41456" w:rsidRPr="00D41456" w:rsidRDefault="00D41456" w:rsidP="00D41456">
      <w:pPr>
        <w:spacing w:after="0" w:line="360" w:lineRule="auto"/>
        <w:ind w:left="720"/>
        <w:jc w:val="both"/>
        <w:rPr>
          <w:rFonts w:ascii="Times New Roman" w:eastAsia="Times New Roman" w:hAnsi="Times New Roman" w:cs="Times New Roman"/>
          <w:kern w:val="0"/>
          <w:sz w:val="24"/>
          <w:szCs w:val="24"/>
          <w:lang w:val="en-GB"/>
          <w14:ligatures w14:val="none"/>
        </w:rPr>
      </w:pPr>
      <w:r w:rsidRPr="00D41456">
        <w:rPr>
          <w:rFonts w:ascii="Times New Roman" w:eastAsia="Times New Roman" w:hAnsi="Times New Roman" w:cs="Times New Roman"/>
          <w:kern w:val="0"/>
          <w:sz w:val="24"/>
          <w:szCs w:val="24"/>
          <w:lang w:val="en-GB"/>
          <w14:ligatures w14:val="none"/>
        </w:rPr>
        <w:t>“Where a party has been cited incorrectly, the citation can be amended. It is important to distinguish between situations where the person cited is a non-entity and where an existing entity has been incorrectly cited. It is also important to distinguish the correction of citation of a party and the substitution of a new party. A court can allow the substitution of a party by way of an amendment provided that no prejudice results to the other parties to the proceedings”.</w:t>
      </w:r>
    </w:p>
    <w:p w14:paraId="712F2658" w14:textId="1927BEC8" w:rsidR="00D41456" w:rsidRPr="007B5AE7" w:rsidRDefault="007B5AE7"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DC36C3">
        <w:rPr>
          <w:rFonts w:ascii="Times New Roman" w:hAnsi="Times New Roman" w:cs="Times New Roman"/>
          <w:sz w:val="24"/>
          <w:szCs w:val="24"/>
        </w:rPr>
        <w:t>4</w:t>
      </w:r>
      <w:r>
        <w:rPr>
          <w:rFonts w:ascii="Times New Roman" w:hAnsi="Times New Roman" w:cs="Times New Roman"/>
          <w:sz w:val="24"/>
          <w:szCs w:val="24"/>
        </w:rPr>
        <w:t>] A survey of the authorities discloses that the court resolved the question on the basis of fact</w:t>
      </w:r>
      <w:r w:rsidRPr="007B5AE7">
        <w:rPr>
          <w:rFonts w:ascii="Times New Roman" w:hAnsi="Times New Roman" w:cs="Times New Roman"/>
          <w:sz w:val="24"/>
          <w:szCs w:val="24"/>
        </w:rPr>
        <w:t xml:space="preserve">. In </w:t>
      </w:r>
      <w:r w:rsidRPr="007B5AE7">
        <w:rPr>
          <w:rFonts w:ascii="Times New Roman" w:hAnsi="Times New Roman" w:cs="Times New Roman"/>
          <w:i/>
          <w:iCs/>
          <w:sz w:val="24"/>
          <w:szCs w:val="24"/>
        </w:rPr>
        <w:t>Gariya Safaris v Van Vyk</w:t>
      </w:r>
      <w:r w:rsidRPr="007B5AE7">
        <w:rPr>
          <w:rFonts w:ascii="Times New Roman" w:hAnsi="Times New Roman" w:cs="Times New Roman"/>
          <w:sz w:val="24"/>
          <w:szCs w:val="24"/>
        </w:rPr>
        <w:t xml:space="preserve"> (supra) for example, the determining issue was expressed as follows at page 249; -</w:t>
      </w:r>
    </w:p>
    <w:p w14:paraId="6F9240E6" w14:textId="02D3EC73" w:rsidR="007B5AE7" w:rsidRPr="008F6FB4" w:rsidRDefault="007B5AE7" w:rsidP="007B5AE7">
      <w:pPr>
        <w:pStyle w:val="Default"/>
        <w:spacing w:line="360" w:lineRule="auto"/>
        <w:ind w:left="851"/>
        <w:jc w:val="both"/>
      </w:pPr>
      <w:r w:rsidRPr="007B5AE7">
        <w:t xml:space="preserve">“The applicant ‘s legal practitioner, for the first time in the action, </w:t>
      </w:r>
      <w:r w:rsidRPr="007B5AE7">
        <w:rPr>
          <w:u w:val="single"/>
        </w:rPr>
        <w:t>conducted a search in the register of companies for-Con and Son (Pvt) Ltd.</w:t>
      </w:r>
      <w:r w:rsidRPr="007B5AE7">
        <w:t xml:space="preserve"> </w:t>
      </w:r>
      <w:r w:rsidRPr="007B5AE7">
        <w:rPr>
          <w:u w:val="single"/>
        </w:rPr>
        <w:t xml:space="preserve">There was indeed no company registered in </w:t>
      </w:r>
      <w:r w:rsidRPr="008F6FB4">
        <w:rPr>
          <w:u w:val="single"/>
        </w:rPr>
        <w:t>that name.</w:t>
      </w:r>
      <w:r w:rsidRPr="008F6FB4">
        <w:t xml:space="preserve"> It became clear to all concerned, that the judgment was a brutum fulmen as </w:t>
      </w:r>
      <w:r w:rsidRPr="008F6FB4">
        <w:rPr>
          <w:u w:val="single"/>
        </w:rPr>
        <w:t>the judgment debtor was non-existent</w:t>
      </w:r>
      <w:r w:rsidRPr="008F6FB4">
        <w:t>.”</w:t>
      </w:r>
    </w:p>
    <w:p w14:paraId="3AC302A1" w14:textId="48EEDF5F" w:rsidR="00D24782" w:rsidRDefault="00D24782" w:rsidP="00D24782">
      <w:pPr>
        <w:spacing w:line="360" w:lineRule="auto"/>
        <w:jc w:val="both"/>
        <w:rPr>
          <w:rFonts w:ascii="Times New Roman" w:hAnsi="Times New Roman" w:cs="Times New Roman"/>
          <w:sz w:val="24"/>
          <w:szCs w:val="24"/>
        </w:rPr>
      </w:pPr>
      <w:r w:rsidRPr="008F6FB4">
        <w:rPr>
          <w:rFonts w:ascii="Times New Roman" w:hAnsi="Times New Roman" w:cs="Times New Roman"/>
          <w:sz w:val="24"/>
          <w:szCs w:val="24"/>
        </w:rPr>
        <w:t>[2</w:t>
      </w:r>
      <w:r w:rsidR="00DC36C3" w:rsidRPr="008F6FB4">
        <w:rPr>
          <w:rFonts w:ascii="Times New Roman" w:hAnsi="Times New Roman" w:cs="Times New Roman"/>
          <w:sz w:val="24"/>
          <w:szCs w:val="24"/>
        </w:rPr>
        <w:t>5</w:t>
      </w:r>
      <w:r w:rsidRPr="008F6FB4">
        <w:rPr>
          <w:rFonts w:ascii="Times New Roman" w:hAnsi="Times New Roman" w:cs="Times New Roman"/>
          <w:sz w:val="24"/>
          <w:szCs w:val="24"/>
        </w:rPr>
        <w:t xml:space="preserve">] A somewhat different approach was taken in </w:t>
      </w:r>
      <w:r w:rsidR="008F6FB4" w:rsidRPr="008F6FB4">
        <w:rPr>
          <w:rFonts w:ascii="Times New Roman" w:hAnsi="Times New Roman" w:cs="Times New Roman"/>
          <w:i/>
          <w:iCs/>
          <w:sz w:val="23"/>
          <w:szCs w:val="23"/>
        </w:rPr>
        <w:t>Amos Makono v Freda Rebecca Mine</w:t>
      </w:r>
      <w:r w:rsidR="008F6FB4" w:rsidRPr="008F6FB4">
        <w:rPr>
          <w:rFonts w:ascii="Times New Roman" w:hAnsi="Times New Roman" w:cs="Times New Roman"/>
          <w:sz w:val="23"/>
          <w:szCs w:val="23"/>
        </w:rPr>
        <w:t xml:space="preserve"> (supra) </w:t>
      </w:r>
      <w:r w:rsidRPr="008F6FB4">
        <w:rPr>
          <w:rFonts w:ascii="Times New Roman" w:hAnsi="Times New Roman" w:cs="Times New Roman"/>
          <w:sz w:val="24"/>
          <w:szCs w:val="24"/>
        </w:rPr>
        <w:t xml:space="preserve">due to the facts (which are closer to the present) of that matter. </w:t>
      </w:r>
      <w:r w:rsidRPr="008F6FB4">
        <w:rPr>
          <w:rFonts w:ascii="Times New Roman" w:hAnsi="Times New Roman" w:cs="Times New Roman"/>
        </w:rPr>
        <w:t>CHATUKUTA J (</w:t>
      </w:r>
      <w:r w:rsidRPr="008F6FB4">
        <w:rPr>
          <w:rFonts w:ascii="Times New Roman" w:hAnsi="Times New Roman" w:cs="Times New Roman"/>
          <w:sz w:val="24"/>
          <w:szCs w:val="24"/>
        </w:rPr>
        <w:t>as she then was) observed as follows at page 4; -</w:t>
      </w:r>
    </w:p>
    <w:p w14:paraId="34CCF1D7" w14:textId="77777777" w:rsidR="00D24782" w:rsidRPr="00D24782" w:rsidRDefault="00D24782" w:rsidP="00D24782">
      <w:pPr>
        <w:spacing w:after="0" w:line="360" w:lineRule="auto"/>
        <w:ind w:left="851"/>
        <w:jc w:val="both"/>
        <w:rPr>
          <w:rFonts w:ascii="Times New Roman" w:eastAsia="Times New Roman" w:hAnsi="Times New Roman" w:cs="Times New Roman"/>
          <w:kern w:val="0"/>
          <w:sz w:val="24"/>
          <w:szCs w:val="24"/>
          <w:lang w:eastAsia="en-ZW"/>
          <w14:ligatures w14:val="none"/>
        </w:rPr>
      </w:pPr>
      <w:r>
        <w:rPr>
          <w:rFonts w:ascii="Times New Roman" w:hAnsi="Times New Roman" w:cs="Times New Roman"/>
          <w:sz w:val="24"/>
          <w:szCs w:val="24"/>
        </w:rPr>
        <w:t>“</w:t>
      </w:r>
      <w:r w:rsidRPr="00D24782">
        <w:rPr>
          <w:rFonts w:ascii="Times New Roman" w:eastAsia="Times New Roman" w:hAnsi="Times New Roman" w:cs="Times New Roman"/>
          <w:kern w:val="0"/>
          <w:sz w:val="24"/>
          <w:szCs w:val="24"/>
          <w:lang w:eastAsia="en-ZW"/>
          <w14:ligatures w14:val="none"/>
        </w:rPr>
        <w:t xml:space="preserve">In </w:t>
      </w:r>
      <w:r w:rsidRPr="00D24782">
        <w:rPr>
          <w:rFonts w:ascii="Times New Roman" w:eastAsia="Calibri" w:hAnsi="Times New Roman" w:cs="Times New Roman"/>
          <w:i/>
          <w:kern w:val="0"/>
          <w:sz w:val="24"/>
          <w:szCs w:val="24"/>
          <w:lang w:val="en-ZA" w:eastAsia="en-ZW"/>
          <w14:ligatures w14:val="none"/>
        </w:rPr>
        <w:t>Marange Resources (Private) Limited</w:t>
      </w:r>
      <w:r w:rsidRPr="00D24782">
        <w:rPr>
          <w:rFonts w:ascii="Times New Roman" w:eastAsia="Calibri" w:hAnsi="Times New Roman" w:cs="Times New Roman"/>
          <w:kern w:val="0"/>
          <w:sz w:val="24"/>
          <w:szCs w:val="24"/>
          <w:lang w:val="en-ZA" w:eastAsia="en-ZW"/>
          <w14:ligatures w14:val="none"/>
        </w:rPr>
        <w:t xml:space="preserve"> v </w:t>
      </w:r>
      <w:r w:rsidRPr="00D24782">
        <w:rPr>
          <w:rFonts w:ascii="Times New Roman" w:eastAsia="Calibri" w:hAnsi="Times New Roman" w:cs="Times New Roman"/>
          <w:i/>
          <w:kern w:val="0"/>
          <w:sz w:val="24"/>
          <w:szCs w:val="24"/>
          <w:lang w:val="en-ZA" w:eastAsia="en-ZW"/>
          <w14:ligatures w14:val="none"/>
        </w:rPr>
        <w:t>Core Mining &amp; Minerals (Private) Limited (in liquidation) &amp; Ors</w:t>
      </w:r>
      <w:r w:rsidRPr="00D24782">
        <w:rPr>
          <w:rFonts w:ascii="Times New Roman" w:eastAsia="Calibri" w:hAnsi="Times New Roman" w:cs="Times New Roman"/>
          <w:kern w:val="0"/>
          <w:sz w:val="24"/>
          <w:szCs w:val="24"/>
          <w:lang w:val="en-ZA" w:eastAsia="en-ZW"/>
          <w14:ligatures w14:val="none"/>
        </w:rPr>
        <w:t xml:space="preserve"> (</w:t>
      </w:r>
      <w:r w:rsidRPr="00D24782">
        <w:rPr>
          <w:rFonts w:ascii="Times New Roman" w:eastAsia="Calibri" w:hAnsi="Times New Roman" w:cs="Times New Roman"/>
          <w:i/>
          <w:kern w:val="0"/>
          <w:sz w:val="24"/>
          <w:szCs w:val="24"/>
          <w:lang w:val="en-ZA" w:eastAsia="en-ZW"/>
          <w14:ligatures w14:val="none"/>
        </w:rPr>
        <w:t>supra)</w:t>
      </w:r>
      <w:r w:rsidRPr="00D24782">
        <w:rPr>
          <w:rFonts w:ascii="Times New Roman" w:eastAsia="Calibri" w:hAnsi="Times New Roman" w:cs="Times New Roman"/>
          <w:kern w:val="0"/>
          <w:sz w:val="24"/>
          <w:szCs w:val="24"/>
          <w:lang w:val="en-ZA" w:eastAsia="en-ZW"/>
          <w14:ligatures w14:val="none"/>
        </w:rPr>
        <w:t xml:space="preserve">, which again is similar to the present matter, the appellant had wrongly cited the first respondent as “Core Mining and Minerals (Pvt) Ltd” instead of “Core Mining and Mineral Resources (Pty) Ltd”.  The omission </w:t>
      </w:r>
      <w:r w:rsidRPr="00D24782">
        <w:rPr>
          <w:rFonts w:ascii="Times New Roman" w:eastAsia="Calibri" w:hAnsi="Times New Roman" w:cs="Times New Roman"/>
          <w:kern w:val="0"/>
          <w:sz w:val="24"/>
          <w:szCs w:val="24"/>
          <w:lang w:val="en-ZA" w:eastAsia="en-ZW"/>
          <w14:ligatures w14:val="none"/>
        </w:rPr>
        <w:lastRenderedPageBreak/>
        <w:t>of the word “Resources”</w:t>
      </w:r>
      <w:r w:rsidRPr="00D24782">
        <w:rPr>
          <w:rFonts w:ascii="Times New Roman" w:eastAsia="Times New Roman" w:hAnsi="Times New Roman" w:cs="Times New Roman"/>
          <w:kern w:val="0"/>
          <w:sz w:val="24"/>
          <w:szCs w:val="24"/>
          <w:lang w:eastAsia="en-ZW"/>
          <w14:ligatures w14:val="none"/>
        </w:rPr>
        <w:t xml:space="preserve"> and the use of “Pvt” as opposed to “Pty” was found to have altered the legal personality of the respondent. </w:t>
      </w:r>
    </w:p>
    <w:p w14:paraId="356692F5" w14:textId="77777777" w:rsidR="00D24782" w:rsidRPr="00D24782" w:rsidRDefault="00D24782" w:rsidP="00D24782">
      <w:pPr>
        <w:spacing w:after="0" w:line="360" w:lineRule="auto"/>
        <w:ind w:left="851"/>
        <w:jc w:val="both"/>
        <w:rPr>
          <w:rFonts w:ascii="Times New Roman" w:eastAsia="Times New Roman" w:hAnsi="Times New Roman" w:cs="Times New Roman"/>
          <w:kern w:val="0"/>
          <w:sz w:val="24"/>
          <w:szCs w:val="24"/>
          <w:lang w:eastAsia="en-ZW"/>
          <w14:ligatures w14:val="none"/>
        </w:rPr>
      </w:pPr>
      <w:r w:rsidRPr="00D24782">
        <w:rPr>
          <w:rFonts w:ascii="Times New Roman" w:eastAsia="Times New Roman" w:hAnsi="Times New Roman" w:cs="Times New Roman"/>
          <w:kern w:val="0"/>
          <w:sz w:val="24"/>
          <w:szCs w:val="24"/>
          <w:lang w:eastAsia="en-ZW"/>
          <w14:ligatures w14:val="none"/>
        </w:rPr>
        <w:t xml:space="preserve">The simple question is therefore whether there is a legal or natural person answering to the name Freda Rebecca Mine. There is no such legal person. There is however a legal person called “Freda Rebecca Mine Limited”.  The omission of the word “Limited” altered the legal identity of the proper respondent. The applicants therefore cited a non-existent respondent. </w:t>
      </w:r>
    </w:p>
    <w:p w14:paraId="559777E4" w14:textId="77777777" w:rsidR="00D24782" w:rsidRDefault="00D24782" w:rsidP="00D24782">
      <w:pPr>
        <w:spacing w:after="0" w:line="360" w:lineRule="auto"/>
        <w:ind w:left="851"/>
        <w:jc w:val="both"/>
        <w:rPr>
          <w:rFonts w:ascii="Times New Roman" w:eastAsia="Times New Roman" w:hAnsi="Times New Roman" w:cs="Times New Roman"/>
          <w:kern w:val="0"/>
          <w:sz w:val="24"/>
          <w:szCs w:val="24"/>
          <w:lang w:eastAsia="en-ZW"/>
          <w14:ligatures w14:val="none"/>
        </w:rPr>
      </w:pPr>
    </w:p>
    <w:p w14:paraId="3B209047" w14:textId="3DAE2FC3" w:rsidR="00D24782" w:rsidRDefault="00D24782" w:rsidP="00D24782">
      <w:pPr>
        <w:spacing w:after="0" w:line="360" w:lineRule="auto"/>
        <w:ind w:left="851"/>
        <w:jc w:val="both"/>
        <w:rPr>
          <w:rFonts w:ascii="Times New Roman" w:eastAsia="Times New Roman" w:hAnsi="Times New Roman" w:cs="Times New Roman"/>
          <w:kern w:val="0"/>
          <w:sz w:val="24"/>
          <w:szCs w:val="24"/>
          <w:lang w:eastAsia="en-ZW"/>
          <w14:ligatures w14:val="none"/>
        </w:rPr>
      </w:pPr>
      <w:r w:rsidRPr="00D24782">
        <w:rPr>
          <w:rFonts w:ascii="Times New Roman" w:eastAsia="Times New Roman" w:hAnsi="Times New Roman" w:cs="Times New Roman"/>
          <w:kern w:val="0"/>
          <w:sz w:val="24"/>
          <w:szCs w:val="24"/>
          <w:lang w:eastAsia="en-ZW"/>
          <w14:ligatures w14:val="none"/>
        </w:rPr>
        <w:t xml:space="preserve">By virtue of the </w:t>
      </w:r>
      <w:r w:rsidRPr="00D24782">
        <w:rPr>
          <w:rFonts w:ascii="Times New Roman" w:eastAsia="Times New Roman" w:hAnsi="Times New Roman" w:cs="Times New Roman"/>
          <w:i/>
          <w:kern w:val="0"/>
          <w:sz w:val="24"/>
          <w:szCs w:val="24"/>
          <w:lang w:eastAsia="en-ZW"/>
          <w14:ligatures w14:val="none"/>
        </w:rPr>
        <w:t>stare decisis</w:t>
      </w:r>
      <w:r w:rsidRPr="00D24782">
        <w:rPr>
          <w:rFonts w:ascii="Times New Roman" w:eastAsia="Times New Roman" w:hAnsi="Times New Roman" w:cs="Times New Roman"/>
          <w:kern w:val="0"/>
          <w:sz w:val="24"/>
          <w:szCs w:val="24"/>
          <w:lang w:eastAsia="en-ZW"/>
          <w14:ligatures w14:val="none"/>
        </w:rPr>
        <w:t xml:space="preserve"> doctrine, this court is bound by the plethora of Supreme Court cases on the issue including </w:t>
      </w:r>
      <w:r w:rsidRPr="00D24782">
        <w:rPr>
          <w:rFonts w:ascii="Times New Roman" w:eastAsia="Times New Roman" w:hAnsi="Times New Roman" w:cs="Times New Roman"/>
          <w:i/>
          <w:kern w:val="0"/>
          <w:sz w:val="24"/>
          <w:szCs w:val="24"/>
          <w:lang w:eastAsia="en-ZW"/>
          <w14:ligatures w14:val="none"/>
        </w:rPr>
        <w:t>Fadzai John</w:t>
      </w:r>
      <w:r w:rsidRPr="00D24782">
        <w:rPr>
          <w:rFonts w:ascii="Times New Roman" w:eastAsia="Times New Roman" w:hAnsi="Times New Roman" w:cs="Times New Roman"/>
          <w:kern w:val="0"/>
          <w:sz w:val="24"/>
          <w:szCs w:val="24"/>
          <w:lang w:eastAsia="en-ZW"/>
          <w14:ligatures w14:val="none"/>
        </w:rPr>
        <w:t xml:space="preserve"> v </w:t>
      </w:r>
      <w:r w:rsidRPr="00D24782">
        <w:rPr>
          <w:rFonts w:ascii="Times New Roman" w:eastAsia="Times New Roman" w:hAnsi="Times New Roman" w:cs="Times New Roman"/>
          <w:i/>
          <w:kern w:val="0"/>
          <w:sz w:val="24"/>
          <w:szCs w:val="24"/>
          <w:lang w:eastAsia="en-ZW"/>
          <w14:ligatures w14:val="none"/>
        </w:rPr>
        <w:t>Delta Beverages</w:t>
      </w:r>
      <w:r w:rsidRPr="00D24782">
        <w:rPr>
          <w:rFonts w:ascii="Times New Roman" w:eastAsia="Times New Roman" w:hAnsi="Times New Roman" w:cs="Times New Roman"/>
          <w:kern w:val="0"/>
          <w:sz w:val="24"/>
          <w:szCs w:val="24"/>
          <w:lang w:eastAsia="en-ZW"/>
          <w14:ligatures w14:val="none"/>
        </w:rPr>
        <w:t>. The present application therefore suffers the same fate as in those cases. In the result, the preliminary point is upheld.</w:t>
      </w:r>
      <w:r>
        <w:rPr>
          <w:rFonts w:ascii="Times New Roman" w:eastAsia="Times New Roman" w:hAnsi="Times New Roman" w:cs="Times New Roman"/>
          <w:kern w:val="0"/>
          <w:sz w:val="24"/>
          <w:szCs w:val="24"/>
          <w:lang w:eastAsia="en-ZW"/>
          <w14:ligatures w14:val="none"/>
        </w:rPr>
        <w:t>”</w:t>
      </w:r>
      <w:r w:rsidRPr="00D24782">
        <w:rPr>
          <w:rFonts w:ascii="Times New Roman" w:eastAsia="Times New Roman" w:hAnsi="Times New Roman" w:cs="Times New Roman"/>
          <w:kern w:val="0"/>
          <w:sz w:val="24"/>
          <w:szCs w:val="24"/>
          <w:lang w:eastAsia="en-ZW"/>
          <w14:ligatures w14:val="none"/>
        </w:rPr>
        <w:t xml:space="preserve"> </w:t>
      </w:r>
    </w:p>
    <w:p w14:paraId="6CF4BF17" w14:textId="77777777" w:rsidR="00D24782" w:rsidRPr="00D24782" w:rsidRDefault="00D24782" w:rsidP="00D24782">
      <w:pPr>
        <w:spacing w:after="0" w:line="360" w:lineRule="auto"/>
        <w:ind w:left="851"/>
        <w:jc w:val="both"/>
        <w:rPr>
          <w:rFonts w:ascii="Times New Roman" w:eastAsia="Times New Roman" w:hAnsi="Times New Roman" w:cs="Times New Roman"/>
          <w:kern w:val="0"/>
          <w:sz w:val="24"/>
          <w:szCs w:val="24"/>
          <w:lang w:eastAsia="en-ZW"/>
          <w14:ligatures w14:val="none"/>
        </w:rPr>
      </w:pPr>
    </w:p>
    <w:p w14:paraId="300D2FF0" w14:textId="4D99BEAD" w:rsidR="00500EED" w:rsidRDefault="00D24782" w:rsidP="001C2EC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DC36C3">
        <w:rPr>
          <w:rFonts w:ascii="Times New Roman" w:hAnsi="Times New Roman" w:cs="Times New Roman"/>
          <w:sz w:val="24"/>
          <w:szCs w:val="24"/>
        </w:rPr>
        <w:t>6</w:t>
      </w:r>
      <w:r>
        <w:rPr>
          <w:rFonts w:ascii="Times New Roman" w:hAnsi="Times New Roman" w:cs="Times New Roman"/>
          <w:sz w:val="24"/>
          <w:szCs w:val="24"/>
        </w:rPr>
        <w:t xml:space="preserve">] This view should dispose of the matter. The </w:t>
      </w:r>
      <w:r w:rsidR="008F6FB4">
        <w:rPr>
          <w:rFonts w:ascii="Times New Roman" w:hAnsi="Times New Roman" w:cs="Times New Roman"/>
          <w:sz w:val="24"/>
          <w:szCs w:val="24"/>
        </w:rPr>
        <w:t xml:space="preserve">authorities have spoken and demand compliance. The </w:t>
      </w:r>
      <w:r>
        <w:rPr>
          <w:rFonts w:ascii="Times New Roman" w:hAnsi="Times New Roman" w:cs="Times New Roman"/>
          <w:sz w:val="24"/>
          <w:szCs w:val="24"/>
        </w:rPr>
        <w:t xml:space="preserve">summons </w:t>
      </w:r>
      <w:r w:rsidR="008F6FB4">
        <w:rPr>
          <w:rFonts w:ascii="Times New Roman" w:hAnsi="Times New Roman" w:cs="Times New Roman"/>
          <w:sz w:val="24"/>
          <w:szCs w:val="24"/>
        </w:rPr>
        <w:t xml:space="preserve">herein </w:t>
      </w:r>
      <w:r>
        <w:rPr>
          <w:rFonts w:ascii="Times New Roman" w:hAnsi="Times New Roman" w:cs="Times New Roman"/>
          <w:sz w:val="24"/>
          <w:szCs w:val="24"/>
        </w:rPr>
        <w:t xml:space="preserve">were </w:t>
      </w:r>
      <w:r w:rsidR="008F6FB4">
        <w:rPr>
          <w:rFonts w:ascii="Times New Roman" w:hAnsi="Times New Roman" w:cs="Times New Roman"/>
          <w:sz w:val="24"/>
          <w:szCs w:val="24"/>
        </w:rPr>
        <w:t xml:space="preserve">thus </w:t>
      </w:r>
      <w:r>
        <w:rPr>
          <w:rFonts w:ascii="Times New Roman" w:hAnsi="Times New Roman" w:cs="Times New Roman"/>
          <w:sz w:val="24"/>
          <w:szCs w:val="24"/>
        </w:rPr>
        <w:t xml:space="preserve">issued against a non-existent entity and cannot be cured. The exception succeeds on that basis and the matter will be struck off the roll with costs. </w:t>
      </w:r>
      <w:r w:rsidR="00E23019">
        <w:rPr>
          <w:rFonts w:ascii="Times New Roman" w:hAnsi="Times New Roman" w:cs="Times New Roman"/>
          <w:sz w:val="24"/>
          <w:szCs w:val="24"/>
        </w:rPr>
        <w:t xml:space="preserve">This disposes of the dispute and I will issue no further comment other than state </w:t>
      </w:r>
      <w:r w:rsidR="008F6FB4">
        <w:rPr>
          <w:rFonts w:ascii="Times New Roman" w:hAnsi="Times New Roman" w:cs="Times New Roman"/>
          <w:sz w:val="24"/>
          <w:szCs w:val="24"/>
        </w:rPr>
        <w:t xml:space="preserve">though, </w:t>
      </w:r>
      <w:r w:rsidR="00E23019">
        <w:rPr>
          <w:rFonts w:ascii="Times New Roman" w:hAnsi="Times New Roman" w:cs="Times New Roman"/>
          <w:sz w:val="24"/>
          <w:szCs w:val="24"/>
        </w:rPr>
        <w:t>that the second and third grounds of the exception reflect an attempt to sidestep r 12 (3) of the Commercial Court Rules which provides that; -</w:t>
      </w:r>
    </w:p>
    <w:p w14:paraId="08630240" w14:textId="608EF2E0" w:rsidR="00E23019" w:rsidRPr="00E23019" w:rsidRDefault="00E23019" w:rsidP="00E23019">
      <w:pPr>
        <w:spacing w:line="360" w:lineRule="auto"/>
        <w:ind w:left="851"/>
        <w:jc w:val="both"/>
        <w:rPr>
          <w:rFonts w:ascii="Times New Roman" w:hAnsi="Times New Roman" w:cs="Times New Roman"/>
          <w:sz w:val="24"/>
          <w:szCs w:val="24"/>
        </w:rPr>
      </w:pPr>
      <w:r w:rsidRPr="00E23019">
        <w:rPr>
          <w:rFonts w:ascii="Times New Roman" w:hAnsi="Times New Roman" w:cs="Times New Roman"/>
          <w:sz w:val="24"/>
          <w:szCs w:val="24"/>
        </w:rPr>
        <w:t>12 (3) There shall be no request or application for further particulars to any pleading filed of record.</w:t>
      </w:r>
    </w:p>
    <w:p w14:paraId="3DC38CEC" w14:textId="5309AA7A" w:rsidR="00500EED" w:rsidRPr="008E3A14" w:rsidRDefault="00E23019" w:rsidP="001C2EC5">
      <w:pPr>
        <w:spacing w:line="360" w:lineRule="auto"/>
        <w:jc w:val="both"/>
        <w:rPr>
          <w:rFonts w:ascii="Times New Roman" w:hAnsi="Times New Roman" w:cs="Times New Roman"/>
        </w:rPr>
      </w:pPr>
      <w:r w:rsidRPr="008E3A14">
        <w:rPr>
          <w:rFonts w:ascii="Times New Roman" w:hAnsi="Times New Roman" w:cs="Times New Roman"/>
        </w:rPr>
        <w:t xml:space="preserve">DISPOSITION </w:t>
      </w:r>
    </w:p>
    <w:p w14:paraId="784E2E63" w14:textId="58A0CD4C" w:rsidR="00EF102F" w:rsidRPr="00EF102F" w:rsidRDefault="00E23019" w:rsidP="00EF102F">
      <w:pPr>
        <w:pStyle w:val="ListParagraph"/>
        <w:numPr>
          <w:ilvl w:val="0"/>
          <w:numId w:val="2"/>
        </w:numPr>
        <w:spacing w:line="360" w:lineRule="auto"/>
        <w:jc w:val="both"/>
        <w:rPr>
          <w:rFonts w:ascii="Times New Roman" w:hAnsi="Times New Roman" w:cs="Times New Roman"/>
          <w:i/>
          <w:iCs/>
          <w:sz w:val="24"/>
          <w:szCs w:val="24"/>
        </w:rPr>
      </w:pPr>
      <w:r w:rsidRPr="00EF102F">
        <w:rPr>
          <w:rFonts w:ascii="Times New Roman" w:hAnsi="Times New Roman" w:cs="Times New Roman"/>
          <w:sz w:val="24"/>
          <w:szCs w:val="24"/>
        </w:rPr>
        <w:t xml:space="preserve">The </w:t>
      </w:r>
      <w:r w:rsidR="008F6FB4">
        <w:rPr>
          <w:rFonts w:ascii="Times New Roman" w:hAnsi="Times New Roman" w:cs="Times New Roman"/>
          <w:sz w:val="24"/>
          <w:szCs w:val="24"/>
        </w:rPr>
        <w:t xml:space="preserve">exception is upheld and </w:t>
      </w:r>
      <w:r w:rsidRPr="00EF102F">
        <w:rPr>
          <w:rFonts w:ascii="Times New Roman" w:hAnsi="Times New Roman" w:cs="Times New Roman"/>
          <w:sz w:val="24"/>
          <w:szCs w:val="24"/>
        </w:rPr>
        <w:t>plaintiff`s claim be and is hereby struck off with costs.</w:t>
      </w:r>
    </w:p>
    <w:p w14:paraId="143DEB87" w14:textId="77777777" w:rsidR="00EF102F" w:rsidRDefault="00EF102F" w:rsidP="00EF102F">
      <w:pPr>
        <w:pStyle w:val="NoSpacing"/>
        <w:rPr>
          <w:rFonts w:ascii="Times New Roman" w:hAnsi="Times New Roman" w:cs="Times New Roman"/>
          <w:i/>
          <w:iCs/>
          <w:sz w:val="24"/>
          <w:szCs w:val="24"/>
        </w:rPr>
      </w:pPr>
    </w:p>
    <w:p w14:paraId="77E4A001" w14:textId="6A56851F" w:rsidR="00EF102F" w:rsidRPr="00EF102F" w:rsidRDefault="00EF102F" w:rsidP="00EF102F">
      <w:pPr>
        <w:pStyle w:val="NoSpacing"/>
        <w:rPr>
          <w:rFonts w:ascii="Times New Roman" w:hAnsi="Times New Roman" w:cs="Times New Roman"/>
          <w:sz w:val="24"/>
          <w:szCs w:val="24"/>
        </w:rPr>
      </w:pPr>
      <w:r w:rsidRPr="00EF102F">
        <w:rPr>
          <w:rFonts w:ascii="Times New Roman" w:hAnsi="Times New Roman" w:cs="Times New Roman"/>
          <w:i/>
          <w:iCs/>
          <w:sz w:val="24"/>
          <w:szCs w:val="24"/>
        </w:rPr>
        <w:t>Whatman and Stewart</w:t>
      </w:r>
      <w:r w:rsidRPr="00EF102F">
        <w:rPr>
          <w:rFonts w:ascii="Times New Roman" w:hAnsi="Times New Roman" w:cs="Times New Roman"/>
          <w:sz w:val="24"/>
          <w:szCs w:val="24"/>
        </w:rPr>
        <w:t>- excipients/ first, second and third defendants` legal practitioners</w:t>
      </w:r>
    </w:p>
    <w:p w14:paraId="7EF76EFD" w14:textId="7569D386" w:rsidR="00EF102F" w:rsidRDefault="00EF102F" w:rsidP="00EF102F">
      <w:pPr>
        <w:pStyle w:val="NoSpacing"/>
        <w:rPr>
          <w:rFonts w:ascii="Times New Roman" w:hAnsi="Times New Roman" w:cs="Times New Roman"/>
          <w:sz w:val="24"/>
          <w:szCs w:val="24"/>
        </w:rPr>
      </w:pPr>
      <w:r w:rsidRPr="00EF102F">
        <w:rPr>
          <w:rFonts w:ascii="Times New Roman" w:hAnsi="Times New Roman" w:cs="Times New Roman"/>
          <w:i/>
          <w:iCs/>
          <w:sz w:val="24"/>
          <w:szCs w:val="24"/>
        </w:rPr>
        <w:t>Gill, Godlonton and Gerrans</w:t>
      </w:r>
      <w:r w:rsidRPr="00EF102F">
        <w:rPr>
          <w:rFonts w:ascii="Times New Roman" w:hAnsi="Times New Roman" w:cs="Times New Roman"/>
          <w:sz w:val="24"/>
          <w:szCs w:val="24"/>
        </w:rPr>
        <w:t>-respondent/plaintiff`s legal practitioners</w:t>
      </w:r>
    </w:p>
    <w:p w14:paraId="46BFDBDA" w14:textId="77777777" w:rsidR="008E3A14" w:rsidRDefault="008E3A14" w:rsidP="00EF102F">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0D5BD55B" w14:textId="026E23A3" w:rsidR="001C2EC5" w:rsidRDefault="008E3A14" w:rsidP="00EF102F">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Pr="008E3A14">
        <w:rPr>
          <w:rFonts w:ascii="Times New Roman" w:hAnsi="Times New Roman" w:cs="Times New Roman"/>
          <w:b/>
          <w:bCs/>
          <w:sz w:val="16"/>
          <w:szCs w:val="16"/>
        </w:rPr>
        <w:t>[CHILIMBE___31/03/25]</w:t>
      </w:r>
      <w:r w:rsidR="00EF102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133900C" w14:textId="77777777" w:rsidR="001C2EC5" w:rsidRDefault="001C2EC5" w:rsidP="001C2EC5">
      <w:pPr>
        <w:spacing w:line="360" w:lineRule="auto"/>
        <w:jc w:val="both"/>
        <w:rPr>
          <w:rFonts w:ascii="Times New Roman" w:hAnsi="Times New Roman" w:cs="Times New Roman"/>
          <w:sz w:val="24"/>
          <w:szCs w:val="24"/>
        </w:rPr>
      </w:pPr>
    </w:p>
    <w:p w14:paraId="219C2EA8" w14:textId="77777777" w:rsidR="001C2EC5" w:rsidRDefault="001C2EC5" w:rsidP="001C2EC5">
      <w:pPr>
        <w:spacing w:line="360" w:lineRule="auto"/>
        <w:jc w:val="both"/>
        <w:rPr>
          <w:rFonts w:ascii="Times New Roman" w:hAnsi="Times New Roman" w:cs="Times New Roman"/>
          <w:sz w:val="24"/>
          <w:szCs w:val="24"/>
        </w:rPr>
      </w:pPr>
    </w:p>
    <w:p w14:paraId="1A8ACCF8" w14:textId="5C8636D8" w:rsidR="001C2EC5" w:rsidRDefault="005A55A8" w:rsidP="001C2EC5">
      <w:pPr>
        <w:spacing w:line="360" w:lineRule="auto"/>
        <w:jc w:val="both"/>
        <w:rPr>
          <w:rFonts w:ascii="Times New Roman" w:hAnsi="Times New Roman" w:cs="Times New Roman"/>
          <w:sz w:val="24"/>
          <w:szCs w:val="24"/>
        </w:rPr>
      </w:pPr>
      <w:r w:rsidRPr="005A55A8">
        <w:rPr>
          <w:rFonts w:ascii="Times New Roman" w:hAnsi="Times New Roman" w:cs="Times New Roman"/>
          <w:noProof/>
          <w:sz w:val="24"/>
          <w:szCs w:val="24"/>
          <w:lang w:val="en-US"/>
        </w:rPr>
        <w:lastRenderedPageBreak/>
        <w:drawing>
          <wp:inline distT="0" distB="0" distL="0" distR="0" wp14:anchorId="433CE961" wp14:editId="78F1A95B">
            <wp:extent cx="1712794" cy="859790"/>
            <wp:effectExtent l="0" t="0" r="1905" b="0"/>
            <wp:docPr id="104334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2501" cy="869683"/>
                    </a:xfrm>
                    <a:prstGeom prst="rect">
                      <a:avLst/>
                    </a:prstGeom>
                    <a:noFill/>
                    <a:ln>
                      <a:noFill/>
                    </a:ln>
                  </pic:spPr>
                </pic:pic>
              </a:graphicData>
            </a:graphic>
          </wp:inline>
        </w:drawing>
      </w:r>
    </w:p>
    <w:p w14:paraId="1ADD9B7E" w14:textId="5630BAB1" w:rsidR="001C2EC5" w:rsidRPr="001C2EC5" w:rsidRDefault="001C2EC5" w:rsidP="001C2EC5">
      <w:pPr>
        <w:spacing w:line="360" w:lineRule="auto"/>
        <w:jc w:val="both"/>
        <w:rPr>
          <w:rFonts w:ascii="Times New Roman" w:hAnsi="Times New Roman" w:cs="Times New Roman"/>
          <w:sz w:val="24"/>
          <w:szCs w:val="24"/>
        </w:rPr>
      </w:pPr>
    </w:p>
    <w:sectPr w:rsidR="001C2EC5" w:rsidRPr="001C2EC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1F6C57" w14:textId="77777777" w:rsidR="00486DF8" w:rsidRDefault="00486DF8" w:rsidP="00677925">
      <w:pPr>
        <w:spacing w:after="0" w:line="240" w:lineRule="auto"/>
      </w:pPr>
      <w:r>
        <w:separator/>
      </w:r>
    </w:p>
  </w:endnote>
  <w:endnote w:type="continuationSeparator" w:id="0">
    <w:p w14:paraId="6B510B0C" w14:textId="77777777" w:rsidR="00486DF8" w:rsidRDefault="00486DF8" w:rsidP="00677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970DA" w14:textId="77777777" w:rsidR="00C93FDB" w:rsidRDefault="00C93FD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0E2BA0" w14:textId="77777777" w:rsidR="00C93FDB" w:rsidRDefault="00C93FD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BEA243" w14:textId="77777777" w:rsidR="00C93FDB" w:rsidRDefault="00C93FD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4F13D2" w14:textId="77777777" w:rsidR="00486DF8" w:rsidRDefault="00486DF8" w:rsidP="00677925">
      <w:pPr>
        <w:spacing w:after="0" w:line="240" w:lineRule="auto"/>
      </w:pPr>
      <w:r>
        <w:separator/>
      </w:r>
    </w:p>
  </w:footnote>
  <w:footnote w:type="continuationSeparator" w:id="0">
    <w:p w14:paraId="7A891A48" w14:textId="77777777" w:rsidR="00486DF8" w:rsidRDefault="00486DF8" w:rsidP="00677925">
      <w:pPr>
        <w:spacing w:after="0" w:line="240" w:lineRule="auto"/>
      </w:pPr>
      <w:r>
        <w:continuationSeparator/>
      </w:r>
    </w:p>
  </w:footnote>
  <w:footnote w:id="1">
    <w:p w14:paraId="6ADE58D1" w14:textId="6D090EA2" w:rsidR="003855D4" w:rsidRDefault="003855D4">
      <w:pPr>
        <w:pStyle w:val="FootnoteText"/>
      </w:pPr>
      <w:r>
        <w:rPr>
          <w:rStyle w:val="FootnoteReference"/>
        </w:rPr>
        <w:footnoteRef/>
      </w:r>
      <w:r>
        <w:t xml:space="preserve"> See </w:t>
      </w:r>
      <w:r w:rsidR="00F82623">
        <w:t xml:space="preserve">Rosenfeldt v The Brackenhills Trust &amp; Ors HH 348-23 at [60], </w:t>
      </w:r>
    </w:p>
  </w:footnote>
  <w:footnote w:id="2">
    <w:p w14:paraId="61624BC7" w14:textId="702034C3" w:rsidR="00D15AE6" w:rsidRDefault="00D15AE6" w:rsidP="00D15AE6">
      <w:pPr>
        <w:pStyle w:val="FootnoteText"/>
        <w:jc w:val="both"/>
      </w:pPr>
      <w:r>
        <w:rPr>
          <w:rStyle w:val="FootnoteReference"/>
        </w:rPr>
        <w:footnoteRef/>
      </w:r>
      <w:r>
        <w:t xml:space="preserve"> </w:t>
      </w:r>
      <w:r w:rsidRPr="00D15AE6">
        <w:rPr>
          <w:rFonts w:cstheme="minorHAnsi"/>
          <w:sz w:val="16"/>
          <w:szCs w:val="16"/>
        </w:rPr>
        <w:t xml:space="preserve">See </w:t>
      </w:r>
      <w:r w:rsidRPr="00D15AE6">
        <w:rPr>
          <w:rFonts w:cstheme="minorHAnsi"/>
          <w:i/>
          <w:iCs/>
          <w:sz w:val="16"/>
          <w:szCs w:val="16"/>
        </w:rPr>
        <w:t>Matthew Rosenfeldt v The Brackenhills Trust &amp; 4 Ors</w:t>
      </w:r>
      <w:r w:rsidRPr="00D15AE6">
        <w:rPr>
          <w:rFonts w:cstheme="minorHAnsi"/>
          <w:sz w:val="16"/>
          <w:szCs w:val="16"/>
        </w:rPr>
        <w:t xml:space="preserve"> HH 348-23, </w:t>
      </w:r>
      <w:r w:rsidRPr="00D15AE6">
        <w:rPr>
          <w:rFonts w:cstheme="minorHAnsi"/>
          <w:i/>
          <w:iCs/>
          <w:sz w:val="16"/>
          <w:szCs w:val="16"/>
        </w:rPr>
        <w:t>Blakey</w:t>
      </w:r>
      <w:r w:rsidRPr="00D15AE6">
        <w:rPr>
          <w:rFonts w:eastAsia="Calibri" w:cstheme="minorHAnsi"/>
          <w:i/>
          <w:iCs/>
          <w:kern w:val="0"/>
          <w:sz w:val="16"/>
          <w:szCs w:val="16"/>
          <w14:ligatures w14:val="none"/>
        </w:rPr>
        <w:t xml:space="preserve"> Investments (Pty) Ltd v Delta Beverages (Pvt) Ltd &amp; 2 Ors</w:t>
      </w:r>
      <w:r w:rsidRPr="00D15AE6">
        <w:rPr>
          <w:rFonts w:eastAsia="Calibri" w:cstheme="minorHAnsi"/>
          <w:kern w:val="0"/>
          <w:sz w:val="16"/>
          <w:szCs w:val="16"/>
          <w14:ligatures w14:val="none"/>
        </w:rPr>
        <w:t xml:space="preserve"> HH 388-23; </w:t>
      </w:r>
      <w:r w:rsidRPr="00D15AE6">
        <w:rPr>
          <w:rFonts w:eastAsia="Calibri" w:cstheme="minorHAnsi"/>
          <w:i/>
          <w:iCs/>
          <w:sz w:val="16"/>
          <w:szCs w:val="16"/>
        </w:rPr>
        <w:t>Centenary Tobacco (Pvt) Ltd v CMED</w:t>
      </w:r>
      <w:r w:rsidRPr="00D15AE6">
        <w:rPr>
          <w:rFonts w:eastAsia="Calibri" w:cstheme="minorHAnsi"/>
          <w:sz w:val="16"/>
          <w:szCs w:val="16"/>
        </w:rPr>
        <w:t xml:space="preserve"> HH 591-24, </w:t>
      </w:r>
      <w:r w:rsidRPr="00D15AE6">
        <w:rPr>
          <w:rFonts w:eastAsia="Calibri" w:cstheme="minorHAnsi"/>
          <w:i/>
          <w:iCs/>
          <w:kern w:val="0"/>
          <w:sz w:val="16"/>
          <w:szCs w:val="16"/>
          <w14:ligatures w14:val="none"/>
        </w:rPr>
        <w:t>Hashiti &amp;Anor v Seedco</w:t>
      </w:r>
      <w:r w:rsidRPr="00D15AE6">
        <w:rPr>
          <w:rFonts w:eastAsia="Calibri" w:cstheme="minorHAnsi"/>
          <w:kern w:val="0"/>
          <w:sz w:val="16"/>
          <w:szCs w:val="16"/>
          <w14:ligatures w14:val="none"/>
        </w:rPr>
        <w:t xml:space="preserve"> HH 615-24</w:t>
      </w:r>
      <w:r w:rsidRPr="00D15AE6">
        <w:rPr>
          <w:rFonts w:eastAsia="Calibri" w:cstheme="minorHAnsi"/>
          <w:sz w:val="16"/>
          <w:szCs w:val="16"/>
          <w14:ligatures w14:val="none"/>
        </w:rPr>
        <w:t xml:space="preserve">, </w:t>
      </w:r>
      <w:r w:rsidRPr="00D15AE6">
        <w:rPr>
          <w:rFonts w:eastAsia="Calibri" w:cstheme="minorHAnsi"/>
          <w:i/>
          <w:iCs/>
          <w:sz w:val="16"/>
          <w:szCs w:val="16"/>
          <w14:ligatures w14:val="none"/>
        </w:rPr>
        <w:t>Streamspace Incorporated (Pvt) Ltd v Hayes Construction (Pvt) Ltd</w:t>
      </w:r>
      <w:r w:rsidRPr="00D15AE6">
        <w:rPr>
          <w:rFonts w:eastAsia="Calibri" w:cstheme="minorHAnsi"/>
          <w:sz w:val="16"/>
          <w:szCs w:val="16"/>
          <w14:ligatures w14:val="none"/>
        </w:rPr>
        <w:t xml:space="preserve"> HH 53-25 and </w:t>
      </w:r>
      <w:r w:rsidRPr="00D15AE6">
        <w:rPr>
          <w:rFonts w:cstheme="minorHAnsi"/>
          <w:i/>
          <w:iCs/>
          <w:sz w:val="16"/>
          <w:szCs w:val="16"/>
        </w:rPr>
        <w:t>Blakey</w:t>
      </w:r>
      <w:r w:rsidRPr="00D15AE6">
        <w:rPr>
          <w:rFonts w:eastAsia="Calibri" w:cstheme="minorHAnsi"/>
          <w:i/>
          <w:iCs/>
          <w:kern w:val="0"/>
          <w:sz w:val="16"/>
          <w:szCs w:val="16"/>
          <w14:ligatures w14:val="none"/>
        </w:rPr>
        <w:t xml:space="preserve"> Investments (Pty) Ltd v Delta Beverages (Pvt) Ltd &amp; 2 Ors</w:t>
      </w:r>
    </w:p>
  </w:footnote>
  <w:footnote w:id="3">
    <w:p w14:paraId="41686147" w14:textId="77777777" w:rsidR="00D41456" w:rsidRPr="008E3A14" w:rsidRDefault="00D41456" w:rsidP="00D41456">
      <w:pPr>
        <w:pStyle w:val="FootnoteText"/>
        <w:rPr>
          <w:iCs/>
          <w:sz w:val="18"/>
          <w:szCs w:val="18"/>
        </w:rPr>
      </w:pPr>
      <w:r>
        <w:rPr>
          <w:rStyle w:val="FootnoteReference"/>
        </w:rPr>
        <w:footnoteRef/>
      </w:r>
      <w:r>
        <w:t xml:space="preserve"> </w:t>
      </w:r>
      <w:r w:rsidRPr="008E3A14">
        <w:rPr>
          <w:sz w:val="18"/>
          <w:szCs w:val="18"/>
        </w:rPr>
        <w:t xml:space="preserve">Herbstein and Van Winsen </w:t>
      </w:r>
      <w:r w:rsidRPr="008E3A14">
        <w:rPr>
          <w:i/>
          <w:sz w:val="18"/>
          <w:szCs w:val="18"/>
        </w:rPr>
        <w:t xml:space="preserve">The Civil Practice of the High Courts and the Supreme Court of Appeal of South Africa Volume 1 (Juta &amp; Co, 2009) </w:t>
      </w:r>
      <w:r w:rsidRPr="008E3A14">
        <w:rPr>
          <w:iCs/>
          <w:sz w:val="18"/>
          <w:szCs w:val="18"/>
        </w:rPr>
        <w:t>5</w:t>
      </w:r>
      <w:r w:rsidRPr="008E3A14">
        <w:rPr>
          <w:iCs/>
          <w:sz w:val="18"/>
          <w:szCs w:val="18"/>
          <w:vertAlign w:val="superscript"/>
        </w:rPr>
        <w:t>th</w:t>
      </w:r>
      <w:r w:rsidRPr="008E3A14">
        <w:rPr>
          <w:iCs/>
          <w:sz w:val="18"/>
          <w:szCs w:val="18"/>
        </w:rPr>
        <w:t xml:space="preserve"> edition at p 145</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E7D98" w14:textId="77777777" w:rsidR="00C93FDB" w:rsidRDefault="00C93FD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GoBack" w:displacedByCustomXml="next"/>
  <w:sdt>
    <w:sdtPr>
      <w:rPr>
        <w:bCs/>
        <w:sz w:val="24"/>
        <w:szCs w:val="24"/>
      </w:rPr>
      <w:id w:val="961926751"/>
      <w:docPartObj>
        <w:docPartGallery w:val="Page Numbers (Top of Page)"/>
        <w:docPartUnique/>
      </w:docPartObj>
    </w:sdtPr>
    <w:sdtEndPr>
      <w:rPr>
        <w:noProof/>
      </w:rPr>
    </w:sdtEndPr>
    <w:sdtContent>
      <w:p w14:paraId="1F6B5A25" w14:textId="18997272" w:rsidR="00677925" w:rsidRPr="00C93FDB" w:rsidRDefault="00677925" w:rsidP="00C93FDB">
        <w:pPr>
          <w:pStyle w:val="Header"/>
          <w:jc w:val="right"/>
          <w:rPr>
            <w:bCs/>
            <w:noProof/>
            <w:sz w:val="24"/>
            <w:szCs w:val="24"/>
          </w:rPr>
        </w:pPr>
        <w:r w:rsidRPr="00C93FDB">
          <w:rPr>
            <w:bCs/>
            <w:sz w:val="24"/>
            <w:szCs w:val="24"/>
          </w:rPr>
          <w:fldChar w:fldCharType="begin"/>
        </w:r>
        <w:r w:rsidRPr="00C93FDB">
          <w:rPr>
            <w:bCs/>
            <w:sz w:val="24"/>
            <w:szCs w:val="24"/>
          </w:rPr>
          <w:instrText xml:space="preserve"> PAGE   \* MERGEFORMAT </w:instrText>
        </w:r>
        <w:r w:rsidRPr="00C93FDB">
          <w:rPr>
            <w:bCs/>
            <w:sz w:val="24"/>
            <w:szCs w:val="24"/>
          </w:rPr>
          <w:fldChar w:fldCharType="separate"/>
        </w:r>
        <w:r w:rsidR="00C93FDB">
          <w:rPr>
            <w:bCs/>
            <w:noProof/>
            <w:sz w:val="24"/>
            <w:szCs w:val="24"/>
          </w:rPr>
          <w:t>1</w:t>
        </w:r>
        <w:r w:rsidRPr="00C93FDB">
          <w:rPr>
            <w:bCs/>
            <w:noProof/>
            <w:sz w:val="24"/>
            <w:szCs w:val="24"/>
          </w:rPr>
          <w:fldChar w:fldCharType="end"/>
        </w:r>
      </w:p>
      <w:p w14:paraId="2D2DD134" w14:textId="103C7FD3" w:rsidR="005E50DD" w:rsidRPr="00C93FDB" w:rsidRDefault="005E50DD" w:rsidP="00C93FDB">
        <w:pPr>
          <w:pStyle w:val="Header"/>
          <w:jc w:val="right"/>
          <w:rPr>
            <w:bCs/>
            <w:noProof/>
            <w:sz w:val="24"/>
            <w:szCs w:val="24"/>
          </w:rPr>
        </w:pPr>
        <w:r w:rsidRPr="00C93FDB">
          <w:rPr>
            <w:bCs/>
            <w:noProof/>
            <w:sz w:val="24"/>
            <w:szCs w:val="24"/>
          </w:rPr>
          <w:t>HH 230-25</w:t>
        </w:r>
      </w:p>
      <w:p w14:paraId="7D8595B6" w14:textId="743BB932" w:rsidR="00677925" w:rsidRPr="00C93FDB" w:rsidRDefault="005E50DD" w:rsidP="00C93FDB">
        <w:pPr>
          <w:pStyle w:val="Header"/>
          <w:jc w:val="right"/>
          <w:rPr>
            <w:bCs/>
            <w:sz w:val="24"/>
            <w:szCs w:val="24"/>
          </w:rPr>
        </w:pPr>
        <w:r w:rsidRPr="00C93FDB">
          <w:rPr>
            <w:bCs/>
            <w:noProof/>
            <w:sz w:val="24"/>
            <w:szCs w:val="24"/>
          </w:rPr>
          <w:t>HCHC 15/2</w:t>
        </w:r>
        <w:r w:rsidR="008F6FB4" w:rsidRPr="00C93FDB">
          <w:rPr>
            <w:bCs/>
            <w:noProof/>
            <w:sz w:val="24"/>
            <w:szCs w:val="24"/>
          </w:rPr>
          <w:t>4</w:t>
        </w:r>
      </w:p>
    </w:sdtContent>
  </w:sdt>
  <w:bookmarkEnd w:id="1"/>
  <w:p w14:paraId="585D27A0" w14:textId="77777777" w:rsidR="00677925" w:rsidRDefault="0067792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68B1A" w14:textId="77777777" w:rsidR="00C93FDB" w:rsidRDefault="00C93FD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32048"/>
    <w:multiLevelType w:val="hybridMultilevel"/>
    <w:tmpl w:val="39DE798A"/>
    <w:lvl w:ilvl="0" w:tplc="45BA61DA">
      <w:start w:val="1"/>
      <w:numFmt w:val="decimal"/>
      <w:lvlText w:val="%1."/>
      <w:lvlJc w:val="left"/>
      <w:pPr>
        <w:ind w:left="720" w:hanging="360"/>
      </w:pPr>
      <w:rPr>
        <w:i w:val="0"/>
        <w:iCs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36465CEF"/>
    <w:multiLevelType w:val="hybridMultilevel"/>
    <w:tmpl w:val="02C4794C"/>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925"/>
    <w:rsid w:val="000024D4"/>
    <w:rsid w:val="00027900"/>
    <w:rsid w:val="00077380"/>
    <w:rsid w:val="00165182"/>
    <w:rsid w:val="001A6B13"/>
    <w:rsid w:val="001B4AFB"/>
    <w:rsid w:val="001C2EC5"/>
    <w:rsid w:val="0025474B"/>
    <w:rsid w:val="002E4EA3"/>
    <w:rsid w:val="003062EF"/>
    <w:rsid w:val="0036450C"/>
    <w:rsid w:val="00382D6E"/>
    <w:rsid w:val="003855D4"/>
    <w:rsid w:val="00445541"/>
    <w:rsid w:val="00486DF8"/>
    <w:rsid w:val="00500EED"/>
    <w:rsid w:val="005219FD"/>
    <w:rsid w:val="005A55A8"/>
    <w:rsid w:val="005E50DD"/>
    <w:rsid w:val="006709B2"/>
    <w:rsid w:val="00677925"/>
    <w:rsid w:val="00686F1B"/>
    <w:rsid w:val="00695AD9"/>
    <w:rsid w:val="00743640"/>
    <w:rsid w:val="007B5AE7"/>
    <w:rsid w:val="007D082E"/>
    <w:rsid w:val="008E3A14"/>
    <w:rsid w:val="008E736E"/>
    <w:rsid w:val="008F6FB4"/>
    <w:rsid w:val="00AC4DEF"/>
    <w:rsid w:val="00B037A2"/>
    <w:rsid w:val="00B052C9"/>
    <w:rsid w:val="00B26C84"/>
    <w:rsid w:val="00B365FE"/>
    <w:rsid w:val="00BA0507"/>
    <w:rsid w:val="00C66D86"/>
    <w:rsid w:val="00C86083"/>
    <w:rsid w:val="00C93FDB"/>
    <w:rsid w:val="00CD01F7"/>
    <w:rsid w:val="00D15AE6"/>
    <w:rsid w:val="00D23763"/>
    <w:rsid w:val="00D24782"/>
    <w:rsid w:val="00D41456"/>
    <w:rsid w:val="00D54C35"/>
    <w:rsid w:val="00D85935"/>
    <w:rsid w:val="00DC36C3"/>
    <w:rsid w:val="00DC625E"/>
    <w:rsid w:val="00E00575"/>
    <w:rsid w:val="00E23019"/>
    <w:rsid w:val="00E25BDE"/>
    <w:rsid w:val="00E370F2"/>
    <w:rsid w:val="00E44FCC"/>
    <w:rsid w:val="00E65892"/>
    <w:rsid w:val="00E66F98"/>
    <w:rsid w:val="00EF102F"/>
    <w:rsid w:val="00F82623"/>
    <w:rsid w:val="00FE0C9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E963"/>
  <w15:chartTrackingRefBased/>
  <w15:docId w15:val="{E882A565-3D1B-4A72-A5D6-012DD16DA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925"/>
  </w:style>
  <w:style w:type="paragraph" w:styleId="Heading1">
    <w:name w:val="heading 1"/>
    <w:basedOn w:val="Normal"/>
    <w:next w:val="Normal"/>
    <w:link w:val="Heading1Char"/>
    <w:uiPriority w:val="9"/>
    <w:qFormat/>
    <w:rsid w:val="00677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9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9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9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9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925"/>
    <w:rPr>
      <w:rFonts w:eastAsiaTheme="majorEastAsia" w:cstheme="majorBidi"/>
      <w:color w:val="272727" w:themeColor="text1" w:themeTint="D8"/>
    </w:rPr>
  </w:style>
  <w:style w:type="paragraph" w:styleId="Title">
    <w:name w:val="Title"/>
    <w:basedOn w:val="Normal"/>
    <w:next w:val="Normal"/>
    <w:link w:val="TitleChar"/>
    <w:uiPriority w:val="10"/>
    <w:qFormat/>
    <w:rsid w:val="00677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925"/>
    <w:pPr>
      <w:spacing w:before="160"/>
      <w:jc w:val="center"/>
    </w:pPr>
    <w:rPr>
      <w:i/>
      <w:iCs/>
      <w:color w:val="404040" w:themeColor="text1" w:themeTint="BF"/>
    </w:rPr>
  </w:style>
  <w:style w:type="character" w:customStyle="1" w:styleId="QuoteChar">
    <w:name w:val="Quote Char"/>
    <w:basedOn w:val="DefaultParagraphFont"/>
    <w:link w:val="Quote"/>
    <w:uiPriority w:val="29"/>
    <w:rsid w:val="00677925"/>
    <w:rPr>
      <w:i/>
      <w:iCs/>
      <w:color w:val="404040" w:themeColor="text1" w:themeTint="BF"/>
    </w:rPr>
  </w:style>
  <w:style w:type="paragraph" w:styleId="ListParagraph">
    <w:name w:val="List Paragraph"/>
    <w:basedOn w:val="Normal"/>
    <w:uiPriority w:val="34"/>
    <w:qFormat/>
    <w:rsid w:val="00677925"/>
    <w:pPr>
      <w:ind w:left="720"/>
      <w:contextualSpacing/>
    </w:pPr>
  </w:style>
  <w:style w:type="character" w:styleId="IntenseEmphasis">
    <w:name w:val="Intense Emphasis"/>
    <w:basedOn w:val="DefaultParagraphFont"/>
    <w:uiPriority w:val="21"/>
    <w:qFormat/>
    <w:rsid w:val="00677925"/>
    <w:rPr>
      <w:i/>
      <w:iCs/>
      <w:color w:val="2F5496" w:themeColor="accent1" w:themeShade="BF"/>
    </w:rPr>
  </w:style>
  <w:style w:type="paragraph" w:styleId="IntenseQuote">
    <w:name w:val="Intense Quote"/>
    <w:basedOn w:val="Normal"/>
    <w:next w:val="Normal"/>
    <w:link w:val="IntenseQuoteChar"/>
    <w:uiPriority w:val="30"/>
    <w:qFormat/>
    <w:rsid w:val="00677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925"/>
    <w:rPr>
      <w:i/>
      <w:iCs/>
      <w:color w:val="2F5496" w:themeColor="accent1" w:themeShade="BF"/>
    </w:rPr>
  </w:style>
  <w:style w:type="character" w:styleId="IntenseReference">
    <w:name w:val="Intense Reference"/>
    <w:basedOn w:val="DefaultParagraphFont"/>
    <w:uiPriority w:val="32"/>
    <w:qFormat/>
    <w:rsid w:val="00677925"/>
    <w:rPr>
      <w:b/>
      <w:bCs/>
      <w:smallCaps/>
      <w:color w:val="2F5496" w:themeColor="accent1" w:themeShade="BF"/>
      <w:spacing w:val="5"/>
    </w:rPr>
  </w:style>
  <w:style w:type="paragraph" w:styleId="Header">
    <w:name w:val="header"/>
    <w:basedOn w:val="Normal"/>
    <w:link w:val="HeaderChar"/>
    <w:uiPriority w:val="99"/>
    <w:unhideWhenUsed/>
    <w:rsid w:val="006779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925"/>
  </w:style>
  <w:style w:type="paragraph" w:styleId="Footer">
    <w:name w:val="footer"/>
    <w:basedOn w:val="Normal"/>
    <w:link w:val="FooterChar"/>
    <w:uiPriority w:val="99"/>
    <w:unhideWhenUsed/>
    <w:rsid w:val="006779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925"/>
  </w:style>
  <w:style w:type="paragraph" w:customStyle="1" w:styleId="Default">
    <w:name w:val="Default"/>
    <w:rsid w:val="00B26C84"/>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Spacing">
    <w:name w:val="No Spacing"/>
    <w:uiPriority w:val="1"/>
    <w:qFormat/>
    <w:rsid w:val="0036450C"/>
    <w:pPr>
      <w:spacing w:after="0" w:line="240" w:lineRule="auto"/>
    </w:pPr>
  </w:style>
  <w:style w:type="paragraph" w:styleId="FootnoteText">
    <w:name w:val="footnote text"/>
    <w:basedOn w:val="Normal"/>
    <w:link w:val="FootnoteTextChar"/>
    <w:uiPriority w:val="99"/>
    <w:semiHidden/>
    <w:unhideWhenUsed/>
    <w:rsid w:val="003855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55D4"/>
    <w:rPr>
      <w:sz w:val="20"/>
      <w:szCs w:val="20"/>
    </w:rPr>
  </w:style>
  <w:style w:type="character" w:styleId="FootnoteReference">
    <w:name w:val="footnote reference"/>
    <w:basedOn w:val="DefaultParagraphFont"/>
    <w:uiPriority w:val="99"/>
    <w:semiHidden/>
    <w:unhideWhenUsed/>
    <w:rsid w:val="003855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2275</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CHILIMBE</dc:creator>
  <cp:keywords/>
  <dc:description/>
  <cp:lastModifiedBy>JSC</cp:lastModifiedBy>
  <cp:revision>2</cp:revision>
  <dcterms:created xsi:type="dcterms:W3CDTF">2025-04-10T13:10:00Z</dcterms:created>
  <dcterms:modified xsi:type="dcterms:W3CDTF">2025-04-10T13:10:00Z</dcterms:modified>
</cp:coreProperties>
</file>