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9B8D51" w14:textId="77777777" w:rsidR="009F1068" w:rsidRPr="003023D1" w:rsidRDefault="009F1068" w:rsidP="006D4AB4">
      <w:pPr>
        <w:spacing w:after="0" w:line="240" w:lineRule="auto"/>
        <w:jc w:val="both"/>
        <w:rPr>
          <w:rFonts w:ascii="Arial" w:hAnsi="Arial" w:cs="Arial"/>
          <w:sz w:val="24"/>
          <w:szCs w:val="24"/>
          <w:highlight w:val="yellow"/>
        </w:rPr>
      </w:pPr>
      <w:bookmarkStart w:id="0" w:name="_GoBack"/>
      <w:bookmarkEnd w:id="0"/>
    </w:p>
    <w:p w14:paraId="49FEC8D6" w14:textId="0E18A6A2" w:rsidR="009F1068"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JECONIAH CHIDUKU</w:t>
      </w:r>
    </w:p>
    <w:p w14:paraId="4F7E3F8E" w14:textId="08EC6AED" w:rsidR="000B1A26"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3078AAC4" w14:textId="3385DB6F" w:rsidR="000B1A26"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ISAAC CHIDUKU</w:t>
      </w:r>
    </w:p>
    <w:p w14:paraId="203BDC79" w14:textId="4541F31E" w:rsidR="000B1A26"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and </w:t>
      </w:r>
    </w:p>
    <w:p w14:paraId="4ABED06F" w14:textId="154F1D40" w:rsidR="000B1A26"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NOREEN CHIDUKU </w:t>
      </w:r>
    </w:p>
    <w:p w14:paraId="771ECEE7" w14:textId="519CDB81" w:rsidR="009F1068" w:rsidRDefault="0037622C"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v</w:t>
      </w:r>
      <w:r w:rsidR="009F1068" w:rsidRPr="00107E59">
        <w:rPr>
          <w:rFonts w:ascii="Times New Roman" w:hAnsi="Times New Roman" w:cs="Times New Roman"/>
          <w:sz w:val="24"/>
          <w:szCs w:val="24"/>
        </w:rPr>
        <w:t>ersus</w:t>
      </w:r>
    </w:p>
    <w:p w14:paraId="271D1925" w14:textId="0DA7D4F3" w:rsidR="009F1068" w:rsidRDefault="000B1A26" w:rsidP="006D4AB4">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THOMPSON LEGAL PRACTITIONERS </w:t>
      </w:r>
    </w:p>
    <w:p w14:paraId="23A0528D" w14:textId="77777777" w:rsidR="006D4AB4" w:rsidRPr="00107E59" w:rsidRDefault="006D4AB4" w:rsidP="003023D1">
      <w:pPr>
        <w:spacing w:line="360" w:lineRule="auto"/>
        <w:jc w:val="both"/>
        <w:rPr>
          <w:rFonts w:ascii="Times New Roman" w:hAnsi="Times New Roman" w:cs="Times New Roman"/>
          <w:sz w:val="24"/>
          <w:szCs w:val="24"/>
        </w:rPr>
      </w:pPr>
    </w:p>
    <w:p w14:paraId="32CA5F6E" w14:textId="707C543A" w:rsidR="00C02450" w:rsidRPr="006857B1" w:rsidRDefault="00C02450" w:rsidP="006D4AB4">
      <w:pPr>
        <w:spacing w:after="0" w:line="240" w:lineRule="auto"/>
        <w:jc w:val="both"/>
        <w:rPr>
          <w:rFonts w:ascii="Times New Roman" w:hAnsi="Times New Roman" w:cs="Times New Roman"/>
          <w:bCs/>
          <w:sz w:val="24"/>
          <w:szCs w:val="24"/>
        </w:rPr>
      </w:pPr>
      <w:r w:rsidRPr="006857B1">
        <w:rPr>
          <w:rFonts w:ascii="Times New Roman" w:hAnsi="Times New Roman" w:cs="Times New Roman"/>
          <w:bCs/>
          <w:sz w:val="24"/>
          <w:szCs w:val="24"/>
        </w:rPr>
        <w:t>HIGH COURT OF ZIMBABWE</w:t>
      </w:r>
    </w:p>
    <w:p w14:paraId="6D29467E" w14:textId="13ACAE5F" w:rsidR="00C02450" w:rsidRPr="006857B1" w:rsidRDefault="000B1A26" w:rsidP="006D4AB4">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ZHOU AND </w:t>
      </w:r>
      <w:r w:rsidR="0060666A" w:rsidRPr="006857B1">
        <w:rPr>
          <w:rFonts w:ascii="Times New Roman" w:hAnsi="Times New Roman" w:cs="Times New Roman"/>
          <w:b/>
          <w:bCs/>
          <w:sz w:val="24"/>
          <w:szCs w:val="24"/>
        </w:rPr>
        <w:t>CHIKOWERO</w:t>
      </w:r>
      <w:r w:rsidR="007B13CE">
        <w:rPr>
          <w:rFonts w:ascii="Times New Roman" w:hAnsi="Times New Roman" w:cs="Times New Roman"/>
          <w:b/>
          <w:bCs/>
          <w:sz w:val="24"/>
          <w:szCs w:val="24"/>
        </w:rPr>
        <w:t xml:space="preserve"> </w:t>
      </w:r>
      <w:r w:rsidR="0060666A" w:rsidRPr="006857B1">
        <w:rPr>
          <w:rFonts w:ascii="Times New Roman" w:hAnsi="Times New Roman" w:cs="Times New Roman"/>
          <w:b/>
          <w:bCs/>
          <w:sz w:val="24"/>
          <w:szCs w:val="24"/>
        </w:rPr>
        <w:t>J</w:t>
      </w:r>
      <w:r>
        <w:rPr>
          <w:rFonts w:ascii="Times New Roman" w:hAnsi="Times New Roman" w:cs="Times New Roman"/>
          <w:b/>
          <w:bCs/>
          <w:sz w:val="24"/>
          <w:szCs w:val="24"/>
        </w:rPr>
        <w:t>J</w:t>
      </w:r>
    </w:p>
    <w:p w14:paraId="5EEE4ADC" w14:textId="0333A25A" w:rsidR="00C02450" w:rsidRPr="006857B1" w:rsidRDefault="0037622C" w:rsidP="006D4AB4">
      <w:pPr>
        <w:spacing w:after="0" w:line="240" w:lineRule="auto"/>
        <w:jc w:val="both"/>
        <w:rPr>
          <w:rFonts w:ascii="Times New Roman" w:hAnsi="Times New Roman" w:cs="Times New Roman"/>
          <w:sz w:val="24"/>
          <w:szCs w:val="24"/>
        </w:rPr>
      </w:pPr>
      <w:r w:rsidRPr="006857B1">
        <w:rPr>
          <w:rFonts w:ascii="Times New Roman" w:hAnsi="Times New Roman" w:cs="Times New Roman"/>
          <w:bCs/>
          <w:sz w:val="24"/>
          <w:szCs w:val="24"/>
        </w:rPr>
        <w:t>HARARE;</w:t>
      </w:r>
      <w:r w:rsidR="00C02450" w:rsidRPr="006857B1">
        <w:rPr>
          <w:rFonts w:ascii="Times New Roman" w:hAnsi="Times New Roman" w:cs="Times New Roman"/>
          <w:b/>
          <w:bCs/>
          <w:sz w:val="24"/>
          <w:szCs w:val="24"/>
        </w:rPr>
        <w:t xml:space="preserve"> </w:t>
      </w:r>
      <w:r w:rsidR="00265E74">
        <w:rPr>
          <w:rFonts w:ascii="Times New Roman" w:hAnsi="Times New Roman" w:cs="Times New Roman"/>
          <w:sz w:val="24"/>
          <w:szCs w:val="24"/>
        </w:rPr>
        <w:t xml:space="preserve">23 October 2025 </w:t>
      </w:r>
    </w:p>
    <w:p w14:paraId="7FC70586" w14:textId="77777777" w:rsidR="006D4AB4" w:rsidRPr="006857B1" w:rsidRDefault="006D4AB4" w:rsidP="003023D1">
      <w:pPr>
        <w:spacing w:line="360" w:lineRule="auto"/>
        <w:jc w:val="both"/>
        <w:rPr>
          <w:rFonts w:ascii="Times New Roman" w:hAnsi="Times New Roman" w:cs="Times New Roman"/>
          <w:b/>
          <w:bCs/>
          <w:sz w:val="24"/>
          <w:szCs w:val="24"/>
        </w:rPr>
      </w:pPr>
    </w:p>
    <w:p w14:paraId="34ECCE6D" w14:textId="00FA4BA3" w:rsidR="00691288" w:rsidRPr="006857B1" w:rsidRDefault="000B1A26" w:rsidP="003023D1">
      <w:pPr>
        <w:spacing w:line="360" w:lineRule="auto"/>
        <w:jc w:val="both"/>
        <w:rPr>
          <w:rFonts w:ascii="Times New Roman" w:hAnsi="Times New Roman" w:cs="Times New Roman"/>
          <w:b/>
          <w:i/>
          <w:sz w:val="24"/>
          <w:szCs w:val="24"/>
        </w:rPr>
      </w:pPr>
      <w:r>
        <w:rPr>
          <w:rFonts w:ascii="Times New Roman" w:hAnsi="Times New Roman" w:cs="Times New Roman"/>
          <w:b/>
          <w:i/>
          <w:sz w:val="24"/>
          <w:szCs w:val="24"/>
        </w:rPr>
        <w:t xml:space="preserve">Civil Appeal </w:t>
      </w:r>
    </w:p>
    <w:p w14:paraId="588BA1B2" w14:textId="77777777" w:rsidR="006D4AB4" w:rsidRPr="006857B1" w:rsidRDefault="006D4AB4" w:rsidP="006D4AB4">
      <w:pPr>
        <w:spacing w:after="0" w:line="240" w:lineRule="auto"/>
        <w:jc w:val="both"/>
        <w:rPr>
          <w:rFonts w:ascii="Times New Roman" w:hAnsi="Times New Roman" w:cs="Times New Roman"/>
          <w:sz w:val="24"/>
          <w:szCs w:val="24"/>
        </w:rPr>
      </w:pPr>
    </w:p>
    <w:p w14:paraId="5E03FA99" w14:textId="120FCBF2" w:rsidR="00C02450" w:rsidRPr="000B1A26" w:rsidRDefault="000B1A26" w:rsidP="006D4AB4">
      <w:pPr>
        <w:spacing w:after="0" w:line="240" w:lineRule="auto"/>
        <w:jc w:val="both"/>
        <w:rPr>
          <w:rFonts w:ascii="Times New Roman" w:hAnsi="Times New Roman" w:cs="Times New Roman"/>
          <w:sz w:val="24"/>
          <w:szCs w:val="24"/>
        </w:rPr>
      </w:pPr>
      <w:r w:rsidRPr="000B1A26">
        <w:rPr>
          <w:rFonts w:ascii="Times New Roman" w:hAnsi="Times New Roman" w:cs="Times New Roman"/>
          <w:iCs/>
          <w:sz w:val="24"/>
          <w:szCs w:val="24"/>
        </w:rPr>
        <w:t xml:space="preserve">Appellants in person </w:t>
      </w:r>
    </w:p>
    <w:p w14:paraId="3827FCCE" w14:textId="4B906CBD" w:rsidR="007B13CE" w:rsidRPr="000B1A26" w:rsidRDefault="000B1A26" w:rsidP="006D4AB4">
      <w:pPr>
        <w:spacing w:after="0" w:line="240" w:lineRule="auto"/>
        <w:jc w:val="both"/>
        <w:rPr>
          <w:rFonts w:ascii="Times New Roman" w:hAnsi="Times New Roman" w:cs="Times New Roman"/>
          <w:sz w:val="24"/>
          <w:szCs w:val="24"/>
        </w:rPr>
      </w:pPr>
      <w:r w:rsidRPr="000B1A26">
        <w:rPr>
          <w:rFonts w:ascii="Times New Roman" w:hAnsi="Times New Roman" w:cs="Times New Roman"/>
          <w:iCs/>
          <w:sz w:val="24"/>
          <w:szCs w:val="24"/>
        </w:rPr>
        <w:t xml:space="preserve">No appearance for the respondent </w:t>
      </w:r>
    </w:p>
    <w:p w14:paraId="45B5F243" w14:textId="77777777" w:rsidR="00C02450" w:rsidRPr="006857B1" w:rsidRDefault="00C02450" w:rsidP="003023D1">
      <w:pPr>
        <w:spacing w:line="360" w:lineRule="auto"/>
        <w:jc w:val="both"/>
        <w:rPr>
          <w:rFonts w:ascii="Times New Roman" w:hAnsi="Times New Roman" w:cs="Times New Roman"/>
          <w:b/>
          <w:bCs/>
          <w:sz w:val="24"/>
          <w:szCs w:val="24"/>
        </w:rPr>
      </w:pPr>
    </w:p>
    <w:p w14:paraId="57D707D8" w14:textId="2FB219BE" w:rsidR="007E0B29" w:rsidRDefault="0060666A" w:rsidP="007E0B29">
      <w:pPr>
        <w:spacing w:after="0" w:line="360" w:lineRule="auto"/>
        <w:jc w:val="both"/>
        <w:rPr>
          <w:rFonts w:ascii="Times New Roman" w:hAnsi="Times New Roman" w:cs="Times New Roman"/>
          <w:b/>
          <w:bCs/>
          <w:sz w:val="24"/>
          <w:szCs w:val="24"/>
        </w:rPr>
      </w:pPr>
      <w:r>
        <w:rPr>
          <w:rFonts w:ascii="Times New Roman" w:hAnsi="Times New Roman" w:cs="Times New Roman"/>
          <w:b/>
          <w:bCs/>
          <w:sz w:val="24"/>
          <w:szCs w:val="24"/>
        </w:rPr>
        <w:t>CHIKOWERO</w:t>
      </w:r>
      <w:r w:rsidR="00711C03" w:rsidRPr="00107E59">
        <w:rPr>
          <w:rFonts w:ascii="Times New Roman" w:hAnsi="Times New Roman" w:cs="Times New Roman"/>
          <w:b/>
          <w:bCs/>
          <w:sz w:val="24"/>
          <w:szCs w:val="24"/>
        </w:rPr>
        <w:t xml:space="preserve"> J</w:t>
      </w:r>
      <w:r w:rsidR="00C02450" w:rsidRPr="00107E59">
        <w:rPr>
          <w:rFonts w:ascii="Times New Roman" w:hAnsi="Times New Roman" w:cs="Times New Roman"/>
          <w:b/>
          <w:bCs/>
          <w:sz w:val="24"/>
          <w:szCs w:val="24"/>
        </w:rPr>
        <w:t xml:space="preserve">:  </w:t>
      </w:r>
    </w:p>
    <w:p w14:paraId="7980155A" w14:textId="46930F65" w:rsidR="00F8435C" w:rsidRDefault="000B1A2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00222999">
        <w:rPr>
          <w:rFonts w:ascii="Times New Roman" w:hAnsi="Times New Roman" w:cs="Times New Roman"/>
          <w:bCs/>
          <w:sz w:val="24"/>
          <w:szCs w:val="24"/>
        </w:rPr>
        <w:t>[1]</w:t>
      </w:r>
      <w:r w:rsidR="007B13CE">
        <w:rPr>
          <w:rFonts w:ascii="Times New Roman" w:hAnsi="Times New Roman" w:cs="Times New Roman"/>
          <w:bCs/>
          <w:sz w:val="24"/>
          <w:szCs w:val="24"/>
        </w:rPr>
        <w:tab/>
        <w:t xml:space="preserve">This </w:t>
      </w:r>
      <w:r>
        <w:rPr>
          <w:rFonts w:ascii="Times New Roman" w:hAnsi="Times New Roman" w:cs="Times New Roman"/>
          <w:bCs/>
          <w:sz w:val="24"/>
          <w:szCs w:val="24"/>
        </w:rPr>
        <w:t>is an appeal from the judgment of the Magistrates Court sitting at Harare dismissing an application for rescission of default judgment.</w:t>
      </w:r>
      <w:r w:rsidR="007B13CE">
        <w:rPr>
          <w:rFonts w:ascii="Times New Roman" w:hAnsi="Times New Roman" w:cs="Times New Roman"/>
          <w:bCs/>
          <w:sz w:val="24"/>
          <w:szCs w:val="24"/>
        </w:rPr>
        <w:t xml:space="preserve"> </w:t>
      </w:r>
    </w:p>
    <w:p w14:paraId="12C25DB3" w14:textId="20AF9135" w:rsidR="000B1A26" w:rsidRDefault="000B1A2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[2]</w:t>
      </w:r>
      <w:r>
        <w:rPr>
          <w:rFonts w:ascii="Times New Roman" w:hAnsi="Times New Roman" w:cs="Times New Roman"/>
          <w:bCs/>
          <w:sz w:val="24"/>
          <w:szCs w:val="24"/>
        </w:rPr>
        <w:tab/>
        <w:t>We heard oral argument from the appellants on 23 October 2023 whereupon we dismissed the appeal with no order as to costs.  We gave oral reasons for our decision.</w:t>
      </w:r>
    </w:p>
    <w:p w14:paraId="432C9727" w14:textId="73483043" w:rsidR="000B1A26" w:rsidRDefault="000B1A2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[3]</w:t>
      </w:r>
      <w:r>
        <w:rPr>
          <w:rFonts w:ascii="Times New Roman" w:hAnsi="Times New Roman" w:cs="Times New Roman"/>
          <w:bCs/>
          <w:sz w:val="24"/>
          <w:szCs w:val="24"/>
        </w:rPr>
        <w:tab/>
        <w:t>The appellants have requested that we reduce those reasons into writing as they have filed an appeal against our judgment.  The following are the reasons for our decision.</w:t>
      </w:r>
    </w:p>
    <w:p w14:paraId="461D7617" w14:textId="56BA9DCA" w:rsidR="000B1A26" w:rsidRDefault="000B1A2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[4]</w:t>
      </w:r>
      <w:r>
        <w:rPr>
          <w:rFonts w:ascii="Times New Roman" w:hAnsi="Times New Roman" w:cs="Times New Roman"/>
          <w:bCs/>
          <w:sz w:val="24"/>
          <w:szCs w:val="24"/>
        </w:rPr>
        <w:tab/>
        <w:t>The appellants are siblings.  The respondent, a firm of legal practitioners, served summons on the appellants claiming payment of the sum of US$44 222 which it alleged to be the balance of fees for professional services rendered to the appellant in respect of six matters at their instance and request.  The respondent also claimed interest and costs of suit.</w:t>
      </w:r>
    </w:p>
    <w:p w14:paraId="0379122B" w14:textId="3A8E3A2A" w:rsidR="000B1A26" w:rsidRDefault="000B1A2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[5]</w:t>
      </w:r>
      <w:r>
        <w:rPr>
          <w:rFonts w:ascii="Times New Roman" w:hAnsi="Times New Roman" w:cs="Times New Roman"/>
          <w:bCs/>
          <w:sz w:val="24"/>
          <w:szCs w:val="24"/>
        </w:rPr>
        <w:tab/>
        <w:t>The appellants entered appearances to defend the action.  Through the first appellant, who appeared at the offices of the respondent to receive such process, the appellants were served with a notice to plead.  In any event, the appellants did not deny</w:t>
      </w:r>
      <w:r w:rsidR="008D28C6">
        <w:rPr>
          <w:rFonts w:ascii="Times New Roman" w:hAnsi="Times New Roman" w:cs="Times New Roman"/>
          <w:bCs/>
          <w:sz w:val="24"/>
          <w:szCs w:val="24"/>
        </w:rPr>
        <w:t>, before the Magistrates Court, that they were served with a notice to plead.</w:t>
      </w:r>
    </w:p>
    <w:p w14:paraId="1DAABFD6" w14:textId="6EFCC780" w:rsidR="008D28C6" w:rsidRDefault="008D28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[6]</w:t>
      </w:r>
      <w:r>
        <w:rPr>
          <w:rFonts w:ascii="Times New Roman" w:hAnsi="Times New Roman" w:cs="Times New Roman"/>
          <w:bCs/>
          <w:sz w:val="24"/>
          <w:szCs w:val="24"/>
        </w:rPr>
        <w:tab/>
        <w:t>But they did not file a plea.  The respondent applied for and was granted default judgment against the appellants.</w:t>
      </w:r>
    </w:p>
    <w:p w14:paraId="0C13CF1A" w14:textId="0CCB84D1" w:rsidR="008D28C6" w:rsidRDefault="008D28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[7]</w:t>
      </w:r>
      <w:r>
        <w:rPr>
          <w:rFonts w:ascii="Times New Roman" w:hAnsi="Times New Roman" w:cs="Times New Roman"/>
          <w:bCs/>
          <w:sz w:val="24"/>
          <w:szCs w:val="24"/>
        </w:rPr>
        <w:tab/>
        <w:t>The Messenger of Court then attached the respondents’ property.  Only then did the appellants spring into action by filing an application for rescission of the default judgment.  The</w:t>
      </w:r>
      <w:r w:rsidR="00916CE0">
        <w:rPr>
          <w:rFonts w:ascii="Times New Roman" w:hAnsi="Times New Roman" w:cs="Times New Roman"/>
          <w:bCs/>
          <w:sz w:val="24"/>
          <w:szCs w:val="24"/>
        </w:rPr>
        <w:t>y</w:t>
      </w:r>
      <w:r>
        <w:rPr>
          <w:rFonts w:ascii="Times New Roman" w:hAnsi="Times New Roman" w:cs="Times New Roman"/>
          <w:bCs/>
          <w:sz w:val="24"/>
          <w:szCs w:val="24"/>
        </w:rPr>
        <w:t xml:space="preserve"> also applied for stay of the execution pending determination of the application for rescission of default judgment.</w:t>
      </w:r>
    </w:p>
    <w:p w14:paraId="0AC03A6B" w14:textId="4AA0DB64" w:rsidR="008D28C6" w:rsidRDefault="008D28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[8]</w:t>
      </w:r>
      <w:r>
        <w:rPr>
          <w:rFonts w:ascii="Times New Roman" w:hAnsi="Times New Roman" w:cs="Times New Roman"/>
          <w:bCs/>
          <w:sz w:val="24"/>
          <w:szCs w:val="24"/>
        </w:rPr>
        <w:tab/>
        <w:t>The first appellant deposed to the main affidavit.  The second and third appellants adopted the contents thereof.  The appellants swore that they were not in wilful default.  The</w:t>
      </w:r>
      <w:r w:rsidR="00916CE0">
        <w:rPr>
          <w:rFonts w:ascii="Times New Roman" w:hAnsi="Times New Roman" w:cs="Times New Roman"/>
          <w:bCs/>
          <w:sz w:val="24"/>
          <w:szCs w:val="24"/>
        </w:rPr>
        <w:t>y</w:t>
      </w:r>
      <w:r>
        <w:rPr>
          <w:rFonts w:ascii="Times New Roman" w:hAnsi="Times New Roman" w:cs="Times New Roman"/>
          <w:bCs/>
          <w:sz w:val="24"/>
          <w:szCs w:val="24"/>
        </w:rPr>
        <w:t xml:space="preserve"> alleged that they had filed their plea.  They said it was attached to their founding papers as annexure “F.” However, there was no annexure “F” </w:t>
      </w:r>
      <w:r w:rsidR="00916CE0">
        <w:rPr>
          <w:rFonts w:ascii="Times New Roman" w:hAnsi="Times New Roman" w:cs="Times New Roman"/>
          <w:bCs/>
          <w:sz w:val="24"/>
          <w:szCs w:val="24"/>
        </w:rPr>
        <w:t xml:space="preserve">attached </w:t>
      </w:r>
      <w:r>
        <w:rPr>
          <w:rFonts w:ascii="Times New Roman" w:hAnsi="Times New Roman" w:cs="Times New Roman"/>
          <w:bCs/>
          <w:sz w:val="24"/>
          <w:szCs w:val="24"/>
        </w:rPr>
        <w:t>to the founding papers in the application for rescission of default judgment.</w:t>
      </w:r>
    </w:p>
    <w:p w14:paraId="61697D6F" w14:textId="3B990184" w:rsidR="008D28C6" w:rsidRDefault="008D28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[9]</w:t>
      </w:r>
      <w:r>
        <w:rPr>
          <w:rFonts w:ascii="Times New Roman" w:hAnsi="Times New Roman" w:cs="Times New Roman"/>
          <w:bCs/>
          <w:sz w:val="24"/>
          <w:szCs w:val="24"/>
        </w:rPr>
        <w:tab/>
        <w:t xml:space="preserve">By way of the grounds of defence to the action the appellants made the following allegations.  First, that they did not instruct the respondent to represent them in two of the matters in respect of which the respondent had claimed fees for professional services rendered.  Second, that in respect of the rest of the matters the appellants alleged that they had agreed with the respondent that it would recover its fees from the costs of suit awarded to them in those matters.  Put differently, the appellants alleged that they had agreed with the respondent that </w:t>
      </w:r>
      <w:r w:rsidR="00C56EC2">
        <w:rPr>
          <w:rFonts w:ascii="Times New Roman" w:hAnsi="Times New Roman" w:cs="Times New Roman"/>
          <w:bCs/>
          <w:sz w:val="24"/>
          <w:szCs w:val="24"/>
        </w:rPr>
        <w:t>it would not directly charge them fees for professional services rendered to them in the four matters.</w:t>
      </w:r>
    </w:p>
    <w:p w14:paraId="53ECB999" w14:textId="4C848D37" w:rsidR="00C56EC2" w:rsidRDefault="00C56EC2"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[10]</w:t>
      </w:r>
      <w:r>
        <w:rPr>
          <w:rFonts w:ascii="Times New Roman" w:hAnsi="Times New Roman" w:cs="Times New Roman"/>
          <w:bCs/>
          <w:sz w:val="24"/>
          <w:szCs w:val="24"/>
        </w:rPr>
        <w:tab/>
        <w:t>In opposing the application for rescission of default judgment, the respondent insisted that the appellants were in wilful default.  It pointed out that the appellants were not being truthful in alleging that they had filed their plea.  It drew the lower court’s attention to the fact that there was no plea filed of record.  In addition, although the appellants referred to annexure “F” as copy of the plea, no such annexure was attached to their founding papers.</w:t>
      </w:r>
    </w:p>
    <w:p w14:paraId="4DC5D1FC" w14:textId="57339A2B" w:rsidR="002829EA" w:rsidRDefault="00C56EC2"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[11]</w:t>
      </w:r>
      <w:r>
        <w:rPr>
          <w:rFonts w:ascii="Times New Roman" w:hAnsi="Times New Roman" w:cs="Times New Roman"/>
          <w:bCs/>
          <w:sz w:val="24"/>
          <w:szCs w:val="24"/>
        </w:rPr>
        <w:tab/>
      </w:r>
      <w:r w:rsidR="00DF114B">
        <w:rPr>
          <w:rFonts w:ascii="Times New Roman" w:hAnsi="Times New Roman" w:cs="Times New Roman"/>
          <w:bCs/>
          <w:sz w:val="24"/>
          <w:szCs w:val="24"/>
        </w:rPr>
        <w:t>With regards to the defence to the claim, the respondent</w:t>
      </w:r>
      <w:r w:rsidR="002829EA">
        <w:rPr>
          <w:rFonts w:ascii="Times New Roman" w:hAnsi="Times New Roman" w:cs="Times New Roman"/>
          <w:bCs/>
          <w:sz w:val="24"/>
          <w:szCs w:val="24"/>
        </w:rPr>
        <w:t>’</w:t>
      </w:r>
      <w:r w:rsidR="00DF114B">
        <w:rPr>
          <w:rFonts w:ascii="Times New Roman" w:hAnsi="Times New Roman" w:cs="Times New Roman"/>
          <w:bCs/>
          <w:sz w:val="24"/>
          <w:szCs w:val="24"/>
        </w:rPr>
        <w:t>s</w:t>
      </w:r>
      <w:r w:rsidR="002829EA">
        <w:rPr>
          <w:rFonts w:ascii="Times New Roman" w:hAnsi="Times New Roman" w:cs="Times New Roman"/>
          <w:bCs/>
          <w:sz w:val="24"/>
          <w:szCs w:val="24"/>
        </w:rPr>
        <w:t xml:space="preserve"> response was this.  First, there was no way that it would have rendered legal services to the appellants in the two matters without receiving instructions from the appellants.  As regards the other four matters, the respondent denied the existence of the agreement adverted to at para 10 of this judgment. The respondent attac</w:t>
      </w:r>
      <w:r w:rsidR="00916CE0">
        <w:rPr>
          <w:rFonts w:ascii="Times New Roman" w:hAnsi="Times New Roman" w:cs="Times New Roman"/>
          <w:bCs/>
          <w:sz w:val="24"/>
          <w:szCs w:val="24"/>
        </w:rPr>
        <w:t>hed statements of accounts, fee</w:t>
      </w:r>
      <w:r w:rsidR="002829EA">
        <w:rPr>
          <w:rFonts w:ascii="Times New Roman" w:hAnsi="Times New Roman" w:cs="Times New Roman"/>
          <w:bCs/>
          <w:sz w:val="24"/>
          <w:szCs w:val="24"/>
        </w:rPr>
        <w:t xml:space="preserve"> notes and a reconciliation of account breaking </w:t>
      </w:r>
      <w:r w:rsidR="002829EA">
        <w:rPr>
          <w:rFonts w:ascii="Times New Roman" w:hAnsi="Times New Roman" w:cs="Times New Roman"/>
          <w:bCs/>
          <w:sz w:val="24"/>
          <w:szCs w:val="24"/>
        </w:rPr>
        <w:lastRenderedPageBreak/>
        <w:t>down its legal fees, reflecting some ten part-payments made by the appellants and the balance which then became the subject of the claim in the summons.</w:t>
      </w:r>
    </w:p>
    <w:p w14:paraId="67BDFB27" w14:textId="125245F6" w:rsidR="003E1A93" w:rsidRDefault="002829EA"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[12]</w:t>
      </w:r>
      <w:r>
        <w:rPr>
          <w:rFonts w:ascii="Times New Roman" w:hAnsi="Times New Roman" w:cs="Times New Roman"/>
          <w:bCs/>
          <w:sz w:val="24"/>
          <w:szCs w:val="24"/>
        </w:rPr>
        <w:tab/>
        <w:t xml:space="preserve">The lower court found that the appellants were in wilful default.  It was satisfied that with full knowledge of the service of the notice to plead and the consequences of non-compliance therewith, the appellants had deliberately decided not to file a plea.  It referred to case </w:t>
      </w:r>
      <w:r w:rsidR="00A57579">
        <w:rPr>
          <w:rFonts w:ascii="Times New Roman" w:hAnsi="Times New Roman" w:cs="Times New Roman"/>
          <w:bCs/>
          <w:sz w:val="24"/>
          <w:szCs w:val="24"/>
        </w:rPr>
        <w:t xml:space="preserve">law defining wilful default.  These include </w:t>
      </w:r>
      <w:r w:rsidR="00A57579" w:rsidRPr="00A57579">
        <w:rPr>
          <w:rFonts w:ascii="Times New Roman" w:hAnsi="Times New Roman" w:cs="Times New Roman"/>
          <w:bCs/>
          <w:i/>
          <w:sz w:val="24"/>
          <w:szCs w:val="24"/>
        </w:rPr>
        <w:t xml:space="preserve">Bandera </w:t>
      </w:r>
      <w:r w:rsidR="00A57579" w:rsidRPr="00A57579">
        <w:rPr>
          <w:rFonts w:ascii="Times New Roman" w:hAnsi="Times New Roman" w:cs="Times New Roman"/>
          <w:bCs/>
          <w:sz w:val="24"/>
          <w:szCs w:val="24"/>
        </w:rPr>
        <w:t xml:space="preserve">v </w:t>
      </w:r>
      <w:r w:rsidR="00A57579" w:rsidRPr="00A57579">
        <w:rPr>
          <w:rFonts w:ascii="Times New Roman" w:hAnsi="Times New Roman" w:cs="Times New Roman"/>
          <w:bCs/>
          <w:i/>
          <w:sz w:val="24"/>
          <w:szCs w:val="24"/>
        </w:rPr>
        <w:t>Kondowe</w:t>
      </w:r>
      <w:r w:rsidR="00A57579">
        <w:rPr>
          <w:rFonts w:ascii="Times New Roman" w:hAnsi="Times New Roman" w:cs="Times New Roman"/>
          <w:bCs/>
          <w:sz w:val="24"/>
          <w:szCs w:val="24"/>
        </w:rPr>
        <w:t xml:space="preserve"> HH 564/23 and </w:t>
      </w:r>
      <w:r w:rsidR="00A57579" w:rsidRPr="00A57579">
        <w:rPr>
          <w:rFonts w:ascii="Times New Roman" w:hAnsi="Times New Roman" w:cs="Times New Roman"/>
          <w:bCs/>
          <w:i/>
          <w:sz w:val="24"/>
          <w:szCs w:val="24"/>
        </w:rPr>
        <w:t>Zimbabwe Banking</w:t>
      </w:r>
      <w:r w:rsidR="00A57579">
        <w:rPr>
          <w:rFonts w:ascii="Times New Roman" w:hAnsi="Times New Roman" w:cs="Times New Roman"/>
          <w:bCs/>
          <w:sz w:val="24"/>
          <w:szCs w:val="24"/>
        </w:rPr>
        <w:t xml:space="preserve"> </w:t>
      </w:r>
      <w:r w:rsidR="00A57579" w:rsidRPr="00A57579">
        <w:rPr>
          <w:rFonts w:ascii="Times New Roman" w:hAnsi="Times New Roman" w:cs="Times New Roman"/>
          <w:bCs/>
          <w:i/>
          <w:sz w:val="24"/>
          <w:szCs w:val="24"/>
        </w:rPr>
        <w:t xml:space="preserve">Corporation </w:t>
      </w:r>
      <w:r w:rsidR="00A57579" w:rsidRPr="00A57579">
        <w:rPr>
          <w:rFonts w:ascii="Times New Roman" w:hAnsi="Times New Roman" w:cs="Times New Roman"/>
          <w:bCs/>
          <w:sz w:val="24"/>
          <w:szCs w:val="24"/>
        </w:rPr>
        <w:t>v</w:t>
      </w:r>
      <w:r w:rsidR="00916CE0">
        <w:rPr>
          <w:rFonts w:ascii="Times New Roman" w:hAnsi="Times New Roman" w:cs="Times New Roman"/>
          <w:bCs/>
          <w:i/>
          <w:sz w:val="24"/>
          <w:szCs w:val="24"/>
        </w:rPr>
        <w:t xml:space="preserve"> Masendeke</w:t>
      </w:r>
      <w:r w:rsidR="00A57579">
        <w:rPr>
          <w:rFonts w:ascii="Times New Roman" w:hAnsi="Times New Roman" w:cs="Times New Roman"/>
          <w:bCs/>
          <w:sz w:val="24"/>
          <w:szCs w:val="24"/>
        </w:rPr>
        <w:t xml:space="preserve"> 1995(2) ZLR</w:t>
      </w:r>
      <w:r w:rsidR="00916CE0">
        <w:rPr>
          <w:rFonts w:ascii="Times New Roman" w:hAnsi="Times New Roman" w:cs="Times New Roman"/>
          <w:bCs/>
          <w:sz w:val="24"/>
          <w:szCs w:val="24"/>
        </w:rPr>
        <w:t xml:space="preserve"> 400 (S)</w:t>
      </w:r>
      <w:r w:rsidR="00A57579">
        <w:rPr>
          <w:rFonts w:ascii="Times New Roman" w:hAnsi="Times New Roman" w:cs="Times New Roman"/>
          <w:bCs/>
          <w:sz w:val="24"/>
          <w:szCs w:val="24"/>
        </w:rPr>
        <w:t xml:space="preserve">.  Applying the law to the facts of the matter before it, the lower court concluded that the appellants were in wilful </w:t>
      </w:r>
      <w:r w:rsidR="00916CE0">
        <w:rPr>
          <w:rFonts w:ascii="Times New Roman" w:hAnsi="Times New Roman" w:cs="Times New Roman"/>
          <w:bCs/>
          <w:sz w:val="24"/>
          <w:szCs w:val="24"/>
        </w:rPr>
        <w:t>default.  Their explanation for not filing a plea was demonstrably false.  They falsely claimed to have filed a plea.  They falsely alleged that they had attached copy thereof as annexure “F” to their founding papers.</w:t>
      </w:r>
    </w:p>
    <w:p w14:paraId="436D207F" w14:textId="53EA8FCA" w:rsidR="00C56EC2" w:rsidRDefault="003E1A93"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[13]</w:t>
      </w:r>
      <w:r>
        <w:rPr>
          <w:rFonts w:ascii="Times New Roman" w:hAnsi="Times New Roman" w:cs="Times New Roman"/>
          <w:bCs/>
          <w:sz w:val="24"/>
          <w:szCs w:val="24"/>
        </w:rPr>
        <w:tab/>
        <w:t xml:space="preserve">Having found that the appellants were in wilful default, the lower court found it unnecessary to determine whether the appellants had established a </w:t>
      </w:r>
      <w:r w:rsidRPr="003E1A93">
        <w:rPr>
          <w:rFonts w:ascii="Times New Roman" w:hAnsi="Times New Roman" w:cs="Times New Roman"/>
          <w:bCs/>
          <w:i/>
          <w:sz w:val="24"/>
          <w:szCs w:val="24"/>
        </w:rPr>
        <w:t>bona fide prima facie</w:t>
      </w:r>
      <w:r>
        <w:rPr>
          <w:rFonts w:ascii="Times New Roman" w:hAnsi="Times New Roman" w:cs="Times New Roman"/>
          <w:bCs/>
          <w:sz w:val="24"/>
          <w:szCs w:val="24"/>
        </w:rPr>
        <w:t xml:space="preserve"> defence on the merits of the claim in the main matter.</w:t>
      </w:r>
      <w:r w:rsidR="00DF114B">
        <w:rPr>
          <w:rFonts w:ascii="Times New Roman" w:hAnsi="Times New Roman" w:cs="Times New Roman"/>
          <w:bCs/>
          <w:sz w:val="24"/>
          <w:szCs w:val="24"/>
        </w:rPr>
        <w:t xml:space="preserve"> </w:t>
      </w:r>
    </w:p>
    <w:p w14:paraId="172E84D8" w14:textId="59290B62" w:rsidR="007B13CE" w:rsidRDefault="003E1A93"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[14]</w:t>
      </w:r>
      <w:r>
        <w:rPr>
          <w:rFonts w:ascii="Times New Roman" w:hAnsi="Times New Roman" w:cs="Times New Roman"/>
          <w:bCs/>
          <w:sz w:val="24"/>
          <w:szCs w:val="24"/>
        </w:rPr>
        <w:tab/>
        <w:t>Aggrieved with the outcome of their application for rescission of default judgment, the appellants filed an appeal to this court.</w:t>
      </w:r>
    </w:p>
    <w:p w14:paraId="245E8535" w14:textId="00D2F15D" w:rsidR="003E1A93" w:rsidRDefault="003E1A93"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[15]</w:t>
      </w:r>
      <w:r>
        <w:rPr>
          <w:rFonts w:ascii="Times New Roman" w:hAnsi="Times New Roman" w:cs="Times New Roman"/>
          <w:bCs/>
          <w:sz w:val="24"/>
          <w:szCs w:val="24"/>
        </w:rPr>
        <w:tab/>
        <w:t xml:space="preserve">Their grounds of appeal raise two issues.  First, whether the lower court misdirected itself in finding that they were in wilful default.  Second, whether it erred in not finding that they had a </w:t>
      </w:r>
      <w:r w:rsidRPr="003E1A93">
        <w:rPr>
          <w:rFonts w:ascii="Times New Roman" w:hAnsi="Times New Roman" w:cs="Times New Roman"/>
          <w:bCs/>
          <w:i/>
          <w:sz w:val="24"/>
          <w:szCs w:val="24"/>
        </w:rPr>
        <w:t>bona fide prima facie</w:t>
      </w:r>
      <w:r>
        <w:rPr>
          <w:rFonts w:ascii="Times New Roman" w:hAnsi="Times New Roman" w:cs="Times New Roman"/>
          <w:bCs/>
          <w:sz w:val="24"/>
          <w:szCs w:val="24"/>
        </w:rPr>
        <w:t xml:space="preserve"> defence on the merits.</w:t>
      </w:r>
    </w:p>
    <w:p w14:paraId="33814222" w14:textId="06FF8296" w:rsidR="003E1A93" w:rsidRDefault="003E1A93"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[16]</w:t>
      </w:r>
      <w:r>
        <w:rPr>
          <w:rFonts w:ascii="Times New Roman" w:hAnsi="Times New Roman" w:cs="Times New Roman"/>
          <w:bCs/>
          <w:sz w:val="24"/>
          <w:szCs w:val="24"/>
        </w:rPr>
        <w:tab/>
        <w:t>In urging us to find that the lower court misdirected itself in finding that the appellants were in wilful default, the first appellant said at the hearing of the appeal:</w:t>
      </w:r>
    </w:p>
    <w:p w14:paraId="27C9E6EC" w14:textId="77777777" w:rsidR="001A007E" w:rsidRDefault="001A007E" w:rsidP="007E0B29">
      <w:pPr>
        <w:spacing w:after="0" w:line="360" w:lineRule="auto"/>
        <w:jc w:val="both"/>
        <w:rPr>
          <w:rFonts w:ascii="Times New Roman" w:hAnsi="Times New Roman" w:cs="Times New Roman"/>
          <w:bCs/>
          <w:sz w:val="24"/>
          <w:szCs w:val="24"/>
        </w:rPr>
      </w:pPr>
    </w:p>
    <w:p w14:paraId="13416978" w14:textId="394F868C" w:rsidR="003E1A93" w:rsidRDefault="003E1A93" w:rsidP="001A007E">
      <w:pPr>
        <w:spacing w:after="0" w:line="240" w:lineRule="auto"/>
        <w:jc w:val="both"/>
        <w:rPr>
          <w:rFonts w:ascii="Times New Roman" w:hAnsi="Times New Roman" w:cs="Times New Roman"/>
          <w:bCs/>
        </w:rPr>
      </w:pPr>
      <w:r>
        <w:rPr>
          <w:rFonts w:ascii="Times New Roman" w:hAnsi="Times New Roman" w:cs="Times New Roman"/>
          <w:bCs/>
          <w:sz w:val="24"/>
          <w:szCs w:val="24"/>
        </w:rPr>
        <w:tab/>
      </w:r>
      <w:r w:rsidRPr="001A007E">
        <w:rPr>
          <w:rFonts w:ascii="Times New Roman" w:hAnsi="Times New Roman" w:cs="Times New Roman"/>
          <w:bCs/>
        </w:rPr>
        <w:t xml:space="preserve">“When the last papers were served I found them </w:t>
      </w:r>
      <w:r w:rsidR="001A007E" w:rsidRPr="001A007E">
        <w:rPr>
          <w:rFonts w:ascii="Times New Roman" w:hAnsi="Times New Roman" w:cs="Times New Roman"/>
          <w:bCs/>
        </w:rPr>
        <w:t xml:space="preserve">strewn all over outside the gate on a </w:t>
      </w:r>
      <w:r w:rsidR="001A007E" w:rsidRPr="001A007E">
        <w:rPr>
          <w:rFonts w:ascii="Times New Roman" w:hAnsi="Times New Roman" w:cs="Times New Roman"/>
          <w:bCs/>
        </w:rPr>
        <w:tab/>
        <w:t xml:space="preserve">Saturday afternoon.  I didn’t imagine that that was proper service.  I was expecting that I </w:t>
      </w:r>
      <w:r w:rsidR="001A007E" w:rsidRPr="001A007E">
        <w:rPr>
          <w:rFonts w:ascii="Times New Roman" w:hAnsi="Times New Roman" w:cs="Times New Roman"/>
          <w:bCs/>
        </w:rPr>
        <w:tab/>
        <w:t xml:space="preserve">would </w:t>
      </w:r>
      <w:r w:rsidR="001A007E">
        <w:rPr>
          <w:rFonts w:ascii="Times New Roman" w:hAnsi="Times New Roman" w:cs="Times New Roman"/>
          <w:bCs/>
        </w:rPr>
        <w:tab/>
      </w:r>
      <w:r w:rsidR="001A007E" w:rsidRPr="001A007E">
        <w:rPr>
          <w:rFonts w:ascii="Times New Roman" w:hAnsi="Times New Roman" w:cs="Times New Roman"/>
          <w:bCs/>
        </w:rPr>
        <w:t xml:space="preserve">be properly served without knowing that those papers would be the ones used in </w:t>
      </w:r>
      <w:r w:rsidR="001A007E" w:rsidRPr="001A007E">
        <w:rPr>
          <w:rFonts w:ascii="Times New Roman" w:hAnsi="Times New Roman" w:cs="Times New Roman"/>
          <w:bCs/>
        </w:rPr>
        <w:tab/>
        <w:t>court.”</w:t>
      </w:r>
    </w:p>
    <w:p w14:paraId="07ACAE6D" w14:textId="77777777" w:rsidR="001A007E" w:rsidRDefault="001A007E" w:rsidP="001A007E">
      <w:pPr>
        <w:spacing w:after="0" w:line="240" w:lineRule="auto"/>
        <w:jc w:val="both"/>
        <w:rPr>
          <w:rFonts w:ascii="Times New Roman" w:hAnsi="Times New Roman" w:cs="Times New Roman"/>
          <w:bCs/>
        </w:rPr>
      </w:pPr>
    </w:p>
    <w:p w14:paraId="3AE96B65" w14:textId="77777777" w:rsidR="001A007E" w:rsidRPr="001A007E" w:rsidRDefault="001A007E" w:rsidP="001A007E">
      <w:pPr>
        <w:spacing w:after="0" w:line="240" w:lineRule="auto"/>
        <w:jc w:val="both"/>
        <w:rPr>
          <w:rFonts w:ascii="Times New Roman" w:hAnsi="Times New Roman" w:cs="Times New Roman"/>
          <w:bCs/>
        </w:rPr>
      </w:pPr>
    </w:p>
    <w:p w14:paraId="2916DF93" w14:textId="7E9A52FB" w:rsidR="005156F1" w:rsidRDefault="001A007E"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The second and third appellants associated themselves with this submission.  But it is not honestly made.  It is not based on the four corners</w:t>
      </w:r>
      <w:r w:rsidR="00916CE0">
        <w:rPr>
          <w:rFonts w:ascii="Times New Roman" w:hAnsi="Times New Roman" w:cs="Times New Roman"/>
          <w:bCs/>
          <w:sz w:val="24"/>
          <w:szCs w:val="24"/>
        </w:rPr>
        <w:t xml:space="preserve"> of the record.  It implies</w:t>
      </w:r>
      <w:r>
        <w:rPr>
          <w:rFonts w:ascii="Times New Roman" w:hAnsi="Times New Roman" w:cs="Times New Roman"/>
          <w:bCs/>
          <w:sz w:val="24"/>
          <w:szCs w:val="24"/>
        </w:rPr>
        <w:t xml:space="preserve"> that the appellants were not served with the notice to plead, hence their failure to file a plea.  That was not their case before the lower court.  There, they alleged, as a fact, that they were served with the notice to plead. They went on to allege, as another fact, that they had complied with the notice to plead by filing their plea.  They referred to a non-existent annexure “F” as copy of the plea.  What does </w:t>
      </w:r>
      <w:r>
        <w:rPr>
          <w:rFonts w:ascii="Times New Roman" w:hAnsi="Times New Roman" w:cs="Times New Roman"/>
          <w:bCs/>
          <w:sz w:val="24"/>
          <w:szCs w:val="24"/>
        </w:rPr>
        <w:lastRenderedPageBreak/>
        <w:t>this mean?  It means that at the hearing of the appeal the appellants abandoned the case that they had argued before the lower court in a bid to persuade that court that they were not in wilful default and made a completely new case, outside the reco</w:t>
      </w:r>
      <w:r w:rsidR="00916CE0">
        <w:rPr>
          <w:rFonts w:ascii="Times New Roman" w:hAnsi="Times New Roman" w:cs="Times New Roman"/>
          <w:bCs/>
          <w:sz w:val="24"/>
          <w:szCs w:val="24"/>
        </w:rPr>
        <w:t>rd of proceedings in a bid</w:t>
      </w:r>
      <w:r>
        <w:rPr>
          <w:rFonts w:ascii="Times New Roman" w:hAnsi="Times New Roman" w:cs="Times New Roman"/>
          <w:bCs/>
          <w:sz w:val="24"/>
          <w:szCs w:val="24"/>
        </w:rPr>
        <w:t xml:space="preserve"> to urge us to find that the lower court erred in finding that they were in wilful default.  That is not how to motivate an appeal.  The appellants could not argue an appeal on a basis which is foreign to the record.  Ultimately, they did not, in oral s</w:t>
      </w:r>
      <w:r w:rsidR="006030F4">
        <w:rPr>
          <w:rFonts w:ascii="Times New Roman" w:hAnsi="Times New Roman" w:cs="Times New Roman"/>
          <w:bCs/>
          <w:sz w:val="24"/>
          <w:szCs w:val="24"/>
        </w:rPr>
        <w:t xml:space="preserve">ubmissions, attack the factual </w:t>
      </w:r>
      <w:r>
        <w:rPr>
          <w:rFonts w:ascii="Times New Roman" w:hAnsi="Times New Roman" w:cs="Times New Roman"/>
          <w:bCs/>
          <w:sz w:val="24"/>
          <w:szCs w:val="24"/>
        </w:rPr>
        <w:t xml:space="preserve">findings made by the lower court which grounded its conclusion that the appellants were in wilful default.  The lower court did not misdirect itself in finding that the appellants </w:t>
      </w:r>
      <w:r w:rsidR="00672E33">
        <w:rPr>
          <w:rFonts w:ascii="Times New Roman" w:hAnsi="Times New Roman" w:cs="Times New Roman"/>
          <w:bCs/>
          <w:sz w:val="24"/>
          <w:szCs w:val="24"/>
        </w:rPr>
        <w:t>were in wilful default.</w:t>
      </w:r>
    </w:p>
    <w:p w14:paraId="7242C7C3" w14:textId="77777777" w:rsidR="00E37E61" w:rsidRDefault="005156F1"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[17]</w:t>
      </w:r>
      <w:r>
        <w:rPr>
          <w:rFonts w:ascii="Times New Roman" w:hAnsi="Times New Roman" w:cs="Times New Roman"/>
          <w:bCs/>
          <w:sz w:val="24"/>
          <w:szCs w:val="24"/>
        </w:rPr>
        <w:tab/>
        <w:t xml:space="preserve">Order </w:t>
      </w:r>
      <w:r w:rsidR="00E37E61">
        <w:rPr>
          <w:rFonts w:ascii="Times New Roman" w:hAnsi="Times New Roman" w:cs="Times New Roman"/>
          <w:bCs/>
          <w:sz w:val="24"/>
          <w:szCs w:val="24"/>
        </w:rPr>
        <w:t>30 R(1) and (2) of the Magistrates Court (Civil) Rules, 2019 read:</w:t>
      </w:r>
    </w:p>
    <w:p w14:paraId="1DC9671F" w14:textId="77777777" w:rsidR="008120E7" w:rsidRDefault="00E37E61" w:rsidP="008120E7">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ab/>
      </w:r>
    </w:p>
    <w:p w14:paraId="172D8ECD" w14:textId="701D820E" w:rsidR="001A007E" w:rsidRPr="008120E7" w:rsidRDefault="008120E7" w:rsidP="008120E7">
      <w:pPr>
        <w:spacing w:after="0" w:line="240" w:lineRule="auto"/>
        <w:jc w:val="both"/>
        <w:rPr>
          <w:rFonts w:ascii="Times New Roman" w:hAnsi="Times New Roman" w:cs="Times New Roman"/>
          <w:bCs/>
        </w:rPr>
      </w:pPr>
      <w:r>
        <w:rPr>
          <w:rFonts w:ascii="Times New Roman" w:hAnsi="Times New Roman" w:cs="Times New Roman"/>
          <w:bCs/>
          <w:sz w:val="24"/>
          <w:szCs w:val="24"/>
        </w:rPr>
        <w:tab/>
      </w:r>
      <w:r w:rsidR="00E37E61" w:rsidRPr="008120E7">
        <w:rPr>
          <w:rFonts w:ascii="Times New Roman" w:hAnsi="Times New Roman" w:cs="Times New Roman"/>
          <w:bCs/>
        </w:rPr>
        <w:t xml:space="preserve">“(1) Any party against whom a default judgment is given may, not later than one month </w:t>
      </w:r>
      <w:r w:rsidR="00E37E61" w:rsidRPr="008120E7">
        <w:rPr>
          <w:rFonts w:ascii="Times New Roman" w:hAnsi="Times New Roman" w:cs="Times New Roman"/>
          <w:bCs/>
        </w:rPr>
        <w:tab/>
        <w:t xml:space="preserve">after he </w:t>
      </w:r>
      <w:r>
        <w:rPr>
          <w:rFonts w:ascii="Times New Roman" w:hAnsi="Times New Roman" w:cs="Times New Roman"/>
          <w:bCs/>
        </w:rPr>
        <w:tab/>
      </w:r>
      <w:r>
        <w:rPr>
          <w:rFonts w:ascii="Times New Roman" w:hAnsi="Times New Roman" w:cs="Times New Roman"/>
          <w:bCs/>
        </w:rPr>
        <w:tab/>
      </w:r>
      <w:r w:rsidR="00E37E61" w:rsidRPr="008120E7">
        <w:rPr>
          <w:rFonts w:ascii="Times New Roman" w:hAnsi="Times New Roman" w:cs="Times New Roman"/>
          <w:bCs/>
        </w:rPr>
        <w:t>or she has knowledge thereof, apply to the court to rescind or vary such judgment.</w:t>
      </w:r>
      <w:r w:rsidR="001A007E" w:rsidRPr="008120E7">
        <w:rPr>
          <w:rFonts w:ascii="Times New Roman" w:hAnsi="Times New Roman" w:cs="Times New Roman"/>
          <w:bCs/>
        </w:rPr>
        <w:t xml:space="preserve"> </w:t>
      </w:r>
    </w:p>
    <w:p w14:paraId="70E16249" w14:textId="7F5B9B61" w:rsidR="00E37E61" w:rsidRPr="008120E7" w:rsidRDefault="00E37E61" w:rsidP="008120E7">
      <w:pPr>
        <w:spacing w:after="0" w:line="240" w:lineRule="auto"/>
        <w:jc w:val="both"/>
        <w:rPr>
          <w:rFonts w:ascii="Times New Roman" w:hAnsi="Times New Roman" w:cs="Times New Roman"/>
          <w:bCs/>
        </w:rPr>
      </w:pPr>
      <w:r w:rsidRPr="008120E7">
        <w:rPr>
          <w:rFonts w:ascii="Times New Roman" w:hAnsi="Times New Roman" w:cs="Times New Roman"/>
          <w:bCs/>
        </w:rPr>
        <w:tab/>
        <w:t>(2)</w:t>
      </w:r>
      <w:r w:rsidRPr="008120E7">
        <w:rPr>
          <w:rFonts w:ascii="Times New Roman" w:hAnsi="Times New Roman" w:cs="Times New Roman"/>
          <w:bCs/>
        </w:rPr>
        <w:tab/>
        <w:t xml:space="preserve">Any application in terms of subrule (1) shall be on affidavit stating shortly – </w:t>
      </w:r>
    </w:p>
    <w:p w14:paraId="6C739C43" w14:textId="008D14A7" w:rsidR="00E37E61" w:rsidRPr="008120E7" w:rsidRDefault="00E37E61" w:rsidP="008120E7">
      <w:pPr>
        <w:spacing w:after="0" w:line="240" w:lineRule="auto"/>
        <w:jc w:val="both"/>
        <w:rPr>
          <w:rFonts w:ascii="Times New Roman" w:hAnsi="Times New Roman" w:cs="Times New Roman"/>
          <w:bCs/>
        </w:rPr>
      </w:pPr>
      <w:r w:rsidRPr="008120E7">
        <w:rPr>
          <w:rFonts w:ascii="Times New Roman" w:hAnsi="Times New Roman" w:cs="Times New Roman"/>
          <w:bCs/>
        </w:rPr>
        <w:tab/>
      </w:r>
      <w:r w:rsidR="006030F4">
        <w:rPr>
          <w:rFonts w:ascii="Times New Roman" w:hAnsi="Times New Roman" w:cs="Times New Roman"/>
          <w:bCs/>
        </w:rPr>
        <w:t>(a</w:t>
      </w:r>
      <w:r w:rsidR="008120E7" w:rsidRPr="008120E7">
        <w:rPr>
          <w:rFonts w:ascii="Times New Roman" w:hAnsi="Times New Roman" w:cs="Times New Roman"/>
          <w:bCs/>
        </w:rPr>
        <w:t>)</w:t>
      </w:r>
      <w:r w:rsidR="008120E7" w:rsidRPr="008120E7">
        <w:rPr>
          <w:rFonts w:ascii="Times New Roman" w:hAnsi="Times New Roman" w:cs="Times New Roman"/>
          <w:bCs/>
        </w:rPr>
        <w:tab/>
        <w:t xml:space="preserve">the reasons why the applicant did not appear or file his or her plea; </w:t>
      </w:r>
      <w:r w:rsidR="008120E7" w:rsidRPr="008120E7">
        <w:rPr>
          <w:rFonts w:ascii="Times New Roman" w:hAnsi="Times New Roman" w:cs="Times New Roman"/>
          <w:bCs/>
          <w:u w:val="single"/>
        </w:rPr>
        <w:t xml:space="preserve">and </w:t>
      </w:r>
    </w:p>
    <w:p w14:paraId="003E877C" w14:textId="6A4AE440" w:rsidR="008120E7" w:rsidRDefault="006030F4" w:rsidP="008120E7">
      <w:pPr>
        <w:spacing w:after="0" w:line="240" w:lineRule="auto"/>
        <w:jc w:val="both"/>
        <w:rPr>
          <w:rFonts w:ascii="Times New Roman" w:hAnsi="Times New Roman" w:cs="Times New Roman"/>
          <w:bCs/>
          <w:sz w:val="24"/>
          <w:szCs w:val="24"/>
        </w:rPr>
      </w:pPr>
      <w:r>
        <w:rPr>
          <w:rFonts w:ascii="Times New Roman" w:hAnsi="Times New Roman" w:cs="Times New Roman"/>
          <w:bCs/>
        </w:rPr>
        <w:tab/>
        <w:t>(b</w:t>
      </w:r>
      <w:r w:rsidR="008120E7" w:rsidRPr="008120E7">
        <w:rPr>
          <w:rFonts w:ascii="Times New Roman" w:hAnsi="Times New Roman" w:cs="Times New Roman"/>
          <w:bCs/>
        </w:rPr>
        <w:t>)</w:t>
      </w:r>
      <w:r w:rsidR="008120E7" w:rsidRPr="008120E7">
        <w:rPr>
          <w:rFonts w:ascii="Times New Roman" w:hAnsi="Times New Roman" w:cs="Times New Roman"/>
          <w:bCs/>
        </w:rPr>
        <w:tab/>
        <w:t>the grounds of defence to the action or proceedings in which the</w:t>
      </w:r>
      <w:r>
        <w:rPr>
          <w:rFonts w:ascii="Times New Roman" w:hAnsi="Times New Roman" w:cs="Times New Roman"/>
          <w:bCs/>
        </w:rPr>
        <w:tab/>
      </w:r>
      <w:r w:rsidR="008120E7" w:rsidRPr="008120E7">
        <w:rPr>
          <w:rFonts w:ascii="Times New Roman" w:hAnsi="Times New Roman" w:cs="Times New Roman"/>
          <w:bCs/>
        </w:rPr>
        <w:t xml:space="preserve">the judgment was given </w:t>
      </w:r>
      <w:r>
        <w:rPr>
          <w:rFonts w:ascii="Times New Roman" w:hAnsi="Times New Roman" w:cs="Times New Roman"/>
          <w:bCs/>
        </w:rPr>
        <w:tab/>
      </w:r>
      <w:r>
        <w:rPr>
          <w:rFonts w:ascii="Times New Roman" w:hAnsi="Times New Roman" w:cs="Times New Roman"/>
          <w:bCs/>
        </w:rPr>
        <w:tab/>
      </w:r>
      <w:r>
        <w:rPr>
          <w:rFonts w:ascii="Times New Roman" w:hAnsi="Times New Roman" w:cs="Times New Roman"/>
          <w:bCs/>
        </w:rPr>
        <w:tab/>
      </w:r>
      <w:r w:rsidR="008120E7" w:rsidRPr="008120E7">
        <w:rPr>
          <w:rFonts w:ascii="Times New Roman" w:hAnsi="Times New Roman" w:cs="Times New Roman"/>
          <w:bCs/>
        </w:rPr>
        <w:t>or of objection to the judgment.”</w:t>
      </w:r>
      <w:r w:rsidR="008120E7">
        <w:rPr>
          <w:rFonts w:ascii="Times New Roman" w:hAnsi="Times New Roman" w:cs="Times New Roman"/>
          <w:bCs/>
          <w:sz w:val="24"/>
          <w:szCs w:val="24"/>
        </w:rPr>
        <w:t xml:space="preserve">  (emphasis is mine).</w:t>
      </w:r>
    </w:p>
    <w:p w14:paraId="371342F4" w14:textId="77777777" w:rsidR="008120E7" w:rsidRDefault="008120E7" w:rsidP="008120E7">
      <w:pPr>
        <w:spacing w:after="0" w:line="240" w:lineRule="auto"/>
        <w:jc w:val="both"/>
        <w:rPr>
          <w:rFonts w:ascii="Times New Roman" w:hAnsi="Times New Roman" w:cs="Times New Roman"/>
          <w:bCs/>
          <w:sz w:val="24"/>
          <w:szCs w:val="24"/>
        </w:rPr>
      </w:pPr>
    </w:p>
    <w:p w14:paraId="213D60EB" w14:textId="77777777" w:rsidR="008120E7" w:rsidRDefault="008120E7" w:rsidP="008120E7">
      <w:pPr>
        <w:spacing w:after="0" w:line="240" w:lineRule="auto"/>
        <w:jc w:val="both"/>
        <w:rPr>
          <w:rFonts w:ascii="Times New Roman" w:hAnsi="Times New Roman" w:cs="Times New Roman"/>
          <w:bCs/>
          <w:sz w:val="24"/>
          <w:szCs w:val="24"/>
        </w:rPr>
      </w:pPr>
    </w:p>
    <w:p w14:paraId="11FEEFB1" w14:textId="259EA090" w:rsidR="00E936C6" w:rsidRDefault="00042F7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6030F4">
        <w:rPr>
          <w:rFonts w:ascii="Times New Roman" w:hAnsi="Times New Roman" w:cs="Times New Roman"/>
          <w:bCs/>
          <w:sz w:val="24"/>
          <w:szCs w:val="24"/>
        </w:rPr>
        <w:t>The word “and” between Order 30 R 1 (2) (a) and (b)</w:t>
      </w:r>
      <w:r w:rsidR="008120E7">
        <w:rPr>
          <w:rFonts w:ascii="Times New Roman" w:hAnsi="Times New Roman" w:cs="Times New Roman"/>
          <w:bCs/>
          <w:sz w:val="24"/>
          <w:szCs w:val="24"/>
        </w:rPr>
        <w:t xml:space="preserve"> means that an applicant must in addition to proving that he or she was not in wilful default also prove that he or she has a </w:t>
      </w:r>
      <w:r w:rsidR="008120E7" w:rsidRPr="008120E7">
        <w:rPr>
          <w:rFonts w:ascii="Times New Roman" w:hAnsi="Times New Roman" w:cs="Times New Roman"/>
          <w:bCs/>
          <w:i/>
          <w:sz w:val="24"/>
          <w:szCs w:val="24"/>
        </w:rPr>
        <w:t>bona fide prima</w:t>
      </w:r>
      <w:r w:rsidR="008120E7">
        <w:rPr>
          <w:rFonts w:ascii="Times New Roman" w:hAnsi="Times New Roman" w:cs="Times New Roman"/>
          <w:bCs/>
          <w:sz w:val="24"/>
          <w:szCs w:val="24"/>
        </w:rPr>
        <w:t xml:space="preserve"> </w:t>
      </w:r>
      <w:r w:rsidR="008120E7" w:rsidRPr="008120E7">
        <w:rPr>
          <w:rFonts w:ascii="Times New Roman" w:hAnsi="Times New Roman" w:cs="Times New Roman"/>
          <w:bCs/>
          <w:i/>
          <w:sz w:val="24"/>
          <w:szCs w:val="24"/>
        </w:rPr>
        <w:t>facie</w:t>
      </w:r>
      <w:r w:rsidR="008120E7">
        <w:rPr>
          <w:rFonts w:ascii="Times New Roman" w:hAnsi="Times New Roman" w:cs="Times New Roman"/>
          <w:bCs/>
          <w:sz w:val="24"/>
          <w:szCs w:val="24"/>
        </w:rPr>
        <w:t xml:space="preserve"> defence to the main claim without which the default judgment will not be rescinded.  Since the appellant</w:t>
      </w:r>
      <w:r>
        <w:rPr>
          <w:rFonts w:ascii="Times New Roman" w:hAnsi="Times New Roman" w:cs="Times New Roman"/>
          <w:bCs/>
          <w:sz w:val="24"/>
          <w:szCs w:val="24"/>
        </w:rPr>
        <w:t xml:space="preserve"> had failed at the first hurdle, there was no nee</w:t>
      </w:r>
      <w:r w:rsidR="006030F4">
        <w:rPr>
          <w:rFonts w:ascii="Times New Roman" w:hAnsi="Times New Roman" w:cs="Times New Roman"/>
          <w:bCs/>
          <w:sz w:val="24"/>
          <w:szCs w:val="24"/>
        </w:rPr>
        <w:t xml:space="preserve">d for the lower court to deal with </w:t>
      </w:r>
      <w:r>
        <w:rPr>
          <w:rFonts w:ascii="Times New Roman" w:hAnsi="Times New Roman" w:cs="Times New Roman"/>
          <w:bCs/>
          <w:sz w:val="24"/>
          <w:szCs w:val="24"/>
        </w:rPr>
        <w:t xml:space="preserve">the second </w:t>
      </w:r>
      <w:r w:rsidR="006030F4">
        <w:rPr>
          <w:rFonts w:ascii="Times New Roman" w:hAnsi="Times New Roman" w:cs="Times New Roman"/>
          <w:bCs/>
          <w:sz w:val="24"/>
          <w:szCs w:val="24"/>
        </w:rPr>
        <w:t>requirement for an application for rescission of the default judgment.</w:t>
      </w:r>
    </w:p>
    <w:p w14:paraId="79C9D286" w14:textId="7A059DDA" w:rsidR="00E936C6" w:rsidRDefault="00E936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6030F4">
        <w:rPr>
          <w:rFonts w:ascii="Times New Roman" w:hAnsi="Times New Roman" w:cs="Times New Roman"/>
          <w:bCs/>
          <w:sz w:val="24"/>
          <w:szCs w:val="24"/>
        </w:rPr>
        <w:t>Indeed, the second aspect</w:t>
      </w:r>
      <w:r>
        <w:rPr>
          <w:rFonts w:ascii="Times New Roman" w:hAnsi="Times New Roman" w:cs="Times New Roman"/>
          <w:bCs/>
          <w:sz w:val="24"/>
          <w:szCs w:val="24"/>
        </w:rPr>
        <w:t xml:space="preserve"> recor</w:t>
      </w:r>
      <w:r w:rsidR="006030F4">
        <w:rPr>
          <w:rFonts w:ascii="Times New Roman" w:hAnsi="Times New Roman" w:cs="Times New Roman"/>
          <w:bCs/>
          <w:sz w:val="24"/>
          <w:szCs w:val="24"/>
        </w:rPr>
        <w:t>ded at para 14 of this judgment does not arise in the circumstances of this appeal.</w:t>
      </w:r>
    </w:p>
    <w:p w14:paraId="1C45C161" w14:textId="77777777" w:rsidR="00E936C6" w:rsidRDefault="00E936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[18]</w:t>
      </w:r>
      <w:r>
        <w:rPr>
          <w:rFonts w:ascii="Times New Roman" w:hAnsi="Times New Roman" w:cs="Times New Roman"/>
          <w:bCs/>
          <w:sz w:val="24"/>
          <w:szCs w:val="24"/>
        </w:rPr>
        <w:tab/>
        <w:t>Despite the respondent’s success on appeal no costs will be awarded to it because it did not participate in the appeal.</w:t>
      </w:r>
    </w:p>
    <w:p w14:paraId="33D9E940" w14:textId="77777777" w:rsidR="00E936C6" w:rsidRPr="00B34A21" w:rsidRDefault="00E936C6" w:rsidP="007E0B29">
      <w:pPr>
        <w:spacing w:after="0" w:line="360" w:lineRule="auto"/>
        <w:jc w:val="both"/>
        <w:rPr>
          <w:rFonts w:ascii="Times New Roman" w:hAnsi="Times New Roman" w:cs="Times New Roman"/>
          <w:b/>
          <w:bCs/>
          <w:sz w:val="24"/>
          <w:szCs w:val="24"/>
          <w:u w:val="single"/>
        </w:rPr>
      </w:pPr>
      <w:r w:rsidRPr="00B34A21">
        <w:rPr>
          <w:rFonts w:ascii="Times New Roman" w:hAnsi="Times New Roman" w:cs="Times New Roman"/>
          <w:b/>
          <w:bCs/>
          <w:sz w:val="24"/>
          <w:szCs w:val="24"/>
          <w:u w:val="single"/>
        </w:rPr>
        <w:t xml:space="preserve">ORDER </w:t>
      </w:r>
    </w:p>
    <w:p w14:paraId="0798151D" w14:textId="77777777" w:rsidR="00E936C6" w:rsidRDefault="00E936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[19]</w:t>
      </w:r>
      <w:r>
        <w:rPr>
          <w:rFonts w:ascii="Times New Roman" w:hAnsi="Times New Roman" w:cs="Times New Roman"/>
          <w:bCs/>
          <w:sz w:val="24"/>
          <w:szCs w:val="24"/>
        </w:rPr>
        <w:tab/>
        <w:t>IT IS ORDERED THAT:</w:t>
      </w:r>
    </w:p>
    <w:p w14:paraId="696D71E2" w14:textId="77777777" w:rsidR="00E936C6" w:rsidRDefault="00E936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1.</w:t>
      </w:r>
      <w:r>
        <w:rPr>
          <w:rFonts w:ascii="Times New Roman" w:hAnsi="Times New Roman" w:cs="Times New Roman"/>
          <w:bCs/>
          <w:sz w:val="24"/>
          <w:szCs w:val="24"/>
        </w:rPr>
        <w:tab/>
        <w:t>The appeal is dismissed.</w:t>
      </w:r>
    </w:p>
    <w:p w14:paraId="07DF6FE9" w14:textId="6EFB3017" w:rsidR="008120E7" w:rsidRDefault="00E936C6" w:rsidP="007E0B29">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t>2.</w:t>
      </w:r>
      <w:r>
        <w:rPr>
          <w:rFonts w:ascii="Times New Roman" w:hAnsi="Times New Roman" w:cs="Times New Roman"/>
          <w:bCs/>
          <w:sz w:val="24"/>
          <w:szCs w:val="24"/>
        </w:rPr>
        <w:tab/>
        <w:t>There is no order as to costs.</w:t>
      </w:r>
      <w:r w:rsidR="008120E7">
        <w:rPr>
          <w:rFonts w:ascii="Times New Roman" w:hAnsi="Times New Roman" w:cs="Times New Roman"/>
          <w:bCs/>
          <w:sz w:val="24"/>
          <w:szCs w:val="24"/>
        </w:rPr>
        <w:t xml:space="preserve">  </w:t>
      </w:r>
    </w:p>
    <w:p w14:paraId="1CEED17C" w14:textId="77777777" w:rsidR="000B1A26" w:rsidRPr="003E1A93" w:rsidRDefault="000B1A26" w:rsidP="003023D1">
      <w:pPr>
        <w:spacing w:line="360" w:lineRule="auto"/>
        <w:jc w:val="both"/>
        <w:rPr>
          <w:rFonts w:ascii="Times New Roman" w:hAnsi="Times New Roman" w:cs="Times New Roman"/>
          <w:sz w:val="24"/>
          <w:szCs w:val="24"/>
        </w:rPr>
      </w:pPr>
    </w:p>
    <w:p w14:paraId="7A75DF0C" w14:textId="4C0F94C7" w:rsidR="00711C03" w:rsidRDefault="00E936C6" w:rsidP="003023D1">
      <w:pPr>
        <w:spacing w:line="360" w:lineRule="auto"/>
        <w:jc w:val="both"/>
        <w:rPr>
          <w:rFonts w:ascii="Arial" w:hAnsi="Arial" w:cs="Arial"/>
          <w:smallCaps/>
          <w:sz w:val="24"/>
          <w:szCs w:val="24"/>
        </w:rPr>
      </w:pPr>
      <w:r w:rsidRPr="00E936C6">
        <w:rPr>
          <w:rFonts w:ascii="Times New Roman" w:hAnsi="Times New Roman" w:cs="Times New Roman"/>
          <w:b/>
          <w:smallCaps/>
          <w:sz w:val="24"/>
          <w:szCs w:val="24"/>
        </w:rPr>
        <w:t>Chikowero J</w:t>
      </w:r>
      <w:r w:rsidRPr="00E936C6">
        <w:rPr>
          <w:rFonts w:ascii="Times New Roman" w:hAnsi="Times New Roman" w:cs="Times New Roman"/>
          <w:smallCaps/>
          <w:sz w:val="24"/>
          <w:szCs w:val="24"/>
        </w:rPr>
        <w:t xml:space="preserve">: </w:t>
      </w:r>
      <w:r>
        <w:rPr>
          <w:rFonts w:ascii="Arial" w:hAnsi="Arial" w:cs="Arial"/>
          <w:smallCaps/>
          <w:sz w:val="24"/>
          <w:szCs w:val="24"/>
        </w:rPr>
        <w:t>…………………………………………………</w:t>
      </w:r>
      <w:r w:rsidR="00916CE0">
        <w:rPr>
          <w:rFonts w:ascii="Arial" w:hAnsi="Arial" w:cs="Arial"/>
          <w:smallCaps/>
          <w:sz w:val="24"/>
          <w:szCs w:val="24"/>
        </w:rPr>
        <w:t>………</w:t>
      </w:r>
    </w:p>
    <w:p w14:paraId="383B26D4" w14:textId="54D24CE4" w:rsidR="00E936C6" w:rsidRDefault="00E936C6" w:rsidP="00E936C6">
      <w:pPr>
        <w:spacing w:line="360" w:lineRule="auto"/>
        <w:jc w:val="both"/>
        <w:rPr>
          <w:rFonts w:ascii="Arial" w:hAnsi="Arial" w:cs="Arial"/>
          <w:sz w:val="24"/>
          <w:szCs w:val="24"/>
        </w:rPr>
      </w:pPr>
      <w:r w:rsidRPr="00E936C6">
        <w:rPr>
          <w:rFonts w:ascii="Times New Roman" w:hAnsi="Times New Roman" w:cs="Times New Roman"/>
          <w:b/>
          <w:smallCaps/>
          <w:sz w:val="24"/>
          <w:szCs w:val="24"/>
        </w:rPr>
        <w:lastRenderedPageBreak/>
        <w:t>Zhou J</w:t>
      </w:r>
      <w:r w:rsidRPr="00E936C6">
        <w:rPr>
          <w:rFonts w:ascii="Times New Roman" w:hAnsi="Times New Roman" w:cs="Times New Roman"/>
          <w:smallCaps/>
          <w:sz w:val="24"/>
          <w:szCs w:val="24"/>
        </w:rPr>
        <w:t>:</w:t>
      </w:r>
      <w:r>
        <w:rPr>
          <w:rFonts w:ascii="Times New Roman" w:hAnsi="Times New Roman" w:cs="Times New Roman"/>
          <w:sz w:val="24"/>
          <w:szCs w:val="24"/>
        </w:rPr>
        <w:t xml:space="preserve"> </w:t>
      </w:r>
      <w:r w:rsidRPr="00E936C6">
        <w:rPr>
          <w:rFonts w:ascii="Times New Roman" w:hAnsi="Times New Roman" w:cs="Times New Roman"/>
          <w:sz w:val="24"/>
          <w:szCs w:val="24"/>
        </w:rPr>
        <w:t>…………………………………………</w:t>
      </w:r>
      <w:r>
        <w:rPr>
          <w:rFonts w:ascii="Times New Roman" w:hAnsi="Times New Roman" w:cs="Times New Roman"/>
          <w:sz w:val="24"/>
          <w:szCs w:val="24"/>
        </w:rPr>
        <w:t>………………</w:t>
      </w:r>
      <w:r w:rsidRPr="00E936C6">
        <w:rPr>
          <w:rFonts w:ascii="Times New Roman" w:hAnsi="Times New Roman" w:cs="Times New Roman"/>
          <w:sz w:val="24"/>
          <w:szCs w:val="24"/>
        </w:rPr>
        <w:t>I agree</w:t>
      </w:r>
      <w:r>
        <w:rPr>
          <w:rFonts w:ascii="Arial" w:hAnsi="Arial" w:cs="Arial"/>
          <w:sz w:val="24"/>
          <w:szCs w:val="24"/>
        </w:rPr>
        <w:t xml:space="preserve"> </w:t>
      </w:r>
    </w:p>
    <w:sectPr w:rsidR="00E936C6">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151931" w14:textId="77777777" w:rsidR="00722A53" w:rsidRDefault="00722A53" w:rsidP="009F1068">
      <w:pPr>
        <w:spacing w:after="0" w:line="240" w:lineRule="auto"/>
      </w:pPr>
      <w:r>
        <w:separator/>
      </w:r>
    </w:p>
  </w:endnote>
  <w:endnote w:type="continuationSeparator" w:id="0">
    <w:p w14:paraId="667EF67B" w14:textId="77777777" w:rsidR="00722A53" w:rsidRDefault="00722A53" w:rsidP="009F1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4C3A97D" w14:textId="77777777" w:rsidR="00722A53" w:rsidRDefault="00722A53" w:rsidP="009F1068">
      <w:pPr>
        <w:spacing w:after="0" w:line="240" w:lineRule="auto"/>
      </w:pPr>
      <w:r>
        <w:separator/>
      </w:r>
    </w:p>
  </w:footnote>
  <w:footnote w:type="continuationSeparator" w:id="0">
    <w:p w14:paraId="4EA4D453" w14:textId="77777777" w:rsidR="00722A53" w:rsidRDefault="00722A53" w:rsidP="009F106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54194621"/>
      <w:docPartObj>
        <w:docPartGallery w:val="Page Numbers (Top of Page)"/>
        <w:docPartUnique/>
      </w:docPartObj>
    </w:sdtPr>
    <w:sdtEndPr>
      <w:rPr>
        <w:noProof/>
      </w:rPr>
    </w:sdtEndPr>
    <w:sdtContent>
      <w:p w14:paraId="29CF0A4A" w14:textId="57765E4C" w:rsidR="00A815E7" w:rsidRPr="00F8523B" w:rsidRDefault="00A815E7">
        <w:pPr>
          <w:pStyle w:val="Header"/>
          <w:jc w:val="right"/>
          <w:rPr>
            <w:rFonts w:ascii="Times New Roman" w:hAnsi="Times New Roman" w:cs="Times New Roman"/>
            <w:noProof/>
            <w:sz w:val="24"/>
            <w:szCs w:val="24"/>
          </w:rPr>
        </w:pPr>
        <w:r w:rsidRPr="00F8523B">
          <w:rPr>
            <w:rFonts w:ascii="Times New Roman" w:hAnsi="Times New Roman" w:cs="Times New Roman"/>
            <w:sz w:val="24"/>
            <w:szCs w:val="24"/>
          </w:rPr>
          <w:fldChar w:fldCharType="begin"/>
        </w:r>
        <w:r w:rsidRPr="00F8523B">
          <w:rPr>
            <w:rFonts w:ascii="Times New Roman" w:hAnsi="Times New Roman" w:cs="Times New Roman"/>
            <w:sz w:val="24"/>
            <w:szCs w:val="24"/>
          </w:rPr>
          <w:instrText xml:space="preserve"> PAGE   \* MERGEFORMAT </w:instrText>
        </w:r>
        <w:r w:rsidRPr="00F8523B">
          <w:rPr>
            <w:rFonts w:ascii="Times New Roman" w:hAnsi="Times New Roman" w:cs="Times New Roman"/>
            <w:sz w:val="24"/>
            <w:szCs w:val="24"/>
          </w:rPr>
          <w:fldChar w:fldCharType="separate"/>
        </w:r>
        <w:r w:rsidR="00BA0647">
          <w:rPr>
            <w:rFonts w:ascii="Times New Roman" w:hAnsi="Times New Roman" w:cs="Times New Roman"/>
            <w:noProof/>
            <w:sz w:val="24"/>
            <w:szCs w:val="24"/>
          </w:rPr>
          <w:t>1</w:t>
        </w:r>
        <w:r w:rsidRPr="00F8523B">
          <w:rPr>
            <w:rFonts w:ascii="Times New Roman" w:hAnsi="Times New Roman" w:cs="Times New Roman"/>
            <w:noProof/>
            <w:sz w:val="24"/>
            <w:szCs w:val="24"/>
          </w:rPr>
          <w:fldChar w:fldCharType="end"/>
        </w:r>
      </w:p>
      <w:p w14:paraId="2084C4F8" w14:textId="57AD1A36" w:rsidR="00A815E7" w:rsidRPr="00F8523B" w:rsidRDefault="00A36142">
        <w:pPr>
          <w:pStyle w:val="Header"/>
          <w:jc w:val="right"/>
          <w:rPr>
            <w:rFonts w:ascii="Times New Roman" w:hAnsi="Times New Roman" w:cs="Times New Roman"/>
            <w:noProof/>
            <w:sz w:val="24"/>
            <w:szCs w:val="24"/>
          </w:rPr>
        </w:pPr>
        <w:r>
          <w:rPr>
            <w:rFonts w:ascii="Times New Roman" w:hAnsi="Times New Roman" w:cs="Times New Roman"/>
            <w:noProof/>
            <w:sz w:val="24"/>
            <w:szCs w:val="24"/>
          </w:rPr>
          <w:t>HH</w:t>
        </w:r>
        <w:r w:rsidR="00944CF4">
          <w:rPr>
            <w:rFonts w:ascii="Times New Roman" w:hAnsi="Times New Roman" w:cs="Times New Roman"/>
            <w:noProof/>
            <w:sz w:val="24"/>
            <w:szCs w:val="24"/>
          </w:rPr>
          <w:t xml:space="preserve"> 519-26</w:t>
        </w:r>
        <w:r>
          <w:rPr>
            <w:rFonts w:ascii="Times New Roman" w:hAnsi="Times New Roman" w:cs="Times New Roman"/>
            <w:noProof/>
            <w:sz w:val="24"/>
            <w:szCs w:val="24"/>
          </w:rPr>
          <w:t xml:space="preserve"> </w:t>
        </w:r>
      </w:p>
      <w:p w14:paraId="68D6CC1A" w14:textId="7AD8EE14" w:rsidR="00A815E7" w:rsidRDefault="00A36142">
        <w:pPr>
          <w:pStyle w:val="Header"/>
          <w:jc w:val="right"/>
        </w:pPr>
        <w:r>
          <w:rPr>
            <w:rFonts w:ascii="Times New Roman" w:hAnsi="Times New Roman" w:cs="Times New Roman"/>
            <w:noProof/>
            <w:sz w:val="24"/>
            <w:szCs w:val="24"/>
          </w:rPr>
          <w:t>HCH 4063/25</w:t>
        </w:r>
      </w:p>
    </w:sdtContent>
  </w:sdt>
  <w:p w14:paraId="5CB920AF" w14:textId="14A38754" w:rsidR="00A815E7" w:rsidRDefault="00A815E7" w:rsidP="00107E59">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D3468"/>
    <w:multiLevelType w:val="hybridMultilevel"/>
    <w:tmpl w:val="48A0AD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CE93CA7"/>
    <w:multiLevelType w:val="hybridMultilevel"/>
    <w:tmpl w:val="48A0AD3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3277"/>
    <w:rsid w:val="000338E0"/>
    <w:rsid w:val="00042F76"/>
    <w:rsid w:val="000507EF"/>
    <w:rsid w:val="000551C8"/>
    <w:rsid w:val="00093405"/>
    <w:rsid w:val="000B1A26"/>
    <w:rsid w:val="000B58CB"/>
    <w:rsid w:val="000B73DF"/>
    <w:rsid w:val="000E7741"/>
    <w:rsid w:val="00104D73"/>
    <w:rsid w:val="00107E59"/>
    <w:rsid w:val="00110D65"/>
    <w:rsid w:val="00111850"/>
    <w:rsid w:val="00122161"/>
    <w:rsid w:val="00136F44"/>
    <w:rsid w:val="00144102"/>
    <w:rsid w:val="00186F6B"/>
    <w:rsid w:val="001A007E"/>
    <w:rsid w:val="001D6D25"/>
    <w:rsid w:val="001E5FE9"/>
    <w:rsid w:val="00207450"/>
    <w:rsid w:val="00222999"/>
    <w:rsid w:val="00265CE9"/>
    <w:rsid w:val="00265E74"/>
    <w:rsid w:val="00277EBB"/>
    <w:rsid w:val="002829EA"/>
    <w:rsid w:val="002F45ED"/>
    <w:rsid w:val="003023D1"/>
    <w:rsid w:val="00326257"/>
    <w:rsid w:val="00353A89"/>
    <w:rsid w:val="00357944"/>
    <w:rsid w:val="00365D1E"/>
    <w:rsid w:val="0037622C"/>
    <w:rsid w:val="00397BFB"/>
    <w:rsid w:val="003C746E"/>
    <w:rsid w:val="003D6A50"/>
    <w:rsid w:val="003E1A93"/>
    <w:rsid w:val="00423986"/>
    <w:rsid w:val="00424153"/>
    <w:rsid w:val="004301E7"/>
    <w:rsid w:val="00496646"/>
    <w:rsid w:val="004B57EB"/>
    <w:rsid w:val="004D267A"/>
    <w:rsid w:val="004D6F2C"/>
    <w:rsid w:val="004E4623"/>
    <w:rsid w:val="005137B1"/>
    <w:rsid w:val="005156F1"/>
    <w:rsid w:val="0052217B"/>
    <w:rsid w:val="00562054"/>
    <w:rsid w:val="005722AE"/>
    <w:rsid w:val="005815B4"/>
    <w:rsid w:val="00584B0C"/>
    <w:rsid w:val="00585BBD"/>
    <w:rsid w:val="005955EC"/>
    <w:rsid w:val="005E7878"/>
    <w:rsid w:val="005F13F9"/>
    <w:rsid w:val="006030F4"/>
    <w:rsid w:val="0060666A"/>
    <w:rsid w:val="00642BA4"/>
    <w:rsid w:val="0065182A"/>
    <w:rsid w:val="00672E33"/>
    <w:rsid w:val="0068308D"/>
    <w:rsid w:val="006857B1"/>
    <w:rsid w:val="00691288"/>
    <w:rsid w:val="00692494"/>
    <w:rsid w:val="00693ECA"/>
    <w:rsid w:val="0069796A"/>
    <w:rsid w:val="006A24E5"/>
    <w:rsid w:val="006B3277"/>
    <w:rsid w:val="006C4FAE"/>
    <w:rsid w:val="006D4AB4"/>
    <w:rsid w:val="007112A5"/>
    <w:rsid w:val="00711C03"/>
    <w:rsid w:val="00722A53"/>
    <w:rsid w:val="00724A9E"/>
    <w:rsid w:val="00734C0D"/>
    <w:rsid w:val="007424C9"/>
    <w:rsid w:val="007510C8"/>
    <w:rsid w:val="0076129E"/>
    <w:rsid w:val="007665E0"/>
    <w:rsid w:val="00775D21"/>
    <w:rsid w:val="00782F26"/>
    <w:rsid w:val="00793F1E"/>
    <w:rsid w:val="007A2400"/>
    <w:rsid w:val="007B0552"/>
    <w:rsid w:val="007B13CE"/>
    <w:rsid w:val="007B3BFE"/>
    <w:rsid w:val="007C5C9A"/>
    <w:rsid w:val="007D02DB"/>
    <w:rsid w:val="007E0B29"/>
    <w:rsid w:val="007E3A7C"/>
    <w:rsid w:val="00802C64"/>
    <w:rsid w:val="008120E7"/>
    <w:rsid w:val="00823844"/>
    <w:rsid w:val="0082601B"/>
    <w:rsid w:val="00833C32"/>
    <w:rsid w:val="008538B6"/>
    <w:rsid w:val="008575B3"/>
    <w:rsid w:val="008705DD"/>
    <w:rsid w:val="00871C9E"/>
    <w:rsid w:val="00874651"/>
    <w:rsid w:val="00895E5E"/>
    <w:rsid w:val="008D28C6"/>
    <w:rsid w:val="00916CE0"/>
    <w:rsid w:val="0092148C"/>
    <w:rsid w:val="00923807"/>
    <w:rsid w:val="00944CF4"/>
    <w:rsid w:val="009451AB"/>
    <w:rsid w:val="009B0658"/>
    <w:rsid w:val="009F1068"/>
    <w:rsid w:val="00A007A6"/>
    <w:rsid w:val="00A16252"/>
    <w:rsid w:val="00A36142"/>
    <w:rsid w:val="00A44503"/>
    <w:rsid w:val="00A459CC"/>
    <w:rsid w:val="00A57579"/>
    <w:rsid w:val="00A80ABF"/>
    <w:rsid w:val="00A815E7"/>
    <w:rsid w:val="00AA775C"/>
    <w:rsid w:val="00AB6487"/>
    <w:rsid w:val="00AC202A"/>
    <w:rsid w:val="00AF3D0F"/>
    <w:rsid w:val="00B16D3B"/>
    <w:rsid w:val="00B26FAF"/>
    <w:rsid w:val="00B30BA7"/>
    <w:rsid w:val="00B34A21"/>
    <w:rsid w:val="00B63368"/>
    <w:rsid w:val="00B709C5"/>
    <w:rsid w:val="00B8613C"/>
    <w:rsid w:val="00BA0647"/>
    <w:rsid w:val="00BA5104"/>
    <w:rsid w:val="00BC48C4"/>
    <w:rsid w:val="00C02450"/>
    <w:rsid w:val="00C26D5F"/>
    <w:rsid w:val="00C30643"/>
    <w:rsid w:val="00C322A9"/>
    <w:rsid w:val="00C37AA0"/>
    <w:rsid w:val="00C43027"/>
    <w:rsid w:val="00C56EC2"/>
    <w:rsid w:val="00C81B99"/>
    <w:rsid w:val="00C90592"/>
    <w:rsid w:val="00CB05B8"/>
    <w:rsid w:val="00CB1B07"/>
    <w:rsid w:val="00CC222E"/>
    <w:rsid w:val="00CD3D82"/>
    <w:rsid w:val="00CF5449"/>
    <w:rsid w:val="00D027CA"/>
    <w:rsid w:val="00D13AC9"/>
    <w:rsid w:val="00D163FD"/>
    <w:rsid w:val="00D37FA6"/>
    <w:rsid w:val="00D472C0"/>
    <w:rsid w:val="00D66CDD"/>
    <w:rsid w:val="00D701CA"/>
    <w:rsid w:val="00D77F99"/>
    <w:rsid w:val="00D9704F"/>
    <w:rsid w:val="00DA4987"/>
    <w:rsid w:val="00DA6CB1"/>
    <w:rsid w:val="00DB2152"/>
    <w:rsid w:val="00DC5AFC"/>
    <w:rsid w:val="00DD1670"/>
    <w:rsid w:val="00DD25C0"/>
    <w:rsid w:val="00DD431B"/>
    <w:rsid w:val="00DE72E6"/>
    <w:rsid w:val="00DE7752"/>
    <w:rsid w:val="00DF114B"/>
    <w:rsid w:val="00E041AB"/>
    <w:rsid w:val="00E17D6C"/>
    <w:rsid w:val="00E236A9"/>
    <w:rsid w:val="00E276E6"/>
    <w:rsid w:val="00E31625"/>
    <w:rsid w:val="00E31758"/>
    <w:rsid w:val="00E37E61"/>
    <w:rsid w:val="00E51058"/>
    <w:rsid w:val="00E67249"/>
    <w:rsid w:val="00E72B70"/>
    <w:rsid w:val="00E74D0E"/>
    <w:rsid w:val="00E93168"/>
    <w:rsid w:val="00E936C6"/>
    <w:rsid w:val="00EB5F72"/>
    <w:rsid w:val="00EE496A"/>
    <w:rsid w:val="00F2649E"/>
    <w:rsid w:val="00F308DD"/>
    <w:rsid w:val="00F335C7"/>
    <w:rsid w:val="00F6166D"/>
    <w:rsid w:val="00F64F9F"/>
    <w:rsid w:val="00F8435C"/>
    <w:rsid w:val="00F8523B"/>
    <w:rsid w:val="00F9481E"/>
    <w:rsid w:val="00F95282"/>
    <w:rsid w:val="00FB0B57"/>
    <w:rsid w:val="00FB0E17"/>
    <w:rsid w:val="00FE5F9E"/>
    <w:rsid w:val="00FF2821"/>
    <w:rsid w:val="00FF3D1E"/>
    <w:rsid w:val="00FF7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8A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2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32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32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32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32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3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32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32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32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32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3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77"/>
    <w:rPr>
      <w:rFonts w:eastAsiaTheme="majorEastAsia" w:cstheme="majorBidi"/>
      <w:color w:val="272727" w:themeColor="text1" w:themeTint="D8"/>
    </w:rPr>
  </w:style>
  <w:style w:type="paragraph" w:styleId="Title">
    <w:name w:val="Title"/>
    <w:basedOn w:val="Normal"/>
    <w:next w:val="Normal"/>
    <w:link w:val="TitleChar"/>
    <w:uiPriority w:val="10"/>
    <w:qFormat/>
    <w:rsid w:val="006B3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2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2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3277"/>
    <w:rPr>
      <w:i/>
      <w:iCs/>
      <w:color w:val="404040" w:themeColor="text1" w:themeTint="BF"/>
    </w:rPr>
  </w:style>
  <w:style w:type="paragraph" w:styleId="ListParagraph">
    <w:name w:val="List Paragraph"/>
    <w:basedOn w:val="Normal"/>
    <w:uiPriority w:val="34"/>
    <w:qFormat/>
    <w:rsid w:val="006B3277"/>
    <w:pPr>
      <w:ind w:left="720"/>
      <w:contextualSpacing/>
    </w:pPr>
  </w:style>
  <w:style w:type="character" w:styleId="IntenseEmphasis">
    <w:name w:val="Intense Emphasis"/>
    <w:basedOn w:val="DefaultParagraphFont"/>
    <w:uiPriority w:val="21"/>
    <w:qFormat/>
    <w:rsid w:val="006B3277"/>
    <w:rPr>
      <w:i/>
      <w:iCs/>
      <w:color w:val="365F91" w:themeColor="accent1" w:themeShade="BF"/>
    </w:rPr>
  </w:style>
  <w:style w:type="paragraph" w:styleId="IntenseQuote">
    <w:name w:val="Intense Quote"/>
    <w:basedOn w:val="Normal"/>
    <w:next w:val="Normal"/>
    <w:link w:val="IntenseQuoteChar"/>
    <w:uiPriority w:val="30"/>
    <w:qFormat/>
    <w:rsid w:val="006B32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3277"/>
    <w:rPr>
      <w:i/>
      <w:iCs/>
      <w:color w:val="365F91" w:themeColor="accent1" w:themeShade="BF"/>
    </w:rPr>
  </w:style>
  <w:style w:type="character" w:styleId="IntenseReference">
    <w:name w:val="Intense Reference"/>
    <w:basedOn w:val="DefaultParagraphFont"/>
    <w:uiPriority w:val="32"/>
    <w:qFormat/>
    <w:rsid w:val="006B3277"/>
    <w:rPr>
      <w:b/>
      <w:bCs/>
      <w:smallCaps/>
      <w:color w:val="365F91" w:themeColor="accent1" w:themeShade="BF"/>
      <w:spacing w:val="5"/>
    </w:rPr>
  </w:style>
  <w:style w:type="paragraph" w:styleId="Header">
    <w:name w:val="header"/>
    <w:basedOn w:val="Normal"/>
    <w:link w:val="HeaderChar"/>
    <w:uiPriority w:val="99"/>
    <w:unhideWhenUsed/>
    <w:rsid w:val="009F1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068"/>
  </w:style>
  <w:style w:type="paragraph" w:styleId="Footer">
    <w:name w:val="footer"/>
    <w:basedOn w:val="Normal"/>
    <w:link w:val="FooterChar"/>
    <w:uiPriority w:val="99"/>
    <w:unhideWhenUsed/>
    <w:rsid w:val="009F1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0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32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B32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B32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B32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B32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B3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32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B32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B32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B32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B32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B3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277"/>
    <w:rPr>
      <w:rFonts w:eastAsiaTheme="majorEastAsia" w:cstheme="majorBidi"/>
      <w:color w:val="272727" w:themeColor="text1" w:themeTint="D8"/>
    </w:rPr>
  </w:style>
  <w:style w:type="paragraph" w:styleId="Title">
    <w:name w:val="Title"/>
    <w:basedOn w:val="Normal"/>
    <w:next w:val="Normal"/>
    <w:link w:val="TitleChar"/>
    <w:uiPriority w:val="10"/>
    <w:qFormat/>
    <w:rsid w:val="006B3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2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2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3277"/>
    <w:rPr>
      <w:i/>
      <w:iCs/>
      <w:color w:val="404040" w:themeColor="text1" w:themeTint="BF"/>
    </w:rPr>
  </w:style>
  <w:style w:type="paragraph" w:styleId="ListParagraph">
    <w:name w:val="List Paragraph"/>
    <w:basedOn w:val="Normal"/>
    <w:uiPriority w:val="34"/>
    <w:qFormat/>
    <w:rsid w:val="006B3277"/>
    <w:pPr>
      <w:ind w:left="720"/>
      <w:contextualSpacing/>
    </w:pPr>
  </w:style>
  <w:style w:type="character" w:styleId="IntenseEmphasis">
    <w:name w:val="Intense Emphasis"/>
    <w:basedOn w:val="DefaultParagraphFont"/>
    <w:uiPriority w:val="21"/>
    <w:qFormat/>
    <w:rsid w:val="006B3277"/>
    <w:rPr>
      <w:i/>
      <w:iCs/>
      <w:color w:val="365F91" w:themeColor="accent1" w:themeShade="BF"/>
    </w:rPr>
  </w:style>
  <w:style w:type="paragraph" w:styleId="IntenseQuote">
    <w:name w:val="Intense Quote"/>
    <w:basedOn w:val="Normal"/>
    <w:next w:val="Normal"/>
    <w:link w:val="IntenseQuoteChar"/>
    <w:uiPriority w:val="30"/>
    <w:qFormat/>
    <w:rsid w:val="006B32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B3277"/>
    <w:rPr>
      <w:i/>
      <w:iCs/>
      <w:color w:val="365F91" w:themeColor="accent1" w:themeShade="BF"/>
    </w:rPr>
  </w:style>
  <w:style w:type="character" w:styleId="IntenseReference">
    <w:name w:val="Intense Reference"/>
    <w:basedOn w:val="DefaultParagraphFont"/>
    <w:uiPriority w:val="32"/>
    <w:qFormat/>
    <w:rsid w:val="006B3277"/>
    <w:rPr>
      <w:b/>
      <w:bCs/>
      <w:smallCaps/>
      <w:color w:val="365F91" w:themeColor="accent1" w:themeShade="BF"/>
      <w:spacing w:val="5"/>
    </w:rPr>
  </w:style>
  <w:style w:type="paragraph" w:styleId="Header">
    <w:name w:val="header"/>
    <w:basedOn w:val="Normal"/>
    <w:link w:val="HeaderChar"/>
    <w:uiPriority w:val="99"/>
    <w:unhideWhenUsed/>
    <w:rsid w:val="009F1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068"/>
  </w:style>
  <w:style w:type="paragraph" w:styleId="Footer">
    <w:name w:val="footer"/>
    <w:basedOn w:val="Normal"/>
    <w:link w:val="FooterChar"/>
    <w:uiPriority w:val="99"/>
    <w:unhideWhenUsed/>
    <w:rsid w:val="009F1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D240F-29C0-4DAA-9786-A8F68EB2FA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1295</Words>
  <Characters>7385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Charleen Hlongwana</dc:creator>
  <cp:lastModifiedBy>JSC</cp:lastModifiedBy>
  <cp:revision>2</cp:revision>
  <dcterms:created xsi:type="dcterms:W3CDTF">2026-07-17T11:51:00Z</dcterms:created>
  <dcterms:modified xsi:type="dcterms:W3CDTF">2026-07-17T11:51:00Z</dcterms:modified>
</cp:coreProperties>
</file>