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B16A2C" w14:textId="77777777" w:rsidR="008022B0" w:rsidRDefault="008022B0" w:rsidP="00325CCE">
      <w:pPr>
        <w:pStyle w:val="NormalWeb"/>
        <w:jc w:val="both"/>
        <w:rPr>
          <w:color w:val="000000"/>
        </w:rPr>
      </w:pPr>
    </w:p>
    <w:p w14:paraId="36A9C55E" w14:textId="4496AE81" w:rsidR="00AC78F6" w:rsidRPr="00AC78F6" w:rsidRDefault="00AC78F6" w:rsidP="00325CCE">
      <w:pPr>
        <w:pStyle w:val="NormalWeb"/>
        <w:jc w:val="both"/>
        <w:rPr>
          <w:color w:val="000000"/>
        </w:rPr>
      </w:pPr>
      <w:r w:rsidRPr="00AC78F6">
        <w:rPr>
          <w:color w:val="000000"/>
        </w:rPr>
        <w:t>MUNDIA &amp; MUDHARA LEGAL PRACTITIONERS</w:t>
      </w:r>
    </w:p>
    <w:p w14:paraId="2A0576A6" w14:textId="77777777" w:rsidR="00AC78F6" w:rsidRPr="00AC78F6" w:rsidRDefault="00AC78F6" w:rsidP="00325CCE">
      <w:pPr>
        <w:pStyle w:val="NormalWeb"/>
        <w:jc w:val="both"/>
        <w:rPr>
          <w:color w:val="000000"/>
        </w:rPr>
      </w:pPr>
      <w:r w:rsidRPr="00AC78F6">
        <w:rPr>
          <w:color w:val="000000"/>
        </w:rPr>
        <w:t>Versus</w:t>
      </w:r>
    </w:p>
    <w:p w14:paraId="2EA58D6E" w14:textId="499E2AE5" w:rsidR="00AC78F6" w:rsidRPr="00AC78F6" w:rsidRDefault="00AC78F6" w:rsidP="00325CCE">
      <w:pPr>
        <w:pStyle w:val="NormalWeb"/>
        <w:jc w:val="both"/>
        <w:rPr>
          <w:color w:val="000000"/>
        </w:rPr>
      </w:pPr>
      <w:r w:rsidRPr="00AC78F6">
        <w:rPr>
          <w:color w:val="000000"/>
        </w:rPr>
        <w:t>CHAD NICHOLAS GANDIYA</w:t>
      </w:r>
    </w:p>
    <w:p w14:paraId="2C62A8FF" w14:textId="18E97E23" w:rsidR="00AC78F6" w:rsidRPr="00AC78F6" w:rsidRDefault="00AC78F6" w:rsidP="00325CCE">
      <w:pPr>
        <w:pStyle w:val="NormalWeb"/>
        <w:jc w:val="both"/>
        <w:rPr>
          <w:color w:val="000000"/>
        </w:rPr>
      </w:pPr>
      <w:r w:rsidRPr="00AC78F6">
        <w:rPr>
          <w:color w:val="000000"/>
        </w:rPr>
        <w:t>And</w:t>
      </w:r>
    </w:p>
    <w:p w14:paraId="00ED2144" w14:textId="13B54EB1" w:rsidR="00AC78F6" w:rsidRDefault="00AC78F6" w:rsidP="00325CCE">
      <w:pPr>
        <w:pStyle w:val="NormalWeb"/>
        <w:jc w:val="both"/>
        <w:rPr>
          <w:color w:val="000000"/>
        </w:rPr>
      </w:pPr>
      <w:r w:rsidRPr="00AC78F6">
        <w:rPr>
          <w:color w:val="000000"/>
        </w:rPr>
        <w:t>FAITH LUCIA GANDIYA</w:t>
      </w:r>
    </w:p>
    <w:p w14:paraId="2D9896AC" w14:textId="77777777" w:rsidR="00D602D3" w:rsidRPr="00AC78F6" w:rsidRDefault="00D602D3" w:rsidP="00325CCE">
      <w:pPr>
        <w:pStyle w:val="NormalWeb"/>
        <w:jc w:val="both"/>
        <w:rPr>
          <w:color w:val="000000"/>
        </w:rPr>
      </w:pPr>
    </w:p>
    <w:p w14:paraId="202F879C" w14:textId="77777777" w:rsidR="00AC78F6" w:rsidRPr="008022B0" w:rsidRDefault="00AC78F6" w:rsidP="00325CCE">
      <w:pPr>
        <w:pStyle w:val="NoSpacing"/>
        <w:jc w:val="both"/>
        <w:rPr>
          <w:rFonts w:ascii="Times New Roman" w:hAnsi="Times New Roman" w:cs="Times New Roman"/>
          <w:sz w:val="24"/>
          <w:szCs w:val="24"/>
        </w:rPr>
      </w:pPr>
      <w:r w:rsidRPr="008022B0">
        <w:rPr>
          <w:rFonts w:ascii="Times New Roman" w:hAnsi="Times New Roman" w:cs="Times New Roman"/>
          <w:sz w:val="24"/>
          <w:szCs w:val="24"/>
        </w:rPr>
        <w:t>HIGH COURT OF ZIMBABWE</w:t>
      </w:r>
    </w:p>
    <w:p w14:paraId="5A722C8F" w14:textId="77777777" w:rsidR="00AC78F6" w:rsidRPr="008022B0" w:rsidRDefault="00AC78F6" w:rsidP="00325CCE">
      <w:pPr>
        <w:pStyle w:val="NoSpacing"/>
        <w:jc w:val="both"/>
        <w:rPr>
          <w:rFonts w:ascii="Times New Roman" w:hAnsi="Times New Roman" w:cs="Times New Roman"/>
          <w:sz w:val="24"/>
          <w:szCs w:val="24"/>
        </w:rPr>
      </w:pPr>
      <w:r w:rsidRPr="008022B0">
        <w:rPr>
          <w:rFonts w:ascii="Times New Roman" w:hAnsi="Times New Roman" w:cs="Times New Roman"/>
          <w:sz w:val="24"/>
          <w:szCs w:val="24"/>
        </w:rPr>
        <w:t>COMMERCIAL DIVISION</w:t>
      </w:r>
    </w:p>
    <w:p w14:paraId="69244F53" w14:textId="67DC9E36" w:rsidR="00AC78F6" w:rsidRPr="008022B0" w:rsidRDefault="003A26A7" w:rsidP="00325CCE">
      <w:pPr>
        <w:pStyle w:val="NoSpacing"/>
        <w:jc w:val="both"/>
        <w:rPr>
          <w:rFonts w:ascii="Times New Roman" w:hAnsi="Times New Roman" w:cs="Times New Roman"/>
          <w:sz w:val="24"/>
          <w:szCs w:val="24"/>
        </w:rPr>
      </w:pPr>
      <w:r w:rsidRPr="008022B0">
        <w:rPr>
          <w:rFonts w:ascii="Times New Roman" w:hAnsi="Times New Roman" w:cs="Times New Roman"/>
          <w:sz w:val="24"/>
          <w:szCs w:val="24"/>
        </w:rPr>
        <w:t>CHILIMBE &amp;</w:t>
      </w:r>
      <w:r w:rsidR="00926E18" w:rsidRPr="008022B0">
        <w:rPr>
          <w:rFonts w:ascii="Times New Roman" w:hAnsi="Times New Roman" w:cs="Times New Roman"/>
          <w:sz w:val="24"/>
          <w:szCs w:val="24"/>
        </w:rPr>
        <w:t xml:space="preserve"> V NDLOVU J</w:t>
      </w:r>
      <w:r w:rsidRPr="008022B0">
        <w:rPr>
          <w:rFonts w:ascii="Times New Roman" w:hAnsi="Times New Roman" w:cs="Times New Roman"/>
          <w:sz w:val="24"/>
          <w:szCs w:val="24"/>
        </w:rPr>
        <w:t>J</w:t>
      </w:r>
    </w:p>
    <w:p w14:paraId="31041A24" w14:textId="308F947B" w:rsidR="00AC78F6" w:rsidRPr="00AC78F6" w:rsidRDefault="00AC78F6" w:rsidP="00325CCE">
      <w:pPr>
        <w:pStyle w:val="NoSpacing"/>
        <w:jc w:val="both"/>
        <w:rPr>
          <w:color w:val="000000"/>
        </w:rPr>
      </w:pPr>
      <w:r w:rsidRPr="008022B0">
        <w:rPr>
          <w:rFonts w:ascii="Times New Roman" w:hAnsi="Times New Roman" w:cs="Times New Roman"/>
          <w:sz w:val="24"/>
          <w:szCs w:val="24"/>
        </w:rPr>
        <w:t xml:space="preserve">HARARE 10 </w:t>
      </w:r>
      <w:r w:rsidR="00DB58C9" w:rsidRPr="008022B0">
        <w:rPr>
          <w:rFonts w:ascii="Times New Roman" w:hAnsi="Times New Roman" w:cs="Times New Roman"/>
          <w:sz w:val="24"/>
          <w:szCs w:val="24"/>
        </w:rPr>
        <w:t>J</w:t>
      </w:r>
      <w:r w:rsidR="00DB58C9">
        <w:rPr>
          <w:rFonts w:ascii="Times New Roman" w:hAnsi="Times New Roman" w:cs="Times New Roman"/>
          <w:sz w:val="24"/>
          <w:szCs w:val="24"/>
        </w:rPr>
        <w:t xml:space="preserve">uly </w:t>
      </w:r>
      <w:r w:rsidR="00DB58C9" w:rsidRPr="008022B0">
        <w:rPr>
          <w:rFonts w:ascii="Times New Roman" w:hAnsi="Times New Roman" w:cs="Times New Roman"/>
          <w:sz w:val="24"/>
          <w:szCs w:val="24"/>
        </w:rPr>
        <w:t>2025</w:t>
      </w:r>
      <w:r w:rsidRPr="008022B0">
        <w:rPr>
          <w:rFonts w:ascii="Times New Roman" w:hAnsi="Times New Roman" w:cs="Times New Roman"/>
          <w:sz w:val="24"/>
          <w:szCs w:val="24"/>
        </w:rPr>
        <w:t xml:space="preserve"> &amp;</w:t>
      </w:r>
      <w:r w:rsidR="008022B0">
        <w:rPr>
          <w:rFonts w:ascii="Times New Roman" w:hAnsi="Times New Roman" w:cs="Times New Roman"/>
          <w:sz w:val="24"/>
          <w:szCs w:val="24"/>
        </w:rPr>
        <w:t xml:space="preserve"> </w:t>
      </w:r>
      <w:r w:rsidR="0070080E">
        <w:rPr>
          <w:rFonts w:ascii="Times New Roman" w:hAnsi="Times New Roman" w:cs="Times New Roman"/>
          <w:sz w:val="24"/>
          <w:szCs w:val="24"/>
        </w:rPr>
        <w:t>2</w:t>
      </w:r>
      <w:r w:rsidR="00CC786E">
        <w:rPr>
          <w:rFonts w:ascii="Times New Roman" w:hAnsi="Times New Roman" w:cs="Times New Roman"/>
          <w:sz w:val="24"/>
          <w:szCs w:val="24"/>
        </w:rPr>
        <w:t>5</w:t>
      </w:r>
      <w:r w:rsidR="008022B0">
        <w:rPr>
          <w:rFonts w:ascii="Times New Roman" w:hAnsi="Times New Roman" w:cs="Times New Roman"/>
          <w:sz w:val="24"/>
          <w:szCs w:val="24"/>
        </w:rPr>
        <w:t xml:space="preserve"> February 2026</w:t>
      </w:r>
      <w:r w:rsidRPr="00AC78F6">
        <w:rPr>
          <w:color w:val="000000"/>
        </w:rPr>
        <w:t xml:space="preserve"> </w:t>
      </w:r>
    </w:p>
    <w:p w14:paraId="056B9BA4" w14:textId="56943BF7" w:rsidR="00AC78F6" w:rsidRPr="00AC78F6" w:rsidRDefault="00AC78F6" w:rsidP="00325CCE">
      <w:pPr>
        <w:pStyle w:val="NormalWeb"/>
        <w:jc w:val="both"/>
        <w:rPr>
          <w:b/>
          <w:bCs/>
          <w:color w:val="000000"/>
        </w:rPr>
      </w:pPr>
      <w:r w:rsidRPr="00AC78F6">
        <w:rPr>
          <w:b/>
          <w:bCs/>
          <w:color w:val="000000"/>
        </w:rPr>
        <w:t>C</w:t>
      </w:r>
      <w:r w:rsidR="003A26A7">
        <w:rPr>
          <w:b/>
          <w:bCs/>
          <w:color w:val="000000"/>
        </w:rPr>
        <w:t xml:space="preserve">ivil </w:t>
      </w:r>
      <w:r w:rsidRPr="00AC78F6">
        <w:rPr>
          <w:b/>
          <w:bCs/>
          <w:color w:val="000000"/>
        </w:rPr>
        <w:t xml:space="preserve">Appeal </w:t>
      </w:r>
    </w:p>
    <w:p w14:paraId="0C3E9DC6" w14:textId="614BBAA8" w:rsidR="00AC78F6" w:rsidRPr="008022B0" w:rsidRDefault="00AC78F6" w:rsidP="00325CCE">
      <w:pPr>
        <w:pStyle w:val="NoSpacing"/>
        <w:jc w:val="both"/>
        <w:rPr>
          <w:rFonts w:ascii="Times New Roman" w:hAnsi="Times New Roman" w:cs="Times New Roman"/>
          <w:sz w:val="24"/>
          <w:szCs w:val="24"/>
        </w:rPr>
      </w:pPr>
      <w:r w:rsidRPr="008022B0">
        <w:rPr>
          <w:rFonts w:ascii="Times New Roman" w:hAnsi="Times New Roman" w:cs="Times New Roman"/>
          <w:i/>
          <w:iCs/>
          <w:sz w:val="24"/>
          <w:szCs w:val="24"/>
        </w:rPr>
        <w:t>L. Madhuku</w:t>
      </w:r>
      <w:r w:rsidRPr="008022B0">
        <w:rPr>
          <w:rFonts w:ascii="Times New Roman" w:hAnsi="Times New Roman" w:cs="Times New Roman"/>
          <w:sz w:val="24"/>
          <w:szCs w:val="24"/>
        </w:rPr>
        <w:t xml:space="preserve"> for the appellant </w:t>
      </w:r>
    </w:p>
    <w:p w14:paraId="59377B70" w14:textId="62313FB3" w:rsidR="00AC78F6" w:rsidRPr="008022B0" w:rsidRDefault="00AC78F6" w:rsidP="00325CCE">
      <w:pPr>
        <w:pStyle w:val="NoSpacing"/>
        <w:jc w:val="both"/>
        <w:rPr>
          <w:rFonts w:ascii="Times New Roman" w:hAnsi="Times New Roman" w:cs="Times New Roman"/>
          <w:sz w:val="24"/>
          <w:szCs w:val="24"/>
        </w:rPr>
      </w:pPr>
      <w:r w:rsidRPr="008022B0">
        <w:rPr>
          <w:rFonts w:ascii="Times New Roman" w:hAnsi="Times New Roman" w:cs="Times New Roman"/>
          <w:i/>
          <w:iCs/>
          <w:sz w:val="24"/>
          <w:szCs w:val="24"/>
        </w:rPr>
        <w:t>V.R Muzambi</w:t>
      </w:r>
      <w:r w:rsidRPr="008022B0">
        <w:rPr>
          <w:rFonts w:ascii="Times New Roman" w:hAnsi="Times New Roman" w:cs="Times New Roman"/>
          <w:sz w:val="24"/>
          <w:szCs w:val="24"/>
        </w:rPr>
        <w:t xml:space="preserve"> for the respondents</w:t>
      </w:r>
    </w:p>
    <w:p w14:paraId="40874E9B" w14:textId="77777777" w:rsidR="00AC78F6" w:rsidRPr="00AC78F6" w:rsidRDefault="00AC78F6" w:rsidP="00325CCE">
      <w:pPr>
        <w:pStyle w:val="NormalWeb"/>
        <w:jc w:val="both"/>
        <w:rPr>
          <w:color w:val="000000"/>
        </w:rPr>
      </w:pPr>
      <w:r w:rsidRPr="00AC78F6">
        <w:rPr>
          <w:color w:val="000000"/>
        </w:rPr>
        <w:t>CHILIMBE J</w:t>
      </w:r>
    </w:p>
    <w:p w14:paraId="21DF5EC3" w14:textId="15ABF2FA" w:rsidR="00AC78F6" w:rsidRPr="00CF6F02" w:rsidRDefault="00AC78F6" w:rsidP="00325CCE">
      <w:pPr>
        <w:pStyle w:val="NormalWeb"/>
        <w:jc w:val="both"/>
        <w:rPr>
          <w:color w:val="000000"/>
          <w:sz w:val="22"/>
          <w:szCs w:val="22"/>
        </w:rPr>
      </w:pPr>
      <w:r w:rsidRPr="00CF6F02">
        <w:rPr>
          <w:color w:val="000000"/>
          <w:sz w:val="22"/>
          <w:szCs w:val="22"/>
        </w:rPr>
        <w:t>INTRODUCTION</w:t>
      </w:r>
    </w:p>
    <w:p w14:paraId="50F2D736" w14:textId="6DE344D1" w:rsidR="007B1A13" w:rsidRDefault="00DB58C9" w:rsidP="00325CCE">
      <w:pPr>
        <w:pStyle w:val="NormalWeb"/>
        <w:spacing w:line="360" w:lineRule="auto"/>
        <w:jc w:val="both"/>
        <w:rPr>
          <w:color w:val="000000"/>
        </w:rPr>
      </w:pPr>
      <w:r>
        <w:rPr>
          <w:color w:val="000000"/>
        </w:rPr>
        <w:t xml:space="preserve">[1] </w:t>
      </w:r>
      <w:r w:rsidR="007B1A13">
        <w:rPr>
          <w:color w:val="000000"/>
        </w:rPr>
        <w:t>Th</w:t>
      </w:r>
      <w:r>
        <w:rPr>
          <w:color w:val="000000"/>
        </w:rPr>
        <w:t xml:space="preserve">is is an appeal against the whole judgment of the Magistrate`s Court sitting at </w:t>
      </w:r>
      <w:r w:rsidR="007B1A13">
        <w:rPr>
          <w:color w:val="000000"/>
        </w:rPr>
        <w:t xml:space="preserve">Harare. The court a quo </w:t>
      </w:r>
      <w:r w:rsidR="00FE31AD">
        <w:rPr>
          <w:color w:val="000000"/>
        </w:rPr>
        <w:t>dismissed, on 3 March 2025,</w:t>
      </w:r>
      <w:r w:rsidR="007B1A13">
        <w:rPr>
          <w:color w:val="000000"/>
        </w:rPr>
        <w:t xml:space="preserve"> the appellants` specific performance claim for payment of </w:t>
      </w:r>
      <w:r>
        <w:rPr>
          <w:color w:val="000000"/>
        </w:rPr>
        <w:t xml:space="preserve">US$50,000 </w:t>
      </w:r>
      <w:r w:rsidR="003A6ACD">
        <w:rPr>
          <w:color w:val="000000"/>
        </w:rPr>
        <w:t xml:space="preserve">as fees due </w:t>
      </w:r>
      <w:r w:rsidR="007B1A13">
        <w:rPr>
          <w:color w:val="000000"/>
        </w:rPr>
        <w:t>by the respondents</w:t>
      </w:r>
      <w:r w:rsidR="00FE31AD" w:rsidRPr="00FE31AD">
        <w:rPr>
          <w:color w:val="000000"/>
        </w:rPr>
        <w:t xml:space="preserve"> </w:t>
      </w:r>
      <w:r w:rsidR="00FE31AD">
        <w:rPr>
          <w:color w:val="000000"/>
        </w:rPr>
        <w:t>for services rendered.</w:t>
      </w:r>
      <w:r>
        <w:rPr>
          <w:color w:val="000000"/>
        </w:rPr>
        <w:t xml:space="preserve"> </w:t>
      </w:r>
    </w:p>
    <w:p w14:paraId="2ECD59DE" w14:textId="4D6A6E1F" w:rsidR="00FE31AD" w:rsidRPr="00FE31AD" w:rsidRDefault="00123F32" w:rsidP="00443811">
      <w:pPr>
        <w:pStyle w:val="NormalWeb"/>
        <w:spacing w:line="360" w:lineRule="auto"/>
        <w:jc w:val="both"/>
        <w:rPr>
          <w:rFonts w:eastAsia="Calibri"/>
        </w:rPr>
      </w:pPr>
      <w:r>
        <w:rPr>
          <w:color w:val="000000"/>
        </w:rPr>
        <w:t>[2] The appellant (“Mundia Mudhara”) is a firm of legal practitioners registered to practice in the jurisdiction in terms of the Legal Practitioners Act [Chapter 27:07] (“the Legal Practitioners Act”). First respondent (“Bishop Gandiya”) is a clergyman and second respondent (“Mrs Gandiya”) his wife.</w:t>
      </w:r>
    </w:p>
    <w:p w14:paraId="0C29F410" w14:textId="77777777" w:rsidR="008C3A68" w:rsidRDefault="00123F32" w:rsidP="00325CCE">
      <w:pPr>
        <w:pStyle w:val="NormalWeb"/>
        <w:spacing w:line="360" w:lineRule="auto"/>
        <w:jc w:val="both"/>
        <w:rPr>
          <w:color w:val="000000"/>
          <w:sz w:val="22"/>
          <w:szCs w:val="22"/>
        </w:rPr>
      </w:pPr>
      <w:r w:rsidRPr="008C3A68">
        <w:rPr>
          <w:color w:val="000000"/>
          <w:sz w:val="22"/>
          <w:szCs w:val="22"/>
        </w:rPr>
        <w:t xml:space="preserve">THE </w:t>
      </w:r>
      <w:r w:rsidR="008C3A68">
        <w:rPr>
          <w:color w:val="000000"/>
          <w:sz w:val="22"/>
          <w:szCs w:val="22"/>
        </w:rPr>
        <w:t>GROUNDS OF APPEAL AND PRAYER THEREOF</w:t>
      </w:r>
    </w:p>
    <w:p w14:paraId="41B75687" w14:textId="7D97612B" w:rsidR="008C3A68" w:rsidRPr="008C3A68" w:rsidRDefault="008C3A68" w:rsidP="00325CCE">
      <w:pPr>
        <w:pStyle w:val="NormalWeb"/>
        <w:spacing w:line="360" w:lineRule="auto"/>
        <w:jc w:val="both"/>
        <w:rPr>
          <w:color w:val="000000"/>
        </w:rPr>
      </w:pPr>
      <w:r w:rsidRPr="008C3A68">
        <w:rPr>
          <w:color w:val="000000"/>
        </w:rPr>
        <w:t>[3] Mundia Mudhara set out their grounds of appeal as follows; -</w:t>
      </w:r>
    </w:p>
    <w:p w14:paraId="21434FB2" w14:textId="737A6D40" w:rsidR="008C3A68" w:rsidRPr="000B50D6" w:rsidRDefault="008C3A68" w:rsidP="008C3A68">
      <w:pPr>
        <w:spacing w:line="360" w:lineRule="auto"/>
        <w:ind w:left="851"/>
        <w:contextualSpacing/>
        <w:jc w:val="both"/>
        <w:rPr>
          <w:rFonts w:ascii="Times New Roman" w:eastAsia="Aptos" w:hAnsi="Times New Roman" w:cs="Times New Roman"/>
          <w:kern w:val="2"/>
          <w:sz w:val="20"/>
          <w:szCs w:val="20"/>
          <w:lang w:val="en-GB"/>
          <w14:ligatures w14:val="standardContextual"/>
        </w:rPr>
      </w:pPr>
      <w:r w:rsidRPr="000B50D6">
        <w:rPr>
          <w:rFonts w:ascii="Times New Roman" w:eastAsia="Aptos" w:hAnsi="Times New Roman" w:cs="Times New Roman"/>
          <w:kern w:val="2"/>
          <w:sz w:val="20"/>
          <w:szCs w:val="20"/>
          <w:lang w:val="en-GB"/>
          <w14:ligatures w14:val="standardContextual"/>
        </w:rPr>
        <w:t xml:space="preserve">“1. The court </w:t>
      </w:r>
      <w:r w:rsidRPr="000B50D6">
        <w:rPr>
          <w:rFonts w:ascii="Times New Roman" w:eastAsia="Aptos" w:hAnsi="Times New Roman" w:cs="Times New Roman"/>
          <w:i/>
          <w:iCs/>
          <w:kern w:val="2"/>
          <w:sz w:val="20"/>
          <w:szCs w:val="20"/>
          <w:lang w:val="en-GB"/>
          <w14:ligatures w14:val="standardContextual"/>
        </w:rPr>
        <w:t>a quo</w:t>
      </w:r>
      <w:r w:rsidRPr="000B50D6">
        <w:rPr>
          <w:rFonts w:ascii="Times New Roman" w:eastAsia="Aptos" w:hAnsi="Times New Roman" w:cs="Times New Roman"/>
          <w:kern w:val="2"/>
          <w:sz w:val="20"/>
          <w:szCs w:val="20"/>
          <w:lang w:val="en-GB"/>
          <w14:ligatures w14:val="standardContextual"/>
        </w:rPr>
        <w:t xml:space="preserve"> misdirected itself and grossly erred in law in finding that the agreement of sale drafted by the appellant was illegal.</w:t>
      </w:r>
    </w:p>
    <w:p w14:paraId="2E551517" w14:textId="77777777" w:rsidR="008C3A68" w:rsidRPr="000B50D6" w:rsidRDefault="008C3A68" w:rsidP="008C3A68">
      <w:pPr>
        <w:spacing w:line="360" w:lineRule="auto"/>
        <w:ind w:left="851"/>
        <w:contextualSpacing/>
        <w:jc w:val="both"/>
        <w:rPr>
          <w:rFonts w:ascii="Times New Roman" w:eastAsia="Aptos" w:hAnsi="Times New Roman" w:cs="Times New Roman"/>
          <w:kern w:val="2"/>
          <w:sz w:val="20"/>
          <w:szCs w:val="20"/>
          <w:lang w:val="en-GB"/>
          <w14:ligatures w14:val="standardContextual"/>
        </w:rPr>
      </w:pPr>
    </w:p>
    <w:p w14:paraId="1116DA64" w14:textId="06144157" w:rsidR="008C3A68" w:rsidRPr="000B50D6" w:rsidRDefault="008C3A68" w:rsidP="008C3A68">
      <w:pPr>
        <w:spacing w:line="360" w:lineRule="auto"/>
        <w:ind w:left="851"/>
        <w:contextualSpacing/>
        <w:jc w:val="both"/>
        <w:rPr>
          <w:rFonts w:ascii="Times New Roman" w:eastAsia="Aptos" w:hAnsi="Times New Roman" w:cs="Times New Roman"/>
          <w:kern w:val="2"/>
          <w:sz w:val="20"/>
          <w:szCs w:val="20"/>
          <w:lang w:val="en-GB"/>
          <w14:ligatures w14:val="standardContextual"/>
        </w:rPr>
      </w:pPr>
      <w:r w:rsidRPr="000B50D6">
        <w:rPr>
          <w:rFonts w:ascii="Times New Roman" w:eastAsia="Aptos" w:hAnsi="Times New Roman" w:cs="Times New Roman"/>
          <w:kern w:val="2"/>
          <w:sz w:val="20"/>
          <w:szCs w:val="20"/>
          <w:lang w:val="en-GB"/>
          <w14:ligatures w14:val="standardContextual"/>
        </w:rPr>
        <w:lastRenderedPageBreak/>
        <w:t xml:space="preserve">2.The court </w:t>
      </w:r>
      <w:r w:rsidRPr="000B50D6">
        <w:rPr>
          <w:rFonts w:ascii="Times New Roman" w:eastAsia="Aptos" w:hAnsi="Times New Roman" w:cs="Times New Roman"/>
          <w:i/>
          <w:iCs/>
          <w:kern w:val="2"/>
          <w:sz w:val="20"/>
          <w:szCs w:val="20"/>
          <w:lang w:val="en-GB"/>
          <w14:ligatures w14:val="standardContextual"/>
        </w:rPr>
        <w:t>a quo</w:t>
      </w:r>
      <w:r w:rsidRPr="000B50D6">
        <w:rPr>
          <w:rFonts w:ascii="Times New Roman" w:eastAsia="Aptos" w:hAnsi="Times New Roman" w:cs="Times New Roman"/>
          <w:kern w:val="2"/>
          <w:sz w:val="20"/>
          <w:szCs w:val="20"/>
          <w:lang w:val="en-GB"/>
          <w14:ligatures w14:val="standardContextual"/>
        </w:rPr>
        <w:t xml:space="preserve"> grossly misdirected herself and erred in law in not finding that the appellant was entitled to its fees for the professional services rendered notwithstanding any finding of the court a</w:t>
      </w:r>
      <w:r w:rsidRPr="000B50D6">
        <w:rPr>
          <w:rFonts w:ascii="Times New Roman" w:eastAsia="Aptos" w:hAnsi="Times New Roman" w:cs="Times New Roman"/>
          <w:i/>
          <w:iCs/>
          <w:kern w:val="2"/>
          <w:sz w:val="20"/>
          <w:szCs w:val="20"/>
          <w:lang w:val="en-GB"/>
          <w14:ligatures w14:val="standardContextual"/>
        </w:rPr>
        <w:t xml:space="preserve"> quo</w:t>
      </w:r>
      <w:r w:rsidRPr="000B50D6">
        <w:rPr>
          <w:rFonts w:ascii="Times New Roman" w:eastAsia="Aptos" w:hAnsi="Times New Roman" w:cs="Times New Roman"/>
          <w:kern w:val="2"/>
          <w:sz w:val="20"/>
          <w:szCs w:val="20"/>
          <w:lang w:val="en-GB"/>
          <w14:ligatures w14:val="standardContextual"/>
        </w:rPr>
        <w:t xml:space="preserve"> relating to the enforcement of the contract of sale.”</w:t>
      </w:r>
    </w:p>
    <w:p w14:paraId="34C4E94C" w14:textId="77777777" w:rsidR="008C3A68" w:rsidRPr="008C3A68" w:rsidRDefault="008C3A68" w:rsidP="008C3A68">
      <w:pPr>
        <w:spacing w:line="360" w:lineRule="auto"/>
        <w:ind w:left="720"/>
        <w:contextualSpacing/>
        <w:jc w:val="both"/>
        <w:rPr>
          <w:rFonts w:ascii="Times New Roman" w:eastAsia="Aptos" w:hAnsi="Times New Roman" w:cs="Times New Roman"/>
          <w:kern w:val="2"/>
          <w:sz w:val="24"/>
          <w:szCs w:val="24"/>
          <w:lang w:val="en-GB"/>
          <w14:ligatures w14:val="standardContextual"/>
        </w:rPr>
      </w:pPr>
    </w:p>
    <w:p w14:paraId="0B041E47" w14:textId="3209792C" w:rsidR="008C3A68" w:rsidRDefault="008C3A68" w:rsidP="008C3A68">
      <w:pPr>
        <w:spacing w:line="360" w:lineRule="auto"/>
        <w:jc w:val="both"/>
        <w:rPr>
          <w:rFonts w:ascii="Times New Roman" w:eastAsia="Aptos" w:hAnsi="Times New Roman" w:cs="Times New Roman"/>
          <w:kern w:val="2"/>
          <w:sz w:val="24"/>
          <w:szCs w:val="24"/>
          <w:lang w:val="en-GB"/>
          <w14:ligatures w14:val="standardContextual"/>
        </w:rPr>
      </w:pPr>
      <w:r w:rsidRPr="008C3A68">
        <w:rPr>
          <w:rFonts w:ascii="Times New Roman" w:eastAsia="Aptos" w:hAnsi="Times New Roman" w:cs="Times New Roman"/>
          <w:kern w:val="2"/>
          <w:sz w:val="24"/>
          <w:szCs w:val="24"/>
          <w:lang w:val="en-GB"/>
          <w14:ligatures w14:val="standardContextual"/>
        </w:rPr>
        <w:t>[4] The appellant prayed thus; -</w:t>
      </w:r>
    </w:p>
    <w:p w14:paraId="3D07E8E7" w14:textId="62126DB0" w:rsidR="008C3A68" w:rsidRPr="000B50D6" w:rsidRDefault="008C3A68" w:rsidP="008C3A68">
      <w:pPr>
        <w:spacing w:line="360" w:lineRule="auto"/>
        <w:ind w:left="851"/>
        <w:jc w:val="both"/>
        <w:rPr>
          <w:rFonts w:ascii="Times New Roman" w:eastAsia="Aptos" w:hAnsi="Times New Roman" w:cs="Times New Roman"/>
          <w:kern w:val="2"/>
          <w:sz w:val="20"/>
          <w:szCs w:val="20"/>
          <w:lang w:val="en-GB"/>
          <w14:ligatures w14:val="standardContextual"/>
        </w:rPr>
      </w:pPr>
      <w:r w:rsidRPr="000B50D6">
        <w:rPr>
          <w:rFonts w:ascii="Times New Roman" w:eastAsia="Aptos" w:hAnsi="Times New Roman" w:cs="Times New Roman"/>
          <w:kern w:val="2"/>
          <w:sz w:val="20"/>
          <w:szCs w:val="20"/>
          <w:lang w:val="en-GB"/>
          <w14:ligatures w14:val="standardContextual"/>
        </w:rPr>
        <w:t>“1. That the appeal succeeds with costs.</w:t>
      </w:r>
    </w:p>
    <w:p w14:paraId="737EB647" w14:textId="44EF4944" w:rsidR="008C3A68" w:rsidRPr="000B50D6" w:rsidRDefault="008C3A68" w:rsidP="008C3A68">
      <w:pPr>
        <w:spacing w:line="360" w:lineRule="auto"/>
        <w:ind w:left="851"/>
        <w:contextualSpacing/>
        <w:jc w:val="both"/>
        <w:rPr>
          <w:rFonts w:ascii="Times New Roman" w:eastAsia="Aptos" w:hAnsi="Times New Roman" w:cs="Times New Roman"/>
          <w:kern w:val="2"/>
          <w:sz w:val="20"/>
          <w:szCs w:val="20"/>
          <w:lang w:val="en-GB"/>
          <w14:ligatures w14:val="standardContextual"/>
        </w:rPr>
      </w:pPr>
      <w:r w:rsidRPr="000B50D6">
        <w:rPr>
          <w:rFonts w:ascii="Times New Roman" w:eastAsia="Aptos" w:hAnsi="Times New Roman" w:cs="Times New Roman"/>
          <w:kern w:val="2"/>
          <w:sz w:val="20"/>
          <w:szCs w:val="20"/>
          <w:lang w:val="en-GB"/>
          <w14:ligatures w14:val="standardContextual"/>
        </w:rPr>
        <w:t xml:space="preserve">2. That the whole judgement of the court </w:t>
      </w:r>
      <w:r w:rsidRPr="000B50D6">
        <w:rPr>
          <w:rFonts w:ascii="Times New Roman" w:eastAsia="Aptos" w:hAnsi="Times New Roman" w:cs="Times New Roman"/>
          <w:i/>
          <w:iCs/>
          <w:kern w:val="2"/>
          <w:sz w:val="20"/>
          <w:szCs w:val="20"/>
          <w:lang w:val="en-GB"/>
          <w14:ligatures w14:val="standardContextual"/>
        </w:rPr>
        <w:t>a quo</w:t>
      </w:r>
      <w:r w:rsidRPr="000B50D6">
        <w:rPr>
          <w:rFonts w:ascii="Times New Roman" w:eastAsia="Aptos" w:hAnsi="Times New Roman" w:cs="Times New Roman"/>
          <w:kern w:val="2"/>
          <w:sz w:val="20"/>
          <w:szCs w:val="20"/>
          <w:lang w:val="en-GB"/>
          <w14:ligatures w14:val="standardContextual"/>
        </w:rPr>
        <w:t xml:space="preserve"> is set aside and in its place the following is substituted:</w:t>
      </w:r>
    </w:p>
    <w:p w14:paraId="5F23A78B" w14:textId="77777777" w:rsidR="008C3A68" w:rsidRPr="000B50D6" w:rsidRDefault="008C3A68" w:rsidP="008C3A68">
      <w:pPr>
        <w:spacing w:line="360" w:lineRule="auto"/>
        <w:ind w:left="851"/>
        <w:contextualSpacing/>
        <w:jc w:val="both"/>
        <w:rPr>
          <w:rFonts w:ascii="Times New Roman" w:eastAsia="Aptos" w:hAnsi="Times New Roman" w:cs="Times New Roman"/>
          <w:kern w:val="2"/>
          <w:sz w:val="20"/>
          <w:szCs w:val="20"/>
          <w:lang w:val="en-GB"/>
          <w14:ligatures w14:val="standardContextual"/>
        </w:rPr>
      </w:pPr>
    </w:p>
    <w:p w14:paraId="75DF731C" w14:textId="77777777" w:rsidR="008C3A68" w:rsidRPr="000B50D6" w:rsidRDefault="008C3A68" w:rsidP="008C3A68">
      <w:pPr>
        <w:spacing w:line="360" w:lineRule="auto"/>
        <w:ind w:left="851"/>
        <w:contextualSpacing/>
        <w:jc w:val="both"/>
        <w:rPr>
          <w:rFonts w:ascii="Times New Roman" w:eastAsia="Aptos" w:hAnsi="Times New Roman" w:cs="Times New Roman"/>
          <w:i/>
          <w:iCs/>
          <w:kern w:val="2"/>
          <w:sz w:val="20"/>
          <w:szCs w:val="20"/>
          <w:lang w:val="en-GB"/>
          <w14:ligatures w14:val="standardContextual"/>
        </w:rPr>
      </w:pPr>
      <w:r w:rsidRPr="000B50D6">
        <w:rPr>
          <w:rFonts w:ascii="Times New Roman" w:eastAsia="Aptos" w:hAnsi="Times New Roman" w:cs="Times New Roman"/>
          <w:i/>
          <w:iCs/>
          <w:kern w:val="2"/>
          <w:sz w:val="20"/>
          <w:szCs w:val="20"/>
          <w:lang w:val="en-GB"/>
          <w14:ligatures w14:val="standardContextual"/>
        </w:rPr>
        <w:t>“The Plaintiff’s claim is granted. According, the 1</w:t>
      </w:r>
      <w:r w:rsidRPr="000B50D6">
        <w:rPr>
          <w:rFonts w:ascii="Times New Roman" w:eastAsia="Aptos" w:hAnsi="Times New Roman" w:cs="Times New Roman"/>
          <w:i/>
          <w:iCs/>
          <w:kern w:val="2"/>
          <w:sz w:val="20"/>
          <w:szCs w:val="20"/>
          <w:vertAlign w:val="superscript"/>
          <w:lang w:val="en-GB"/>
          <w14:ligatures w14:val="standardContextual"/>
        </w:rPr>
        <w:t>st</w:t>
      </w:r>
      <w:r w:rsidRPr="000B50D6">
        <w:rPr>
          <w:rFonts w:ascii="Times New Roman" w:eastAsia="Aptos" w:hAnsi="Times New Roman" w:cs="Times New Roman"/>
          <w:i/>
          <w:iCs/>
          <w:kern w:val="2"/>
          <w:sz w:val="20"/>
          <w:szCs w:val="20"/>
          <w:lang w:val="en-GB"/>
          <w14:ligatures w14:val="standardContextual"/>
        </w:rPr>
        <w:t xml:space="preserve"> and 2</w:t>
      </w:r>
      <w:r w:rsidRPr="000B50D6">
        <w:rPr>
          <w:rFonts w:ascii="Times New Roman" w:eastAsia="Aptos" w:hAnsi="Times New Roman" w:cs="Times New Roman"/>
          <w:i/>
          <w:iCs/>
          <w:kern w:val="2"/>
          <w:sz w:val="20"/>
          <w:szCs w:val="20"/>
          <w:vertAlign w:val="superscript"/>
          <w:lang w:val="en-GB"/>
          <w14:ligatures w14:val="standardContextual"/>
        </w:rPr>
        <w:t>nd</w:t>
      </w:r>
      <w:r w:rsidRPr="000B50D6">
        <w:rPr>
          <w:rFonts w:ascii="Times New Roman" w:eastAsia="Aptos" w:hAnsi="Times New Roman" w:cs="Times New Roman"/>
          <w:i/>
          <w:iCs/>
          <w:kern w:val="2"/>
          <w:sz w:val="20"/>
          <w:szCs w:val="20"/>
          <w:lang w:val="en-GB"/>
          <w14:ligatures w14:val="standardContextual"/>
        </w:rPr>
        <w:t xml:space="preserve"> Defendants, jointly and severally, the one paying the other to be absolved are ordered to pay: </w:t>
      </w:r>
    </w:p>
    <w:p w14:paraId="4AEE79EF" w14:textId="54599EE0" w:rsidR="008C3A68" w:rsidRPr="000B50D6" w:rsidRDefault="008C3A68" w:rsidP="008C3A68">
      <w:pPr>
        <w:spacing w:line="360" w:lineRule="auto"/>
        <w:ind w:left="851"/>
        <w:contextualSpacing/>
        <w:jc w:val="both"/>
        <w:rPr>
          <w:rFonts w:ascii="Times New Roman" w:eastAsia="Aptos" w:hAnsi="Times New Roman" w:cs="Times New Roman"/>
          <w:i/>
          <w:iCs/>
          <w:kern w:val="2"/>
          <w:sz w:val="20"/>
          <w:szCs w:val="20"/>
          <w:lang w:val="en-GB"/>
          <w14:ligatures w14:val="standardContextual"/>
        </w:rPr>
      </w:pPr>
      <w:r w:rsidRPr="000B50D6">
        <w:rPr>
          <w:rFonts w:ascii="Times New Roman" w:eastAsia="Aptos" w:hAnsi="Times New Roman" w:cs="Times New Roman"/>
          <w:i/>
          <w:iCs/>
          <w:kern w:val="2"/>
          <w:sz w:val="20"/>
          <w:szCs w:val="20"/>
          <w:lang w:val="en-GB"/>
          <w14:ligatures w14:val="standardContextual"/>
        </w:rPr>
        <w:t>The sum of US$50 000.00 or the equivalent in Zimbabwe Gold at the prevailing rate on the date of 3payment.”</w:t>
      </w:r>
    </w:p>
    <w:p w14:paraId="613359D7" w14:textId="27F058F6" w:rsidR="008C3A68" w:rsidRPr="000B50D6" w:rsidRDefault="008C3A68" w:rsidP="008C3A68">
      <w:pPr>
        <w:spacing w:line="360" w:lineRule="auto"/>
        <w:ind w:left="851"/>
        <w:contextualSpacing/>
        <w:jc w:val="both"/>
        <w:rPr>
          <w:rFonts w:ascii="Times New Roman" w:eastAsia="Aptos" w:hAnsi="Times New Roman" w:cs="Times New Roman"/>
          <w:i/>
          <w:iCs/>
          <w:kern w:val="2"/>
          <w:sz w:val="20"/>
          <w:szCs w:val="20"/>
          <w:lang w:val="en-GB"/>
          <w14:ligatures w14:val="standardContextual"/>
        </w:rPr>
      </w:pPr>
      <w:r w:rsidRPr="000B50D6">
        <w:rPr>
          <w:rFonts w:ascii="Times New Roman" w:eastAsia="Aptos" w:hAnsi="Times New Roman" w:cs="Times New Roman"/>
          <w:i/>
          <w:iCs/>
          <w:kern w:val="2"/>
          <w:sz w:val="20"/>
          <w:szCs w:val="20"/>
          <w:lang w:val="en-GB"/>
          <w14:ligatures w14:val="standardContextual"/>
        </w:rPr>
        <w:t>Interest on the amount of US$50 000.00 or on the equivalent in Zimbabwe Gold at the prescribed rate from 12</w:t>
      </w:r>
      <w:r w:rsidRPr="000B50D6">
        <w:rPr>
          <w:rFonts w:ascii="Times New Roman" w:eastAsia="Aptos" w:hAnsi="Times New Roman" w:cs="Times New Roman"/>
          <w:i/>
          <w:iCs/>
          <w:kern w:val="2"/>
          <w:sz w:val="20"/>
          <w:szCs w:val="20"/>
          <w:vertAlign w:val="superscript"/>
          <w:lang w:val="en-GB"/>
          <w14:ligatures w14:val="standardContextual"/>
        </w:rPr>
        <w:t>th</w:t>
      </w:r>
      <w:r w:rsidRPr="000B50D6">
        <w:rPr>
          <w:rFonts w:ascii="Times New Roman" w:eastAsia="Aptos" w:hAnsi="Times New Roman" w:cs="Times New Roman"/>
          <w:i/>
          <w:iCs/>
          <w:kern w:val="2"/>
          <w:sz w:val="20"/>
          <w:szCs w:val="20"/>
          <w:lang w:val="en-GB"/>
          <w14:ligatures w14:val="standardContextual"/>
        </w:rPr>
        <w:t xml:space="preserve"> October 20222 to the date of payment.</w:t>
      </w:r>
    </w:p>
    <w:p w14:paraId="210A29F6" w14:textId="4137110C" w:rsidR="008C3A68" w:rsidRPr="000B50D6" w:rsidRDefault="008C3A68" w:rsidP="008C3A68">
      <w:pPr>
        <w:pStyle w:val="NormalWeb"/>
        <w:spacing w:line="360" w:lineRule="auto"/>
        <w:ind w:left="851"/>
        <w:jc w:val="both"/>
        <w:rPr>
          <w:color w:val="000000"/>
          <w:sz w:val="20"/>
          <w:szCs w:val="20"/>
        </w:rPr>
      </w:pPr>
      <w:r w:rsidRPr="000B50D6">
        <w:rPr>
          <w:rFonts w:eastAsia="Aptos"/>
          <w:i/>
          <w:iCs/>
          <w:kern w:val="2"/>
          <w:sz w:val="20"/>
          <w:szCs w:val="20"/>
          <w:lang w:val="en-GB" w:eastAsia="en-US"/>
          <w14:ligatures w14:val="standardContextual"/>
        </w:rPr>
        <w:t>Costs of suit on a legal practitioner and client scale</w:t>
      </w:r>
      <w:r w:rsidRPr="000B50D6">
        <w:rPr>
          <w:rFonts w:eastAsia="Aptos"/>
          <w:kern w:val="2"/>
          <w:sz w:val="20"/>
          <w:szCs w:val="20"/>
          <w:lang w:val="en-GB" w:eastAsia="en-US"/>
          <w14:ligatures w14:val="standardContextual"/>
        </w:rPr>
        <w:t>”.</w:t>
      </w:r>
    </w:p>
    <w:p w14:paraId="4E033639" w14:textId="7895CABA" w:rsidR="005079B7" w:rsidRPr="00CF6F02" w:rsidRDefault="000A14AA" w:rsidP="00325CCE">
      <w:pPr>
        <w:pStyle w:val="NormalWeb"/>
        <w:spacing w:line="360" w:lineRule="auto"/>
        <w:jc w:val="both"/>
        <w:rPr>
          <w:color w:val="000000"/>
          <w:sz w:val="22"/>
          <w:szCs w:val="22"/>
        </w:rPr>
      </w:pPr>
      <w:r w:rsidRPr="008C3A68">
        <w:rPr>
          <w:color w:val="000000"/>
          <w:sz w:val="22"/>
          <w:szCs w:val="22"/>
        </w:rPr>
        <w:t>STATED CASE IN THE COURT A QUO</w:t>
      </w:r>
      <w:r w:rsidR="005079B7">
        <w:rPr>
          <w:color w:val="000000"/>
        </w:rPr>
        <w:t xml:space="preserve">  </w:t>
      </w:r>
    </w:p>
    <w:p w14:paraId="7150E5DA" w14:textId="55BFAF5C" w:rsidR="00CF6F02" w:rsidRDefault="00E80D83" w:rsidP="00325CCE">
      <w:pPr>
        <w:pStyle w:val="NormalWeb"/>
        <w:spacing w:line="360" w:lineRule="auto"/>
        <w:jc w:val="both"/>
        <w:rPr>
          <w:color w:val="000000"/>
        </w:rPr>
      </w:pPr>
      <w:r>
        <w:rPr>
          <w:color w:val="000000"/>
        </w:rPr>
        <w:t>[</w:t>
      </w:r>
      <w:r w:rsidR="000D2517">
        <w:rPr>
          <w:color w:val="000000"/>
        </w:rPr>
        <w:t>5</w:t>
      </w:r>
      <w:r>
        <w:rPr>
          <w:color w:val="000000"/>
        </w:rPr>
        <w:t xml:space="preserve">] </w:t>
      </w:r>
      <w:r w:rsidR="00370D2B">
        <w:rPr>
          <w:color w:val="000000"/>
        </w:rPr>
        <w:t>The</w:t>
      </w:r>
      <w:r>
        <w:rPr>
          <w:color w:val="000000"/>
        </w:rPr>
        <w:t xml:space="preserve"> matter progressed to trial </w:t>
      </w:r>
      <w:r w:rsidR="008C3A68">
        <w:rPr>
          <w:color w:val="000000"/>
        </w:rPr>
        <w:t xml:space="preserve">as </w:t>
      </w:r>
      <w:r>
        <w:rPr>
          <w:color w:val="000000"/>
        </w:rPr>
        <w:t xml:space="preserve">a stated case in terms of Order 19 r 6 (3) of the Magistrates Courts (Civil) Rules SI </w:t>
      </w:r>
      <w:r w:rsidR="005079B7">
        <w:rPr>
          <w:color w:val="000000"/>
        </w:rPr>
        <w:t xml:space="preserve"> </w:t>
      </w:r>
      <w:r>
        <w:rPr>
          <w:color w:val="000000"/>
        </w:rPr>
        <w:t>11 of 2019 (“the Magistrates Court Rules”</w:t>
      </w:r>
      <w:r w:rsidR="00CF6F02">
        <w:rPr>
          <w:color w:val="000000"/>
        </w:rPr>
        <w:t>). A statement</w:t>
      </w:r>
      <w:r>
        <w:rPr>
          <w:color w:val="000000"/>
        </w:rPr>
        <w:t xml:space="preserve"> of agreed facts </w:t>
      </w:r>
      <w:r w:rsidR="00CF6F02">
        <w:rPr>
          <w:color w:val="000000"/>
        </w:rPr>
        <w:t>and legal issues in contention was filed in terms of that rule and went thus; -</w:t>
      </w:r>
    </w:p>
    <w:p w14:paraId="43A003C2" w14:textId="1BF1666E" w:rsidR="000A14AA" w:rsidRPr="001111E8" w:rsidRDefault="008C3A68" w:rsidP="001111E8">
      <w:pPr>
        <w:spacing w:line="360" w:lineRule="auto"/>
        <w:ind w:left="1134"/>
        <w:jc w:val="both"/>
        <w:rPr>
          <w:rFonts w:ascii="Times New Roman" w:eastAsia="Aptos" w:hAnsi="Times New Roman" w:cs="Times New Roman"/>
          <w:kern w:val="2"/>
          <w:sz w:val="20"/>
          <w:szCs w:val="20"/>
          <w:u w:val="single"/>
          <w:lang w:val="en-GB"/>
          <w14:ligatures w14:val="standardContextual"/>
        </w:rPr>
      </w:pPr>
      <w:r>
        <w:rPr>
          <w:rFonts w:ascii="Times New Roman" w:eastAsia="Aptos" w:hAnsi="Times New Roman" w:cs="Times New Roman"/>
          <w:kern w:val="2"/>
          <w:u w:val="single"/>
          <w:lang w:val="en-GB"/>
          <w14:ligatures w14:val="standardContextual"/>
        </w:rPr>
        <w:t>“</w:t>
      </w:r>
      <w:r w:rsidR="000A14AA" w:rsidRPr="001111E8">
        <w:rPr>
          <w:rFonts w:ascii="Times New Roman" w:eastAsia="Aptos" w:hAnsi="Times New Roman" w:cs="Times New Roman"/>
          <w:kern w:val="2"/>
          <w:sz w:val="20"/>
          <w:szCs w:val="20"/>
          <w:u w:val="single"/>
          <w:lang w:val="en-GB"/>
          <w14:ligatures w14:val="standardContextual"/>
        </w:rPr>
        <w:t xml:space="preserve">STATEMENT OF AGREED FACTS </w:t>
      </w:r>
    </w:p>
    <w:p w14:paraId="6CBCF18E" w14:textId="77777777" w:rsidR="000A14AA" w:rsidRPr="001111E8" w:rsidRDefault="000A14AA" w:rsidP="001111E8">
      <w:pPr>
        <w:numPr>
          <w:ilvl w:val="0"/>
          <w:numId w:val="2"/>
        </w:num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1111E8">
        <w:rPr>
          <w:rFonts w:ascii="Times New Roman" w:eastAsia="Aptos" w:hAnsi="Times New Roman" w:cs="Times New Roman"/>
          <w:kern w:val="2"/>
          <w:sz w:val="20"/>
          <w:szCs w:val="20"/>
          <w:lang w:val="en-GB"/>
          <w14:ligatures w14:val="standardContextual"/>
        </w:rPr>
        <w:t>Plaintiff is a law firm duly registered and operating as such in terms of the Legal Practitioners Act (Chapter 27:01). Plaintiff filed this action against the 1</w:t>
      </w:r>
      <w:r w:rsidRPr="001111E8">
        <w:rPr>
          <w:rFonts w:ascii="Times New Roman" w:eastAsia="Aptos" w:hAnsi="Times New Roman" w:cs="Times New Roman"/>
          <w:kern w:val="2"/>
          <w:sz w:val="20"/>
          <w:szCs w:val="20"/>
          <w:vertAlign w:val="superscript"/>
          <w:lang w:val="en-GB"/>
          <w14:ligatures w14:val="standardContextual"/>
        </w:rPr>
        <w:t>st</w:t>
      </w:r>
      <w:r w:rsidRPr="001111E8">
        <w:rPr>
          <w:rFonts w:ascii="Times New Roman" w:eastAsia="Aptos" w:hAnsi="Times New Roman" w:cs="Times New Roman"/>
          <w:kern w:val="2"/>
          <w:sz w:val="20"/>
          <w:szCs w:val="20"/>
          <w:lang w:val="en-GB"/>
          <w14:ligatures w14:val="standardContextual"/>
        </w:rPr>
        <w:t xml:space="preserve"> and 2</w:t>
      </w:r>
      <w:r w:rsidRPr="001111E8">
        <w:rPr>
          <w:rFonts w:ascii="Times New Roman" w:eastAsia="Aptos" w:hAnsi="Times New Roman" w:cs="Times New Roman"/>
          <w:kern w:val="2"/>
          <w:sz w:val="20"/>
          <w:szCs w:val="20"/>
          <w:vertAlign w:val="superscript"/>
          <w:lang w:val="en-GB"/>
          <w14:ligatures w14:val="standardContextual"/>
        </w:rPr>
        <w:t>nd</w:t>
      </w:r>
      <w:r w:rsidRPr="001111E8">
        <w:rPr>
          <w:rFonts w:ascii="Times New Roman" w:eastAsia="Aptos" w:hAnsi="Times New Roman" w:cs="Times New Roman"/>
          <w:kern w:val="2"/>
          <w:sz w:val="20"/>
          <w:szCs w:val="20"/>
          <w:lang w:val="en-GB"/>
          <w14:ligatures w14:val="standardContextual"/>
        </w:rPr>
        <w:t xml:space="preserve"> Defendants in August 2023 for payment of professional legal fees for work done at the instance of the Defendants.</w:t>
      </w:r>
    </w:p>
    <w:p w14:paraId="278BCAC0"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3C8F994F" w14:textId="30A9BD8F" w:rsidR="000A14AA" w:rsidRPr="001111E8" w:rsidRDefault="000A14AA" w:rsidP="001111E8">
      <w:pPr>
        <w:numPr>
          <w:ilvl w:val="0"/>
          <w:numId w:val="2"/>
        </w:num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1111E8">
        <w:rPr>
          <w:rFonts w:ascii="Times New Roman" w:eastAsia="Aptos" w:hAnsi="Times New Roman" w:cs="Times New Roman"/>
          <w:kern w:val="2"/>
          <w:sz w:val="20"/>
          <w:szCs w:val="20"/>
          <w:lang w:val="en-GB"/>
          <w14:ligatures w14:val="standardContextual"/>
        </w:rPr>
        <w:t>In or about October 2022 1</w:t>
      </w:r>
      <w:r w:rsidRPr="001111E8">
        <w:rPr>
          <w:rFonts w:ascii="Times New Roman" w:eastAsia="Aptos" w:hAnsi="Times New Roman" w:cs="Times New Roman"/>
          <w:kern w:val="2"/>
          <w:sz w:val="20"/>
          <w:szCs w:val="20"/>
          <w:vertAlign w:val="superscript"/>
          <w:lang w:val="en-GB"/>
          <w14:ligatures w14:val="standardContextual"/>
        </w:rPr>
        <w:t>st</w:t>
      </w:r>
      <w:r w:rsidRPr="001111E8">
        <w:rPr>
          <w:rFonts w:ascii="Times New Roman" w:eastAsia="Aptos" w:hAnsi="Times New Roman" w:cs="Times New Roman"/>
          <w:kern w:val="2"/>
          <w:sz w:val="20"/>
          <w:szCs w:val="20"/>
          <w:lang w:val="en-GB"/>
          <w14:ligatures w14:val="standardContextual"/>
        </w:rPr>
        <w:t xml:space="preserve"> and 2</w:t>
      </w:r>
      <w:r w:rsidRPr="001111E8">
        <w:rPr>
          <w:rFonts w:ascii="Times New Roman" w:eastAsia="Aptos" w:hAnsi="Times New Roman" w:cs="Times New Roman"/>
          <w:kern w:val="2"/>
          <w:sz w:val="20"/>
          <w:szCs w:val="20"/>
          <w:vertAlign w:val="superscript"/>
          <w:lang w:val="en-GB"/>
          <w14:ligatures w14:val="standardContextual"/>
        </w:rPr>
        <w:t>nd</w:t>
      </w:r>
      <w:r w:rsidRPr="001111E8">
        <w:rPr>
          <w:rFonts w:ascii="Times New Roman" w:eastAsia="Aptos" w:hAnsi="Times New Roman" w:cs="Times New Roman"/>
          <w:kern w:val="2"/>
          <w:sz w:val="20"/>
          <w:szCs w:val="20"/>
          <w:lang w:val="en-GB"/>
          <w14:ligatures w14:val="standardContextual"/>
        </w:rPr>
        <w:t xml:space="preserve"> Defendant engaged the Plaintiff to draft an agreement of sale of shares in terms of which Ernest and Maggie Taurayi sold their shares to the Defendants.</w:t>
      </w:r>
    </w:p>
    <w:p w14:paraId="2042C516"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2575E25F" w14:textId="77777777" w:rsidR="000A14AA" w:rsidRPr="001111E8" w:rsidRDefault="000A14AA" w:rsidP="001111E8">
      <w:pPr>
        <w:numPr>
          <w:ilvl w:val="0"/>
          <w:numId w:val="2"/>
        </w:num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1111E8">
        <w:rPr>
          <w:rFonts w:ascii="Times New Roman" w:eastAsia="Aptos" w:hAnsi="Times New Roman" w:cs="Times New Roman"/>
          <w:kern w:val="2"/>
          <w:sz w:val="20"/>
          <w:szCs w:val="20"/>
          <w:lang w:val="en-GB"/>
          <w14:ligatures w14:val="standardContextual"/>
        </w:rPr>
        <w:t>Through its partner Blessing Tafadzwa Mudhara, Plaintiff duly carried out the parties’ mandate and drafted the agreement for the sale of shares in the entity known as Gazala Estates (Private) Limited. The Parties signed the agreement on the 14</w:t>
      </w:r>
      <w:r w:rsidRPr="001111E8">
        <w:rPr>
          <w:rFonts w:ascii="Times New Roman" w:eastAsia="Aptos" w:hAnsi="Times New Roman" w:cs="Times New Roman"/>
          <w:kern w:val="2"/>
          <w:sz w:val="20"/>
          <w:szCs w:val="20"/>
          <w:vertAlign w:val="superscript"/>
          <w:lang w:val="en-GB"/>
          <w14:ligatures w14:val="standardContextual"/>
        </w:rPr>
        <w:t>th</w:t>
      </w:r>
      <w:r w:rsidRPr="001111E8">
        <w:rPr>
          <w:rFonts w:ascii="Times New Roman" w:eastAsia="Aptos" w:hAnsi="Times New Roman" w:cs="Times New Roman"/>
          <w:kern w:val="2"/>
          <w:sz w:val="20"/>
          <w:szCs w:val="20"/>
          <w:lang w:val="en-GB"/>
          <w14:ligatures w14:val="standardContextual"/>
        </w:rPr>
        <w:t xml:space="preserve"> of October 2022. A copy of the agreement is attached hereto as </w:t>
      </w:r>
      <w:r w:rsidRPr="001111E8">
        <w:rPr>
          <w:rFonts w:ascii="Times New Roman" w:eastAsia="Aptos" w:hAnsi="Times New Roman" w:cs="Times New Roman"/>
          <w:b/>
          <w:bCs/>
          <w:kern w:val="2"/>
          <w:sz w:val="20"/>
          <w:szCs w:val="20"/>
          <w:lang w:val="en-GB"/>
          <w14:ligatures w14:val="standardContextual"/>
        </w:rPr>
        <w:t>Annexure A</w:t>
      </w:r>
      <w:r w:rsidRPr="001111E8">
        <w:rPr>
          <w:rFonts w:ascii="Times New Roman" w:eastAsia="Aptos" w:hAnsi="Times New Roman" w:cs="Times New Roman"/>
          <w:kern w:val="2"/>
          <w:sz w:val="20"/>
          <w:szCs w:val="20"/>
          <w:lang w:val="en-GB"/>
          <w14:ligatures w14:val="standardContextual"/>
        </w:rPr>
        <w:t>.</w:t>
      </w:r>
    </w:p>
    <w:p w14:paraId="367A1DEB"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2EF33470" w14:textId="2466E983" w:rsidR="000A14AA" w:rsidRPr="001111E8" w:rsidRDefault="000A14AA" w:rsidP="001111E8">
      <w:pPr>
        <w:numPr>
          <w:ilvl w:val="0"/>
          <w:numId w:val="2"/>
        </w:num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1111E8">
        <w:rPr>
          <w:rFonts w:ascii="Times New Roman" w:eastAsia="Aptos" w:hAnsi="Times New Roman" w:cs="Times New Roman"/>
          <w:kern w:val="2"/>
          <w:sz w:val="20"/>
          <w:szCs w:val="20"/>
          <w:lang w:val="en-GB"/>
          <w14:ligatures w14:val="standardContextual"/>
        </w:rPr>
        <w:lastRenderedPageBreak/>
        <w:t>The Parties were aware that Gazala Estates, the property held by the company was listed for compulsory acquisition by the Government of Zimbabwe and that the Sellers were in the process of challenging the compulsory acquisition as the property was owned by indigenous Zimbabweans.</w:t>
      </w:r>
    </w:p>
    <w:p w14:paraId="432F6B7A"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0D3B0968" w14:textId="77777777" w:rsidR="000A14AA" w:rsidRPr="001111E8" w:rsidRDefault="000A14AA" w:rsidP="001111E8">
      <w:pPr>
        <w:numPr>
          <w:ilvl w:val="0"/>
          <w:numId w:val="2"/>
        </w:num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1111E8">
        <w:rPr>
          <w:rFonts w:ascii="Times New Roman" w:eastAsia="Aptos" w:hAnsi="Times New Roman" w:cs="Times New Roman"/>
          <w:kern w:val="2"/>
          <w:sz w:val="20"/>
          <w:szCs w:val="20"/>
          <w:lang w:val="en-GB"/>
          <w14:ligatures w14:val="standardContextual"/>
        </w:rPr>
        <w:t>In terms of the agreement, the parties to the agreement were to pay the Plaintiff’s legal fees in equal shares with such fees being charged in terms of the Law Society Tariff for drafting of such agreement. In terms of such tariff, the fee chargeable is 2% Value Added Tax.</w:t>
      </w:r>
    </w:p>
    <w:p w14:paraId="2CE48558"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7CD1BFB4" w14:textId="0B078867" w:rsidR="000A14AA" w:rsidRPr="001111E8" w:rsidRDefault="000A14AA" w:rsidP="001111E8">
      <w:pPr>
        <w:numPr>
          <w:ilvl w:val="0"/>
          <w:numId w:val="2"/>
        </w:num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1111E8">
        <w:rPr>
          <w:rFonts w:ascii="Times New Roman" w:eastAsia="Aptos" w:hAnsi="Times New Roman" w:cs="Times New Roman"/>
          <w:kern w:val="2"/>
          <w:sz w:val="20"/>
          <w:szCs w:val="20"/>
          <w:lang w:val="en-GB"/>
          <w14:ligatures w14:val="standardContextual"/>
        </w:rPr>
        <w:t xml:space="preserve">Plaintiff subsequently issued invoices to the Defendants who received the invoices and agreed to pay the legal fees due. See attached invoices ad conversation attached hereto as </w:t>
      </w:r>
      <w:r w:rsidRPr="001111E8">
        <w:rPr>
          <w:rFonts w:ascii="Times New Roman" w:eastAsia="Aptos" w:hAnsi="Times New Roman" w:cs="Times New Roman"/>
          <w:b/>
          <w:bCs/>
          <w:kern w:val="2"/>
          <w:sz w:val="20"/>
          <w:szCs w:val="20"/>
          <w:lang w:val="en-GB"/>
          <w14:ligatures w14:val="standardContextual"/>
        </w:rPr>
        <w:t>Annexure B and C</w:t>
      </w:r>
      <w:r w:rsidRPr="001111E8">
        <w:rPr>
          <w:rFonts w:ascii="Times New Roman" w:eastAsia="Aptos" w:hAnsi="Times New Roman" w:cs="Times New Roman"/>
          <w:kern w:val="2"/>
          <w:sz w:val="20"/>
          <w:szCs w:val="20"/>
          <w:lang w:val="en-GB"/>
          <w14:ligatures w14:val="standardContextual"/>
        </w:rPr>
        <w:t>.</w:t>
      </w:r>
    </w:p>
    <w:p w14:paraId="15B44AC3"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40A4E3BF" w14:textId="77777777" w:rsidR="000A14AA" w:rsidRPr="001111E8" w:rsidRDefault="000A14AA" w:rsidP="001111E8">
      <w:pPr>
        <w:numPr>
          <w:ilvl w:val="0"/>
          <w:numId w:val="2"/>
        </w:num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1111E8">
        <w:rPr>
          <w:rFonts w:ascii="Times New Roman" w:eastAsia="Aptos" w:hAnsi="Times New Roman" w:cs="Times New Roman"/>
          <w:kern w:val="2"/>
          <w:sz w:val="20"/>
          <w:szCs w:val="20"/>
          <w:lang w:val="en-GB"/>
          <w14:ligatures w14:val="standardContextual"/>
        </w:rPr>
        <w:t>Defendants failed to pay the agreed legal fees.</w:t>
      </w:r>
    </w:p>
    <w:p w14:paraId="10C1E61D"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6299252C" w14:textId="3DFBC74C" w:rsidR="000A14AA" w:rsidRPr="001111E8" w:rsidRDefault="000A14AA" w:rsidP="001111E8">
      <w:pPr>
        <w:numPr>
          <w:ilvl w:val="0"/>
          <w:numId w:val="2"/>
        </w:num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1111E8">
        <w:rPr>
          <w:rFonts w:ascii="Times New Roman" w:eastAsia="Aptos" w:hAnsi="Times New Roman" w:cs="Times New Roman"/>
          <w:kern w:val="2"/>
          <w:sz w:val="20"/>
          <w:szCs w:val="20"/>
          <w:lang w:val="en-GB"/>
          <w14:ligatures w14:val="standardContextual"/>
        </w:rPr>
        <w:t>The question to be decided by the court are as follows:</w:t>
      </w:r>
    </w:p>
    <w:p w14:paraId="2833F183"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6BC4F0F9" w14:textId="77777777" w:rsidR="000A14AA" w:rsidRPr="001111E8" w:rsidRDefault="000A14AA" w:rsidP="001111E8">
      <w:pPr>
        <w:numPr>
          <w:ilvl w:val="1"/>
          <w:numId w:val="2"/>
        </w:num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1111E8">
        <w:rPr>
          <w:rFonts w:ascii="Times New Roman" w:eastAsia="Aptos" w:hAnsi="Times New Roman" w:cs="Times New Roman"/>
          <w:kern w:val="2"/>
          <w:sz w:val="20"/>
          <w:szCs w:val="20"/>
          <w:lang w:val="en-GB"/>
          <w14:ligatures w14:val="standardContextual"/>
        </w:rPr>
        <w:t>Whether the Plaintiff is entitled to payment by the Defendants of the amount claimed as fees for legal services rendered.</w:t>
      </w:r>
    </w:p>
    <w:p w14:paraId="7D5D7E1C"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06BBE98B" w14:textId="77777777" w:rsidR="000A14AA" w:rsidRPr="001111E8" w:rsidRDefault="000A14AA" w:rsidP="001111E8">
      <w:pPr>
        <w:numPr>
          <w:ilvl w:val="1"/>
          <w:numId w:val="2"/>
        </w:num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1111E8">
        <w:rPr>
          <w:rFonts w:ascii="Times New Roman" w:eastAsia="Aptos" w:hAnsi="Times New Roman" w:cs="Times New Roman"/>
          <w:kern w:val="2"/>
          <w:sz w:val="20"/>
          <w:szCs w:val="20"/>
          <w:lang w:val="en-GB"/>
          <w14:ligatures w14:val="standardContextual"/>
        </w:rPr>
        <w:t xml:space="preserve"> If the agreement is considered illegal whether that disentitles the Plaintiff from its fees from the Defendant.</w:t>
      </w:r>
    </w:p>
    <w:p w14:paraId="71FB263A"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4AF669C5" w14:textId="77777777" w:rsidR="000A14AA" w:rsidRPr="001111E8" w:rsidRDefault="000A14AA" w:rsidP="001111E8">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2F8AEFDD" w14:textId="269D38EE" w:rsidR="008C3A68" w:rsidRPr="001111E8" w:rsidRDefault="000A14AA" w:rsidP="004A649C">
      <w:pPr>
        <w:numPr>
          <w:ilvl w:val="1"/>
          <w:numId w:val="2"/>
        </w:numPr>
        <w:spacing w:line="360" w:lineRule="auto"/>
        <w:ind w:left="1134"/>
        <w:contextualSpacing/>
        <w:jc w:val="both"/>
        <w:rPr>
          <w:color w:val="000000"/>
        </w:rPr>
      </w:pPr>
      <w:r w:rsidRPr="001111E8">
        <w:rPr>
          <w:rFonts w:ascii="Times New Roman" w:eastAsia="Aptos" w:hAnsi="Times New Roman" w:cs="Times New Roman"/>
          <w:kern w:val="2"/>
          <w:sz w:val="20"/>
          <w:szCs w:val="20"/>
          <w:lang w:val="en-GB"/>
          <w14:ligatures w14:val="standardContextual"/>
        </w:rPr>
        <w:t>Whether Defendants should pay the costs of this suit.</w:t>
      </w:r>
      <w:r w:rsidR="008C3A68" w:rsidRPr="001111E8">
        <w:rPr>
          <w:rFonts w:ascii="Times New Roman" w:eastAsia="Aptos" w:hAnsi="Times New Roman" w:cs="Times New Roman"/>
          <w:kern w:val="2"/>
          <w:sz w:val="20"/>
          <w:szCs w:val="20"/>
          <w:lang w:val="en-GB"/>
          <w14:ligatures w14:val="standardContextual"/>
        </w:rPr>
        <w:t>”</w:t>
      </w:r>
    </w:p>
    <w:p w14:paraId="79A6D09A" w14:textId="2C476257" w:rsidR="00150526" w:rsidRPr="001111E8" w:rsidRDefault="00150526" w:rsidP="00325CCE">
      <w:pPr>
        <w:pStyle w:val="NormalWeb"/>
        <w:spacing w:line="360" w:lineRule="auto"/>
        <w:jc w:val="both"/>
        <w:rPr>
          <w:color w:val="000000"/>
          <w:sz w:val="22"/>
          <w:szCs w:val="22"/>
        </w:rPr>
      </w:pPr>
      <w:r w:rsidRPr="001111E8">
        <w:rPr>
          <w:color w:val="000000"/>
          <w:sz w:val="22"/>
          <w:szCs w:val="22"/>
        </w:rPr>
        <w:t>PRINCIPLES APPLICABLE TO STATED CASES</w:t>
      </w:r>
    </w:p>
    <w:p w14:paraId="5399856A" w14:textId="4F592924" w:rsidR="000A14AA" w:rsidRPr="00785B79" w:rsidRDefault="008C3A68" w:rsidP="00325CCE">
      <w:pPr>
        <w:pStyle w:val="NormalWeb"/>
        <w:spacing w:line="360" w:lineRule="auto"/>
        <w:jc w:val="both"/>
      </w:pPr>
      <w:r w:rsidRPr="00785B79">
        <w:t>[</w:t>
      </w:r>
      <w:r w:rsidR="000D2517">
        <w:t>6</w:t>
      </w:r>
      <w:r w:rsidRPr="00785B79">
        <w:t xml:space="preserve">] </w:t>
      </w:r>
      <w:r w:rsidR="00150526" w:rsidRPr="00785B79">
        <w:t xml:space="preserve">The court a quo was obliged to decide the matter before it on the basis of the statement of agreed facts and issues raised. This is the Supreme Court`s guidance in </w:t>
      </w:r>
      <w:r w:rsidR="00785B79" w:rsidRPr="00785B79">
        <w:rPr>
          <w:i/>
          <w:iCs/>
        </w:rPr>
        <w:t xml:space="preserve">Kunonga v </w:t>
      </w:r>
      <w:r w:rsidR="00785B79" w:rsidRPr="00785B79">
        <w:rPr>
          <w:i/>
          <w:iCs/>
          <w:shd w:val="clear" w:color="auto" w:fill="FFFFFF"/>
        </w:rPr>
        <w:t>The Church of The Province of Central Africa</w:t>
      </w:r>
      <w:r w:rsidR="00785B79" w:rsidRPr="00785B79">
        <w:rPr>
          <w:b/>
          <w:bCs/>
          <w:i/>
          <w:iCs/>
          <w:shd w:val="clear" w:color="auto" w:fill="FFFFFF"/>
        </w:rPr>
        <w:t>  </w:t>
      </w:r>
      <w:r w:rsidR="00785B79" w:rsidRPr="00785B79">
        <w:rPr>
          <w:b/>
          <w:bCs/>
          <w:shd w:val="clear" w:color="auto" w:fill="FFFFFF"/>
        </w:rPr>
        <w:t>  </w:t>
      </w:r>
      <w:r w:rsidR="00785B79" w:rsidRPr="00785B79">
        <w:rPr>
          <w:sz w:val="22"/>
          <w:szCs w:val="22"/>
          <w:shd w:val="clear" w:color="auto" w:fill="FFFFFF"/>
        </w:rPr>
        <w:t xml:space="preserve">SC </w:t>
      </w:r>
      <w:r w:rsidR="00785B79" w:rsidRPr="00785B79">
        <w:rPr>
          <w:shd w:val="clear" w:color="auto" w:fill="FFFFFF"/>
        </w:rPr>
        <w:t>25-17 where</w:t>
      </w:r>
      <w:r w:rsidR="00785B79" w:rsidRPr="00785B79">
        <w:rPr>
          <w:b/>
          <w:bCs/>
          <w:shd w:val="clear" w:color="auto" w:fill="FFFFFF"/>
        </w:rPr>
        <w:t>   </w:t>
      </w:r>
      <w:r w:rsidR="00150526" w:rsidRPr="00785B79">
        <w:rPr>
          <w:sz w:val="22"/>
          <w:szCs w:val="22"/>
        </w:rPr>
        <w:t>GARWE JA</w:t>
      </w:r>
      <w:r w:rsidR="00150526" w:rsidRPr="00785B79">
        <w:t xml:space="preserve"> (as he then was) held at paragraphs 22 and 23 </w:t>
      </w:r>
      <w:r w:rsidR="00785B79" w:rsidRPr="00785B79">
        <w:t>that; -</w:t>
      </w:r>
    </w:p>
    <w:p w14:paraId="79E08113" w14:textId="34FB36F5" w:rsidR="00150526" w:rsidRPr="001111E8" w:rsidRDefault="00150526" w:rsidP="001111E8">
      <w:pPr>
        <w:pStyle w:val="para"/>
        <w:shd w:val="clear" w:color="auto" w:fill="FFFFFF"/>
        <w:spacing w:before="0" w:beforeAutospacing="0" w:line="360" w:lineRule="auto"/>
        <w:ind w:left="1627" w:hanging="720"/>
        <w:jc w:val="both"/>
        <w:rPr>
          <w:color w:val="000000"/>
          <w:sz w:val="20"/>
          <w:szCs w:val="20"/>
        </w:rPr>
      </w:pPr>
      <w:r>
        <w:rPr>
          <w:color w:val="000000"/>
        </w:rPr>
        <w:t xml:space="preserve">“22.   </w:t>
      </w:r>
      <w:r w:rsidRPr="001111E8">
        <w:rPr>
          <w:color w:val="000000"/>
          <w:sz w:val="20"/>
          <w:szCs w:val="20"/>
          <w:u w:val="single"/>
        </w:rPr>
        <w:t>Once the facts are agreed, the court should proceed to determine the particular question of law that arises and not delve into the correctness or otherwise of the facts</w:t>
      </w:r>
      <w:r w:rsidRPr="001111E8">
        <w:rPr>
          <w:rFonts w:eastAsia="MS Gothic"/>
          <w:color w:val="000000"/>
          <w:sz w:val="20"/>
          <w:szCs w:val="20"/>
          <w:u w:val="single"/>
        </w:rPr>
        <w:t>․</w:t>
      </w:r>
      <w:r w:rsidRPr="001111E8">
        <w:rPr>
          <w:color w:val="000000"/>
          <w:sz w:val="20"/>
          <w:szCs w:val="20"/>
        </w:rPr>
        <w:t xml:space="preserve"> It is bound to take those facts as correctly representing the agreed position and to thereafter determine any issues of law that may arise therefrom</w:t>
      </w:r>
      <w:r w:rsidRPr="001111E8">
        <w:rPr>
          <w:rFonts w:eastAsia="MS Gothic"/>
          <w:color w:val="000000"/>
          <w:sz w:val="20"/>
          <w:szCs w:val="20"/>
        </w:rPr>
        <w:t>․</w:t>
      </w:r>
      <w:r w:rsidRPr="001111E8">
        <w:rPr>
          <w:color w:val="000000"/>
          <w:sz w:val="20"/>
          <w:szCs w:val="20"/>
        </w:rPr>
        <w:t xml:space="preserve"> </w:t>
      </w:r>
      <w:r w:rsidRPr="001111E8">
        <w:rPr>
          <w:color w:val="000000"/>
          <w:sz w:val="20"/>
          <w:szCs w:val="20"/>
          <w:u w:val="single"/>
        </w:rPr>
        <w:t>It is not open to the parties to the stated case to seek to re-open the agreed factual position or to contradict such position</w:t>
      </w:r>
      <w:r w:rsidRPr="001111E8">
        <w:rPr>
          <w:rFonts w:eastAsia="MS Gothic"/>
          <w:color w:val="000000"/>
          <w:sz w:val="20"/>
          <w:szCs w:val="20"/>
          <w:u w:val="single"/>
        </w:rPr>
        <w:t>․</w:t>
      </w:r>
      <w:r w:rsidRPr="001111E8">
        <w:rPr>
          <w:color w:val="000000"/>
          <w:sz w:val="20"/>
          <w:szCs w:val="20"/>
          <w:u w:val="single"/>
        </w:rPr>
        <w:t xml:space="preserve"> Nor can either party seek to ignore existing legal principle or findings of fact made in connection with the same </w:t>
      </w:r>
      <w:r w:rsidRPr="001111E8">
        <w:rPr>
          <w:color w:val="000000"/>
          <w:sz w:val="20"/>
          <w:szCs w:val="20"/>
          <w:u w:val="single"/>
        </w:rPr>
        <w:lastRenderedPageBreak/>
        <w:t>matter by another court</w:t>
      </w:r>
      <w:r w:rsidRPr="001111E8">
        <w:rPr>
          <w:rFonts w:eastAsia="MS Gothic"/>
          <w:color w:val="000000"/>
          <w:sz w:val="20"/>
          <w:szCs w:val="20"/>
          <w:u w:val="single"/>
        </w:rPr>
        <w:t>․</w:t>
      </w:r>
      <w:r w:rsidRPr="001111E8">
        <w:rPr>
          <w:color w:val="000000"/>
          <w:sz w:val="20"/>
          <w:szCs w:val="20"/>
        </w:rPr>
        <w:t xml:space="preserve"> Of course either party has a remedy at common law, to withdraw any concession made in a stated case owing to </w:t>
      </w:r>
      <w:r w:rsidRPr="001111E8">
        <w:rPr>
          <w:i/>
          <w:iCs/>
          <w:color w:val="000000"/>
          <w:sz w:val="20"/>
          <w:szCs w:val="20"/>
        </w:rPr>
        <w:t>justus error</w:t>
      </w:r>
      <w:r w:rsidRPr="001111E8">
        <w:rPr>
          <w:color w:val="000000"/>
          <w:sz w:val="20"/>
          <w:szCs w:val="20"/>
        </w:rPr>
        <w:t>, fraud, mistake, or any other valid ground</w:t>
      </w:r>
      <w:r w:rsidRPr="001111E8">
        <w:rPr>
          <w:rFonts w:eastAsia="MS Gothic"/>
          <w:color w:val="000000"/>
          <w:sz w:val="20"/>
          <w:szCs w:val="20"/>
        </w:rPr>
        <w:t>․</w:t>
      </w:r>
    </w:p>
    <w:p w14:paraId="0BA4373B" w14:textId="0446BA5E" w:rsidR="001111E8" w:rsidRDefault="00150526" w:rsidP="001111E8">
      <w:pPr>
        <w:pStyle w:val="para"/>
        <w:shd w:val="clear" w:color="auto" w:fill="FFFFFF"/>
        <w:spacing w:before="0" w:beforeAutospacing="0" w:line="360" w:lineRule="auto"/>
        <w:ind w:left="1627" w:hanging="720"/>
        <w:jc w:val="both"/>
        <w:rPr>
          <w:color w:val="000000"/>
        </w:rPr>
      </w:pPr>
      <w:r w:rsidRPr="001111E8">
        <w:rPr>
          <w:color w:val="000000"/>
          <w:sz w:val="20"/>
          <w:szCs w:val="20"/>
        </w:rPr>
        <w:t>23</w:t>
      </w:r>
      <w:r w:rsidRPr="001111E8">
        <w:rPr>
          <w:rFonts w:eastAsia="MS Gothic"/>
          <w:color w:val="000000"/>
          <w:sz w:val="20"/>
          <w:szCs w:val="20"/>
        </w:rPr>
        <w:t>․</w:t>
      </w:r>
      <w:r w:rsidRPr="001111E8">
        <w:rPr>
          <w:color w:val="000000"/>
          <w:sz w:val="20"/>
          <w:szCs w:val="20"/>
        </w:rPr>
        <w:t>        It has become necessary to restate what a stated case is owing to the fact that in some instances, the appellant in this case has made submissions contrary to th stated case brought before the court</w:t>
      </w:r>
      <w:r w:rsidRPr="001111E8">
        <w:rPr>
          <w:rFonts w:eastAsia="MS Gothic"/>
          <w:color w:val="000000"/>
          <w:sz w:val="20"/>
          <w:szCs w:val="20"/>
        </w:rPr>
        <w:t>․</w:t>
      </w:r>
      <w:r w:rsidRPr="001111E8">
        <w:rPr>
          <w:color w:val="000000"/>
          <w:sz w:val="20"/>
          <w:szCs w:val="20"/>
        </w:rPr>
        <w:t xml:space="preserve"> The appellant has also ignored in part the decision of this court on which the stated case is predicated</w:t>
      </w:r>
      <w:r w:rsidRPr="001111E8">
        <w:rPr>
          <w:rFonts w:eastAsia="MS Gothic"/>
          <w:color w:val="000000"/>
          <w:sz w:val="20"/>
          <w:szCs w:val="20"/>
        </w:rPr>
        <w:t>․</w:t>
      </w:r>
      <w:r w:rsidRPr="001111E8">
        <w:rPr>
          <w:color w:val="000000"/>
          <w:sz w:val="20"/>
          <w:szCs w:val="20"/>
        </w:rPr>
        <w:t xml:space="preserve"> </w:t>
      </w:r>
      <w:r w:rsidRPr="001111E8">
        <w:rPr>
          <w:color w:val="000000"/>
          <w:sz w:val="20"/>
          <w:szCs w:val="20"/>
          <w:u w:val="single"/>
        </w:rPr>
        <w:t>It bears stating that if this happens, a party will be kept strictly to the terms of the agreed facts, as it is on the basis of those facts that the court would have been invited to make a determination on some specific question of law</w:t>
      </w:r>
      <w:r w:rsidRPr="001111E8">
        <w:rPr>
          <w:color w:val="000000"/>
          <w:sz w:val="20"/>
          <w:szCs w:val="20"/>
        </w:rPr>
        <w:t>”</w:t>
      </w:r>
      <w:r w:rsidRPr="001111E8">
        <w:rPr>
          <w:rFonts w:eastAsia="MS Gothic"/>
          <w:color w:val="000000"/>
          <w:sz w:val="20"/>
          <w:szCs w:val="20"/>
        </w:rPr>
        <w:t>․</w:t>
      </w:r>
      <w:r w:rsidR="001111E8" w:rsidRPr="001111E8">
        <w:rPr>
          <w:rFonts w:eastAsia="MS Gothic"/>
          <w:color w:val="000000"/>
          <w:sz w:val="20"/>
          <w:szCs w:val="20"/>
        </w:rPr>
        <w:t>[Underlined for emphasis]</w:t>
      </w:r>
    </w:p>
    <w:p w14:paraId="0E8A6780" w14:textId="27E78B12" w:rsidR="001111E8" w:rsidRPr="001111E8" w:rsidRDefault="001111E8" w:rsidP="00325CCE">
      <w:pPr>
        <w:pStyle w:val="NormalWeb"/>
        <w:spacing w:line="360" w:lineRule="auto"/>
        <w:jc w:val="both"/>
        <w:rPr>
          <w:color w:val="000000"/>
          <w:sz w:val="22"/>
          <w:szCs w:val="22"/>
        </w:rPr>
      </w:pPr>
      <w:r w:rsidRPr="001111E8">
        <w:rPr>
          <w:color w:val="000000"/>
          <w:sz w:val="22"/>
          <w:szCs w:val="22"/>
        </w:rPr>
        <w:t>THE TRIAL COURT`S CONCLUSIONS</w:t>
      </w:r>
    </w:p>
    <w:p w14:paraId="180F6176" w14:textId="42D3EA08" w:rsidR="004539E5" w:rsidRDefault="00420497" w:rsidP="00325CCE">
      <w:pPr>
        <w:pStyle w:val="NormalWeb"/>
        <w:spacing w:line="360" w:lineRule="auto"/>
        <w:jc w:val="both"/>
        <w:rPr>
          <w:color w:val="000000"/>
        </w:rPr>
      </w:pPr>
      <w:r>
        <w:rPr>
          <w:color w:val="000000"/>
        </w:rPr>
        <w:t>[</w:t>
      </w:r>
      <w:r w:rsidR="001111E8">
        <w:rPr>
          <w:color w:val="000000"/>
        </w:rPr>
        <w:t>7</w:t>
      </w:r>
      <w:r>
        <w:rPr>
          <w:color w:val="000000"/>
        </w:rPr>
        <w:t xml:space="preserve">] </w:t>
      </w:r>
      <w:r w:rsidR="00370D2B">
        <w:rPr>
          <w:color w:val="000000"/>
        </w:rPr>
        <w:t>Based on the issues and facts placed before it, the t</w:t>
      </w:r>
      <w:r>
        <w:rPr>
          <w:color w:val="000000"/>
        </w:rPr>
        <w:t xml:space="preserve">rial court noted </w:t>
      </w:r>
      <w:r w:rsidR="00370D2B">
        <w:rPr>
          <w:color w:val="000000"/>
        </w:rPr>
        <w:t xml:space="preserve">as follows </w:t>
      </w:r>
      <w:r w:rsidR="00105596">
        <w:rPr>
          <w:color w:val="000000"/>
        </w:rPr>
        <w:t xml:space="preserve">in its </w:t>
      </w:r>
      <w:r w:rsidR="00370D2B">
        <w:rPr>
          <w:color w:val="000000"/>
        </w:rPr>
        <w:t>judgment. M</w:t>
      </w:r>
      <w:r>
        <w:rPr>
          <w:color w:val="000000"/>
        </w:rPr>
        <w:t xml:space="preserve">undia </w:t>
      </w:r>
      <w:r w:rsidR="00370D2B">
        <w:rPr>
          <w:color w:val="000000"/>
        </w:rPr>
        <w:t xml:space="preserve">Mudhara persisted with their claim for fees on account of the fact that </w:t>
      </w:r>
      <w:r w:rsidR="001660C0">
        <w:rPr>
          <w:color w:val="000000"/>
        </w:rPr>
        <w:t>Bishop</w:t>
      </w:r>
      <w:r w:rsidR="00370D2B">
        <w:rPr>
          <w:color w:val="000000"/>
        </w:rPr>
        <w:t xml:space="preserve"> and Mrs Gandiya were aware of the fact that “… the property in contention had been listed for compulsory acquisition by the Government of Zimbabwe and that the Sellers were in the process of challenging the said acquision”</w:t>
      </w:r>
      <w:r w:rsidR="0020288D">
        <w:rPr>
          <w:rStyle w:val="FootnoteReference"/>
          <w:color w:val="000000"/>
        </w:rPr>
        <w:footnoteReference w:id="1"/>
      </w:r>
      <w:r w:rsidR="00370D2B">
        <w:rPr>
          <w:color w:val="000000"/>
        </w:rPr>
        <w:t>.</w:t>
      </w:r>
      <w:r w:rsidR="00105596">
        <w:rPr>
          <w:color w:val="000000"/>
        </w:rPr>
        <w:t xml:space="preserve"> </w:t>
      </w:r>
    </w:p>
    <w:p w14:paraId="635B24DF" w14:textId="4ACECC99" w:rsidR="004539E5" w:rsidRDefault="004539E5" w:rsidP="00325CCE">
      <w:pPr>
        <w:pStyle w:val="NormalWeb"/>
        <w:spacing w:line="360" w:lineRule="auto"/>
        <w:jc w:val="both"/>
        <w:rPr>
          <w:color w:val="000000"/>
        </w:rPr>
      </w:pPr>
      <w:r>
        <w:rPr>
          <w:color w:val="000000"/>
        </w:rPr>
        <w:t>[</w:t>
      </w:r>
      <w:r w:rsidR="001111E8">
        <w:rPr>
          <w:color w:val="000000"/>
        </w:rPr>
        <w:t>8</w:t>
      </w:r>
      <w:r>
        <w:rPr>
          <w:color w:val="000000"/>
        </w:rPr>
        <w:t>] The trial court acknowledged Bishop and Mrs Gandiya`s defence to the claim. They contended that Mundia Mudhara drafted an unenforceable agreement for them. The court recorded the defendants a quo`s protestations regarding the restrictions imposed by the “Land Acquision (Disposal of Rural Land) Act”. The court recognised the defendants` contention that Mundia Mudhara owed them a duty of care.</w:t>
      </w:r>
    </w:p>
    <w:p w14:paraId="3CAFFCAB" w14:textId="55387F23" w:rsidR="00290373" w:rsidRDefault="004539E5" w:rsidP="00325CCE">
      <w:pPr>
        <w:pStyle w:val="NormalWeb"/>
        <w:spacing w:line="360" w:lineRule="auto"/>
        <w:jc w:val="both"/>
        <w:rPr>
          <w:color w:val="000000"/>
        </w:rPr>
      </w:pPr>
      <w:r>
        <w:rPr>
          <w:color w:val="000000"/>
        </w:rPr>
        <w:t>[</w:t>
      </w:r>
      <w:r w:rsidR="001111E8">
        <w:rPr>
          <w:color w:val="000000"/>
        </w:rPr>
        <w:t>9</w:t>
      </w:r>
      <w:r>
        <w:rPr>
          <w:color w:val="000000"/>
        </w:rPr>
        <w:t xml:space="preserve">] </w:t>
      </w:r>
      <w:r w:rsidR="00CA1409">
        <w:rPr>
          <w:color w:val="000000"/>
        </w:rPr>
        <w:t>T</w:t>
      </w:r>
      <w:r>
        <w:rPr>
          <w:color w:val="000000"/>
        </w:rPr>
        <w:t xml:space="preserve">he court </w:t>
      </w:r>
      <w:r w:rsidR="00CA1409">
        <w:rPr>
          <w:color w:val="000000"/>
        </w:rPr>
        <w:t xml:space="preserve">a quo </w:t>
      </w:r>
      <w:r>
        <w:rPr>
          <w:color w:val="000000"/>
        </w:rPr>
        <w:t xml:space="preserve">was principally guided by the fact that the contract between the parties was at law a </w:t>
      </w:r>
      <w:r w:rsidRPr="00CA1409">
        <w:rPr>
          <w:i/>
          <w:iCs/>
          <w:color w:val="000000"/>
        </w:rPr>
        <w:t>mandatum</w:t>
      </w:r>
      <w:r>
        <w:rPr>
          <w:color w:val="000000"/>
        </w:rPr>
        <w:t xml:space="preserve"> of </w:t>
      </w:r>
      <w:r w:rsidRPr="00CA1409">
        <w:rPr>
          <w:i/>
          <w:iCs/>
          <w:color w:val="000000"/>
        </w:rPr>
        <w:t>lastgeving</w:t>
      </w:r>
      <w:r>
        <w:rPr>
          <w:color w:val="000000"/>
        </w:rPr>
        <w:t>. Mundia Mudhara as the mandatary</w:t>
      </w:r>
      <w:r w:rsidR="00CA1409">
        <w:rPr>
          <w:color w:val="000000"/>
        </w:rPr>
        <w:t>,</w:t>
      </w:r>
      <w:r>
        <w:rPr>
          <w:color w:val="000000"/>
        </w:rPr>
        <w:t xml:space="preserve"> owed Bishop and Mrs Gandiya a duty of care. The court a quo </w:t>
      </w:r>
      <w:r w:rsidR="00CE3454">
        <w:rPr>
          <w:color w:val="000000"/>
        </w:rPr>
        <w:t xml:space="preserve">referred to a passage from </w:t>
      </w:r>
      <w:r w:rsidRPr="00290373">
        <w:rPr>
          <w:i/>
          <w:iCs/>
          <w:color w:val="000000"/>
        </w:rPr>
        <w:t>Khuzwayo v Assistant Master of the High Court &amp; Ors</w:t>
      </w:r>
      <w:r>
        <w:rPr>
          <w:color w:val="000000"/>
        </w:rPr>
        <w:t xml:space="preserve"> 2007 (1) </w:t>
      </w:r>
      <w:r w:rsidRPr="00290373">
        <w:rPr>
          <w:color w:val="000000"/>
          <w:sz w:val="22"/>
          <w:szCs w:val="22"/>
        </w:rPr>
        <w:t>ZLR</w:t>
      </w:r>
      <w:r>
        <w:rPr>
          <w:color w:val="000000"/>
        </w:rPr>
        <w:t xml:space="preserve"> 34 per </w:t>
      </w:r>
      <w:r w:rsidRPr="00290373">
        <w:rPr>
          <w:color w:val="000000"/>
          <w:sz w:val="22"/>
          <w:szCs w:val="22"/>
        </w:rPr>
        <w:t>BERE J</w:t>
      </w:r>
      <w:r>
        <w:rPr>
          <w:color w:val="000000"/>
        </w:rPr>
        <w:t xml:space="preserve"> </w:t>
      </w:r>
      <w:r w:rsidR="00290373">
        <w:rPr>
          <w:color w:val="000000"/>
        </w:rPr>
        <w:t>(as</w:t>
      </w:r>
      <w:r>
        <w:rPr>
          <w:color w:val="000000"/>
        </w:rPr>
        <w:t xml:space="preserve"> he then was) at 38</w:t>
      </w:r>
      <w:r w:rsidR="00290373">
        <w:rPr>
          <w:color w:val="000000"/>
        </w:rPr>
        <w:t>B; -</w:t>
      </w:r>
    </w:p>
    <w:p w14:paraId="030DF1F5" w14:textId="1DAD954F" w:rsidR="00290373" w:rsidRDefault="00290373" w:rsidP="00CA1409">
      <w:pPr>
        <w:autoSpaceDE w:val="0"/>
        <w:autoSpaceDN w:val="0"/>
        <w:adjustRightInd w:val="0"/>
        <w:spacing w:after="0" w:line="360" w:lineRule="auto"/>
        <w:ind w:left="851"/>
        <w:jc w:val="both"/>
        <w:rPr>
          <w:color w:val="000000"/>
        </w:rPr>
      </w:pPr>
      <w:r>
        <w:rPr>
          <w:rFonts w:ascii="Times New Roman" w:hAnsi="Times New Roman" w:cs="Times New Roman"/>
          <w:color w:val="231F20"/>
          <w:sz w:val="20"/>
          <w:szCs w:val="20"/>
        </w:rPr>
        <w:t xml:space="preserve">“Legal practitioners are conduits through which litigants’ cases are properly put before the courts for determination. They are the professional servants of their clients and can only act on specific instructions from such clients. They are the agents through which litigants’ cases are dealt with because of their assumed expertise in the field of law. A legal practitioner cannot, in the absence of specific instructions from his client, speculate on the possible line of defence or position of his client. </w:t>
      </w:r>
      <w:r>
        <w:rPr>
          <w:rFonts w:ascii="Times New Roman" w:hAnsi="Times New Roman" w:cs="Times New Roman"/>
          <w:color w:val="231F20"/>
          <w:sz w:val="20"/>
          <w:szCs w:val="20"/>
        </w:rPr>
        <w:lastRenderedPageBreak/>
        <w:t>Doing so would be tantamount to abusing his role to his client and also constitute a stout effort to mislead the court which looks up to him for proper and professional guidance as an officer of the court.”</w:t>
      </w:r>
    </w:p>
    <w:p w14:paraId="4686A4F5" w14:textId="6A39F0A9" w:rsidR="0079244A" w:rsidRDefault="00290373" w:rsidP="00325CCE">
      <w:pPr>
        <w:pStyle w:val="NormalWeb"/>
        <w:spacing w:line="360" w:lineRule="auto"/>
        <w:jc w:val="both"/>
        <w:rPr>
          <w:color w:val="000000"/>
        </w:rPr>
      </w:pPr>
      <w:r>
        <w:rPr>
          <w:color w:val="000000"/>
        </w:rPr>
        <w:t>[1</w:t>
      </w:r>
      <w:r w:rsidR="001111E8">
        <w:rPr>
          <w:color w:val="000000"/>
        </w:rPr>
        <w:t>0</w:t>
      </w:r>
      <w:r>
        <w:rPr>
          <w:color w:val="000000"/>
        </w:rPr>
        <w:t xml:space="preserve">] </w:t>
      </w:r>
      <w:r w:rsidR="004539E5">
        <w:rPr>
          <w:color w:val="000000"/>
        </w:rPr>
        <w:t xml:space="preserve">   </w:t>
      </w:r>
      <w:r w:rsidR="00CE3454">
        <w:rPr>
          <w:color w:val="000000"/>
        </w:rPr>
        <w:t xml:space="preserve">Implicit from the judgment is the conclusion that the Sale of Shares Agreement was illegal. The court dwelt on the duties of a legal practitioner to his client as an officer who had sworn to uphold the law. </w:t>
      </w:r>
      <w:r w:rsidR="0079244A">
        <w:rPr>
          <w:color w:val="000000"/>
        </w:rPr>
        <w:t>In that regard, the court a quo made the</w:t>
      </w:r>
      <w:r w:rsidR="001660C0">
        <w:rPr>
          <w:color w:val="000000"/>
        </w:rPr>
        <w:t xml:space="preserve"> </w:t>
      </w:r>
      <w:r w:rsidR="0079244A">
        <w:rPr>
          <w:color w:val="000000"/>
        </w:rPr>
        <w:t xml:space="preserve">finding that Mundia Mudhara failed in their duty and rendered incorrect advice to Bishop and Mrs Gandiya. </w:t>
      </w:r>
    </w:p>
    <w:p w14:paraId="00951679" w14:textId="0642C1CE" w:rsidR="00A7276B" w:rsidRPr="000B668A" w:rsidRDefault="0079244A" w:rsidP="0079244A">
      <w:pPr>
        <w:pStyle w:val="NormalWeb"/>
        <w:spacing w:line="360" w:lineRule="auto"/>
        <w:jc w:val="both"/>
        <w:rPr>
          <w:color w:val="000000"/>
        </w:rPr>
      </w:pPr>
      <w:r>
        <w:rPr>
          <w:color w:val="000000"/>
        </w:rPr>
        <w:t>[1</w:t>
      </w:r>
      <w:r w:rsidR="001111E8">
        <w:rPr>
          <w:color w:val="000000"/>
        </w:rPr>
        <w:t>1</w:t>
      </w:r>
      <w:r>
        <w:rPr>
          <w:color w:val="000000"/>
        </w:rPr>
        <w:t>] The fact that the parties to the Sale of Shares Agreement may have been aware of the statutory restrictions impacting their contract did not absolve Mundia Mudhara from duty. They remained seized with their duty of care as legal practitioners. As such, they failed in that duty by sanctioning an agreement that was clearly void at law.</w:t>
      </w:r>
      <w:r w:rsidR="00CE3454">
        <w:rPr>
          <w:color w:val="000000"/>
        </w:rPr>
        <w:t xml:space="preserve"> </w:t>
      </w:r>
    </w:p>
    <w:p w14:paraId="11C01431" w14:textId="4FA77208" w:rsidR="00D31550" w:rsidRPr="00D20317" w:rsidRDefault="0079244A" w:rsidP="00325CCE">
      <w:pPr>
        <w:jc w:val="both"/>
        <w:rPr>
          <w:rFonts w:ascii="Times New Roman" w:hAnsi="Times New Roman" w:cs="Times New Roman"/>
        </w:rPr>
      </w:pPr>
      <w:r w:rsidRPr="00D20317">
        <w:rPr>
          <w:rFonts w:ascii="Times New Roman" w:hAnsi="Times New Roman" w:cs="Times New Roman"/>
        </w:rPr>
        <w:t>ARGUMENTS BEFORE THIS COURT</w:t>
      </w:r>
      <w:r w:rsidR="00A7276B" w:rsidRPr="00D20317">
        <w:rPr>
          <w:rFonts w:ascii="Times New Roman" w:hAnsi="Times New Roman" w:cs="Times New Roman"/>
        </w:rPr>
        <w:t xml:space="preserve"> </w:t>
      </w:r>
    </w:p>
    <w:p w14:paraId="5EF4FF4E" w14:textId="3DAC0091" w:rsidR="00785B79" w:rsidRDefault="0079244A" w:rsidP="00325CCE">
      <w:pPr>
        <w:pStyle w:val="NormalWeb"/>
        <w:spacing w:line="360" w:lineRule="auto"/>
        <w:jc w:val="both"/>
        <w:rPr>
          <w:rFonts w:ascii="Segoe UI" w:hAnsi="Segoe UI" w:cs="Segoe UI"/>
          <w:i/>
          <w:iCs/>
          <w:color w:val="000000"/>
          <w:sz w:val="22"/>
          <w:szCs w:val="22"/>
          <w:shd w:val="clear" w:color="auto" w:fill="FFFFFF"/>
        </w:rPr>
      </w:pPr>
      <w:r>
        <w:t>[1</w:t>
      </w:r>
      <w:r w:rsidR="001111E8">
        <w:t>2</w:t>
      </w:r>
      <w:r>
        <w:t xml:space="preserve">] </w:t>
      </w:r>
      <w:r w:rsidR="000020AE">
        <w:t xml:space="preserve">Mr </w:t>
      </w:r>
      <w:r w:rsidR="000020AE" w:rsidRPr="00D932BD">
        <w:rPr>
          <w:i/>
          <w:iCs/>
        </w:rPr>
        <w:t>Madhuku</w:t>
      </w:r>
      <w:r w:rsidR="000020AE">
        <w:t xml:space="preserve">, counsel for the appellant, </w:t>
      </w:r>
      <w:r w:rsidR="00D60F4E">
        <w:t xml:space="preserve">premised his arguments on two pillars. Firstly, he </w:t>
      </w:r>
      <w:r w:rsidR="000020AE">
        <w:t xml:space="preserve">contended that </w:t>
      </w:r>
      <w:r w:rsidR="00D60F4E">
        <w:t xml:space="preserve">there was no known law that disentitled a legal practitioner from earning their </w:t>
      </w:r>
      <w:r w:rsidR="00D60F4E" w:rsidRPr="000D2517">
        <w:t xml:space="preserve">fee for professional services simply because their draftsmanship produced impugned contractual provisions. He distinguished the </w:t>
      </w:r>
      <w:r w:rsidR="000020AE" w:rsidRPr="000D2517">
        <w:t xml:space="preserve">professional services rendered by the appellant and the subsequent </w:t>
      </w:r>
      <w:r w:rsidR="007D3F59">
        <w:t>Sale of Shares</w:t>
      </w:r>
      <w:r w:rsidR="007D3F59" w:rsidRPr="000D2517">
        <w:t xml:space="preserve"> </w:t>
      </w:r>
      <w:r w:rsidR="007D3F59">
        <w:t xml:space="preserve">Agreement </w:t>
      </w:r>
      <w:r w:rsidR="007D3F59" w:rsidRPr="000D2517">
        <w:t>entered</w:t>
      </w:r>
      <w:r w:rsidR="000020AE" w:rsidRPr="000D2517">
        <w:t xml:space="preserve"> into by the parties.</w:t>
      </w:r>
      <w:r w:rsidRPr="000D2517">
        <w:t xml:space="preserve"> </w:t>
      </w:r>
      <w:r w:rsidR="00D60F4E" w:rsidRPr="000D2517">
        <w:t xml:space="preserve"> </w:t>
      </w:r>
      <w:r w:rsidR="000020AE" w:rsidRPr="000D2517">
        <w:t xml:space="preserve">Counsel </w:t>
      </w:r>
      <w:r w:rsidR="00D60F4E" w:rsidRPr="000D2517">
        <w:t>referred to the authority of</w:t>
      </w:r>
      <w:r w:rsidR="000D2517">
        <w:t xml:space="preserve"> </w:t>
      </w:r>
      <w:r w:rsidR="000D2517" w:rsidRPr="000D2517">
        <w:rPr>
          <w:i/>
          <w:iCs/>
        </w:rPr>
        <w:t>Affordable Medicines Trust &amp;</w:t>
      </w:r>
      <w:r w:rsidR="000D2517">
        <w:t xml:space="preserve"> </w:t>
      </w:r>
      <w:r w:rsidR="00785B79" w:rsidRPr="000D2517">
        <w:rPr>
          <w:i/>
          <w:iCs/>
          <w:shd w:val="clear" w:color="auto" w:fill="FFFFFF"/>
        </w:rPr>
        <w:t>Others v Minister of Health &amp; Others </w:t>
      </w:r>
      <w:r w:rsidR="00785B79" w:rsidRPr="000D2517">
        <w:t>2</w:t>
      </w:r>
      <w:hyperlink r:id="rId8" w:history="1">
        <w:r w:rsidR="00785B79" w:rsidRPr="000D2517">
          <w:rPr>
            <w:rStyle w:val="Hyperlink"/>
            <w:color w:val="auto"/>
            <w:u w:val="none"/>
            <w:shd w:val="clear" w:color="auto" w:fill="FFFFFF"/>
          </w:rPr>
          <w:t>006 (3) SA 247</w:t>
        </w:r>
      </w:hyperlink>
      <w:r w:rsidR="00785B79" w:rsidRPr="000D2517">
        <w:rPr>
          <w:shd w:val="clear" w:color="auto" w:fill="FFFFFF"/>
        </w:rPr>
        <w:t xml:space="preserve"> (CC) </w:t>
      </w:r>
      <w:r w:rsidR="000D2517" w:rsidRPr="000D2517">
        <w:rPr>
          <w:shd w:val="clear" w:color="auto" w:fill="FFFFFF"/>
        </w:rPr>
        <w:t>in support.</w:t>
      </w:r>
    </w:p>
    <w:p w14:paraId="0043E53C" w14:textId="0C0386F0" w:rsidR="000020AE" w:rsidRDefault="000D2517" w:rsidP="00325CCE">
      <w:pPr>
        <w:pStyle w:val="NormalWeb"/>
        <w:spacing w:line="360" w:lineRule="auto"/>
        <w:jc w:val="both"/>
      </w:pPr>
      <w:r>
        <w:t>[1</w:t>
      </w:r>
      <w:r w:rsidR="001111E8">
        <w:t>3</w:t>
      </w:r>
      <w:r>
        <w:t xml:space="preserve">] He further </w:t>
      </w:r>
      <w:r w:rsidR="000020AE">
        <w:t>submitted that the appellant’s mandate was limited to drafting a legal document intended to form the basis of an agreement between the parties. That task was duly performed and completed. The contract itself would only come into existence upon signature by the parties. Until that point, the document prepared by the lawyers merely embodied the terms intended to regulate their relationship. Accordingly, whatever the content of the document, the professional service rendered was the drafting thereof, and that service was completed.</w:t>
      </w:r>
    </w:p>
    <w:p w14:paraId="47BDE3D9" w14:textId="62377FCA" w:rsidR="000020AE" w:rsidRDefault="0079244A" w:rsidP="00325CCE">
      <w:pPr>
        <w:pStyle w:val="NormalWeb"/>
        <w:spacing w:line="360" w:lineRule="auto"/>
        <w:jc w:val="both"/>
      </w:pPr>
      <w:r>
        <w:t>[1</w:t>
      </w:r>
      <w:r w:rsidR="001111E8">
        <w:t>4</w:t>
      </w:r>
      <w:r>
        <w:t xml:space="preserve">] </w:t>
      </w:r>
      <w:r w:rsidR="000020AE">
        <w:t xml:space="preserve">It was further argued that the court </w:t>
      </w:r>
      <w:r w:rsidR="000020AE" w:rsidRPr="00D932BD">
        <w:rPr>
          <w:i/>
          <w:iCs/>
        </w:rPr>
        <w:t>a quo</w:t>
      </w:r>
      <w:r w:rsidR="000020AE">
        <w:t xml:space="preserve"> improperly introduced the question of the alleged illegality of the subsequent contract into a claim that was purely for professional fees arising from drafting </w:t>
      </w:r>
      <w:r w:rsidR="00610D1A">
        <w:t>services. The</w:t>
      </w:r>
      <w:r w:rsidR="000020AE">
        <w:t xml:space="preserve"> legality or otherwise of the </w:t>
      </w:r>
      <w:r w:rsidR="00864BE2">
        <w:t>S</w:t>
      </w:r>
      <w:r w:rsidR="007D3F59">
        <w:t xml:space="preserve">ale of Shares </w:t>
      </w:r>
      <w:r w:rsidR="00864BE2">
        <w:t xml:space="preserve">Agreement </w:t>
      </w:r>
      <w:r w:rsidR="007D3F59">
        <w:t>between</w:t>
      </w:r>
      <w:r w:rsidR="000020AE">
        <w:t xml:space="preserve"> the parties was therefore a separate matter, unrelated to the appellant’s entitlement to </w:t>
      </w:r>
      <w:r w:rsidR="000020AE">
        <w:lastRenderedPageBreak/>
        <w:t>payment for work done. On that basis, counsel submitted that the issue of legality ought not to have been considered in determining the appellant’s claim for fees.</w:t>
      </w:r>
    </w:p>
    <w:p w14:paraId="56267736" w14:textId="2831F92C" w:rsidR="0079244A" w:rsidRDefault="0079244A" w:rsidP="00325CCE">
      <w:pPr>
        <w:pStyle w:val="NormalWeb"/>
        <w:spacing w:line="360" w:lineRule="auto"/>
        <w:jc w:val="both"/>
      </w:pPr>
      <w:r>
        <w:t>[1</w:t>
      </w:r>
      <w:r w:rsidR="001111E8">
        <w:t>5</w:t>
      </w:r>
      <w:r>
        <w:t xml:space="preserve">] </w:t>
      </w:r>
      <w:r w:rsidR="000020AE">
        <w:t xml:space="preserve">In the alternative, and without conceding that the court </w:t>
      </w:r>
      <w:r w:rsidR="000020AE" w:rsidRPr="00610D1A">
        <w:rPr>
          <w:i/>
          <w:iCs/>
        </w:rPr>
        <w:t>a quo</w:t>
      </w:r>
      <w:r w:rsidR="000020AE">
        <w:t xml:space="preserve"> was correct to consider the question of illegality, counsel argued under the first ground of appeal that there was in any event nothing unlawful about the contract that was drafted. The right of first refusal provided for in the applicable regulations d</w:t>
      </w:r>
      <w:r w:rsidR="00610D1A">
        <w:t>id</w:t>
      </w:r>
      <w:r w:rsidR="000020AE">
        <w:t xml:space="preserve"> not prohibit parties from entering into an agreeme</w:t>
      </w:r>
      <w:r w:rsidR="00610D1A">
        <w:t xml:space="preserve">nt but </w:t>
      </w:r>
      <w:r w:rsidR="000020AE">
        <w:t xml:space="preserve">prohibited the actual transfer of shares without ministerial approval. </w:t>
      </w:r>
    </w:p>
    <w:p w14:paraId="56BEC66B" w14:textId="57F26FE1" w:rsidR="0079244A" w:rsidRDefault="0079244A" w:rsidP="00325CCE">
      <w:pPr>
        <w:pStyle w:val="NormalWeb"/>
        <w:spacing w:line="360" w:lineRule="auto"/>
        <w:jc w:val="both"/>
      </w:pPr>
      <w:r>
        <w:t>[1</w:t>
      </w:r>
      <w:r w:rsidR="001111E8">
        <w:t>6</w:t>
      </w:r>
      <w:r>
        <w:t xml:space="preserve">] </w:t>
      </w:r>
      <w:r w:rsidR="000020AE">
        <w:t>In the present case, no such transfer had taken place</w:t>
      </w:r>
      <w:r w:rsidR="00610D1A">
        <w:t xml:space="preserve"> therefore a</w:t>
      </w:r>
      <w:r w:rsidR="000020AE">
        <w:t>ny alleged illegality would arise only upon transfer without approval, not at the stage of concluding an agreement subject to compliance with statutory requirements.</w:t>
      </w:r>
      <w:r>
        <w:t xml:space="preserve"> </w:t>
      </w:r>
      <w:r w:rsidR="00610D1A">
        <w:t xml:space="preserve">Mr </w:t>
      </w:r>
      <w:r w:rsidR="00610D1A" w:rsidRPr="00610D1A">
        <w:rPr>
          <w:i/>
          <w:iCs/>
        </w:rPr>
        <w:t>Madhuku</w:t>
      </w:r>
      <w:r w:rsidR="000020AE">
        <w:t xml:space="preserve"> referred to paragraph 2.3 of the contract, which</w:t>
      </w:r>
      <w:r w:rsidR="00610D1A">
        <w:t xml:space="preserve"> he argued</w:t>
      </w:r>
      <w:r w:rsidR="000020AE">
        <w:t xml:space="preserve"> contained a suspensive condition. </w:t>
      </w:r>
      <w:r w:rsidR="00610D1A">
        <w:t>He submitted that</w:t>
      </w:r>
      <w:r w:rsidR="000020AE">
        <w:t xml:space="preserve">, an approach to the Minister </w:t>
      </w:r>
      <w:r w:rsidR="00610D1A">
        <w:t>could only</w:t>
      </w:r>
      <w:r w:rsidR="000020AE">
        <w:t xml:space="preserve"> be made once an agreement of this nature exist</w:t>
      </w:r>
      <w:r w:rsidR="00610D1A">
        <w:t>ed</w:t>
      </w:r>
      <w:r w:rsidR="000020AE">
        <w:t xml:space="preserve">. </w:t>
      </w:r>
    </w:p>
    <w:p w14:paraId="15F9A1EE" w14:textId="3BA0E4EC" w:rsidR="000020AE" w:rsidRDefault="0079244A" w:rsidP="00325CCE">
      <w:pPr>
        <w:pStyle w:val="NormalWeb"/>
        <w:spacing w:line="360" w:lineRule="auto"/>
        <w:jc w:val="both"/>
      </w:pPr>
      <w:r>
        <w:t>[1</w:t>
      </w:r>
      <w:r w:rsidR="001111E8">
        <w:t>7</w:t>
      </w:r>
      <w:r>
        <w:t xml:space="preserve">] </w:t>
      </w:r>
      <w:r w:rsidR="000020AE">
        <w:t xml:space="preserve">The </w:t>
      </w:r>
      <w:r w:rsidR="007D3F59">
        <w:t xml:space="preserve">Sale of Shares </w:t>
      </w:r>
      <w:r w:rsidR="00864BE2">
        <w:t xml:space="preserve">Agreement </w:t>
      </w:r>
      <w:r w:rsidR="000020AE">
        <w:t xml:space="preserve">drafted by the appellant expressly contemplated compliance with the statutory framework. It was further submitted that neither the respondent nor the court </w:t>
      </w:r>
      <w:r w:rsidR="000020AE" w:rsidRPr="00610D1A">
        <w:rPr>
          <w:i/>
          <w:iCs/>
        </w:rPr>
        <w:t>a quo</w:t>
      </w:r>
      <w:r w:rsidR="000020AE">
        <w:t xml:space="preserve"> identified any specific clause in the contract that contravened the Land Acquisition Act or the Statutory Instrument. There was likewise no evidence on record to suggest that proper legal advice had not been given. The claim before the court was not one of defective performance, and any alleged additional tasks said not to have been performed did not form part of the appellant’s mandate.</w:t>
      </w:r>
    </w:p>
    <w:p w14:paraId="24C5D266" w14:textId="676B11AA" w:rsidR="000020AE" w:rsidRDefault="0079244A" w:rsidP="00325CCE">
      <w:pPr>
        <w:pStyle w:val="NormalWeb"/>
        <w:spacing w:line="360" w:lineRule="auto"/>
        <w:jc w:val="both"/>
      </w:pPr>
      <w:r>
        <w:t>[</w:t>
      </w:r>
      <w:r w:rsidR="007D3F59">
        <w:t>18</w:t>
      </w:r>
      <w:r>
        <w:t xml:space="preserve">] </w:t>
      </w:r>
      <w:r w:rsidR="000020AE">
        <w:t>M</w:t>
      </w:r>
      <w:r w:rsidR="00610D1A">
        <w:t>s</w:t>
      </w:r>
      <w:r w:rsidR="000020AE">
        <w:t xml:space="preserve"> </w:t>
      </w:r>
      <w:r w:rsidR="000020AE" w:rsidRPr="00610D1A">
        <w:rPr>
          <w:i/>
          <w:iCs/>
        </w:rPr>
        <w:t>Muzambi</w:t>
      </w:r>
      <w:r w:rsidR="000020AE">
        <w:t xml:space="preserve">, counsel for the respondent, opposed the appeal and submitted that the professional services rendered by the appellant could not be separated from the contract itself. In her submission, the document reduced into writing by the appellant was the very contract entered into by the parties, and that contract contained provisions contrary to Statutory Instrument 287 of </w:t>
      </w:r>
      <w:r w:rsidR="007D3F59">
        <w:t>1999</w:t>
      </w:r>
      <w:r w:rsidR="000020AE">
        <w:t xml:space="preserve"> and the Land Acquisition Act [Chapter 20:10]</w:t>
      </w:r>
      <w:r w:rsidR="007D3F59">
        <w:t xml:space="preserve"> (“SI 287 of 1999”)</w:t>
      </w:r>
      <w:r w:rsidR="000020AE">
        <w:t xml:space="preserve">, in particular sections 2(c), 3 and 4 thereof. She argued that the purpose of the legislation was to prevent private individuals from transferring land or shares without ministerial approval, especially where land had </w:t>
      </w:r>
      <w:r w:rsidR="00610D1A">
        <w:t xml:space="preserve">not </w:t>
      </w:r>
      <w:r w:rsidR="000020AE">
        <w:t xml:space="preserve">been gazetted. </w:t>
      </w:r>
    </w:p>
    <w:p w14:paraId="5425499A" w14:textId="79254B07" w:rsidR="000020AE" w:rsidRDefault="0079244A" w:rsidP="00325CCE">
      <w:pPr>
        <w:pStyle w:val="NormalWeb"/>
        <w:spacing w:line="360" w:lineRule="auto"/>
        <w:jc w:val="both"/>
      </w:pPr>
      <w:r>
        <w:t>[</w:t>
      </w:r>
      <w:r w:rsidR="007D3F59">
        <w:t>19</w:t>
      </w:r>
      <w:r>
        <w:t xml:space="preserve">] </w:t>
      </w:r>
      <w:r w:rsidR="000020AE">
        <w:t xml:space="preserve">Counsel submitted that by aiding the parties to reduce that </w:t>
      </w:r>
      <w:r w:rsidR="007D3F59">
        <w:t xml:space="preserve">Sale of Shares </w:t>
      </w:r>
      <w:r w:rsidR="00864BE2">
        <w:t xml:space="preserve">Agreement </w:t>
      </w:r>
      <w:r w:rsidR="007D3F59">
        <w:t>into</w:t>
      </w:r>
      <w:r w:rsidR="000020AE">
        <w:t xml:space="preserve"> writing, the appellant facilitated the conclusion of an unlawful contract and could not be entitled to claim fees arising from such conduct. She further argued that the appellant’s claim </w:t>
      </w:r>
      <w:r w:rsidR="000020AE">
        <w:lastRenderedPageBreak/>
        <w:t xml:space="preserve">was founded on the provisions of the very contract it sought to separate from its professional services, specifically clause 8 of the </w:t>
      </w:r>
      <w:r w:rsidR="007D3F59">
        <w:t>Sale of Shares</w:t>
      </w:r>
      <w:r w:rsidR="00864BE2">
        <w:t xml:space="preserve"> Agreement. This</w:t>
      </w:r>
      <w:r w:rsidR="000020AE">
        <w:t>, she contended, demonstrated that the drafting of the contract could not be divorced from the services rendered, as the contract itself formed the basis of the claim. In conclusion, she submitted that the appellant was not entitled to recover fees for professional services which, in essence, assisted the parties to contract illegally.</w:t>
      </w:r>
    </w:p>
    <w:p w14:paraId="36A2EE85" w14:textId="5E1C2FD9" w:rsidR="0079244A" w:rsidRDefault="0079244A" w:rsidP="00325CCE">
      <w:pPr>
        <w:pStyle w:val="NormalWeb"/>
        <w:spacing w:line="360" w:lineRule="auto"/>
        <w:jc w:val="both"/>
      </w:pPr>
      <w:r>
        <w:t>[2</w:t>
      </w:r>
      <w:r w:rsidR="007D3F59">
        <w:t>0</w:t>
      </w:r>
      <w:r>
        <w:t xml:space="preserve">] </w:t>
      </w:r>
      <w:r w:rsidR="000020AE">
        <w:t xml:space="preserve">In reply, counsel for the appellant maintained that the respondent had failed to demonstrate, as a matter of law, that the contract itself was unlawful. No specific provision or clause in the </w:t>
      </w:r>
      <w:r w:rsidR="00864BE2">
        <w:t xml:space="preserve">Sale of Shares Agreement </w:t>
      </w:r>
      <w:r w:rsidR="000020AE">
        <w:t xml:space="preserve">had been identified as offending the statute, nor had the court </w:t>
      </w:r>
      <w:r w:rsidR="000020AE" w:rsidRPr="00610D1A">
        <w:rPr>
          <w:i/>
          <w:iCs/>
        </w:rPr>
        <w:t>a quo</w:t>
      </w:r>
      <w:r w:rsidR="000020AE">
        <w:t xml:space="preserve"> made such a finding based on a particular contravention. He reiterated that section 4 of the relevant Statutory Instrument prohibits the transfer of shares without ministerial approval, not the conclusion of an agreement subject to approval. </w:t>
      </w:r>
    </w:p>
    <w:p w14:paraId="35857BC7" w14:textId="45A258ED" w:rsidR="000020AE" w:rsidRDefault="0079244A" w:rsidP="00325CCE">
      <w:pPr>
        <w:pStyle w:val="NormalWeb"/>
        <w:spacing w:line="360" w:lineRule="auto"/>
        <w:jc w:val="both"/>
      </w:pPr>
      <w:r>
        <w:t>[2</w:t>
      </w:r>
      <w:r w:rsidR="007D3F59">
        <w:t>1</w:t>
      </w:r>
      <w:r>
        <w:t xml:space="preserve">] </w:t>
      </w:r>
      <w:r w:rsidR="000020AE">
        <w:t>The suspensive condition contained in paragraph 2.3 of the contract underscored that compliance with the statutory requirements was contemplated. Accordingly, the appellant maintained that the contract was not unlawful and that, in any event, the professional service of drafting the document remained distinct from the subsequent conduct of the parties, entitling the appellant to its fees.</w:t>
      </w:r>
    </w:p>
    <w:p w14:paraId="67EF0293" w14:textId="423C3A63" w:rsidR="00235B89" w:rsidRPr="007D3F59" w:rsidRDefault="00235B89" w:rsidP="00325CCE">
      <w:pPr>
        <w:pStyle w:val="NormalWeb"/>
        <w:spacing w:line="360" w:lineRule="auto"/>
        <w:jc w:val="both"/>
        <w:rPr>
          <w:sz w:val="22"/>
          <w:szCs w:val="22"/>
        </w:rPr>
      </w:pPr>
      <w:r w:rsidRPr="007D3F59">
        <w:rPr>
          <w:sz w:val="22"/>
          <w:szCs w:val="22"/>
        </w:rPr>
        <w:t>THE LAW</w:t>
      </w:r>
    </w:p>
    <w:p w14:paraId="6D7026A5" w14:textId="2C253AE3" w:rsidR="003C2FEF" w:rsidRDefault="003C2FEF" w:rsidP="003C2FEF">
      <w:pPr>
        <w:pStyle w:val="NoSpacing"/>
        <w:spacing w:before="240" w:line="360" w:lineRule="auto"/>
        <w:jc w:val="both"/>
        <w:rPr>
          <w:rFonts w:ascii="Times New Roman" w:eastAsia="Calibri" w:hAnsi="Times New Roman" w:cs="Times New Roman"/>
          <w:bCs/>
          <w:i/>
        </w:rPr>
      </w:pPr>
      <w:r w:rsidRPr="009F7396">
        <w:rPr>
          <w:rFonts w:ascii="Times New Roman" w:hAnsi="Times New Roman" w:cs="Times New Roman"/>
          <w:color w:val="000000"/>
          <w:sz w:val="24"/>
          <w:szCs w:val="24"/>
        </w:rPr>
        <w:t>[2</w:t>
      </w:r>
      <w:r w:rsidR="007D3F59">
        <w:rPr>
          <w:rFonts w:ascii="Times New Roman" w:hAnsi="Times New Roman" w:cs="Times New Roman"/>
          <w:color w:val="000000"/>
          <w:sz w:val="24"/>
          <w:szCs w:val="24"/>
        </w:rPr>
        <w:t>2</w:t>
      </w:r>
      <w:r w:rsidRPr="009F7396">
        <w:rPr>
          <w:rFonts w:ascii="Times New Roman" w:hAnsi="Times New Roman" w:cs="Times New Roman"/>
          <w:color w:val="000000"/>
          <w:sz w:val="24"/>
          <w:szCs w:val="24"/>
        </w:rPr>
        <w:t xml:space="preserve">] The </w:t>
      </w:r>
      <w:r w:rsidR="00E77043">
        <w:rPr>
          <w:rFonts w:ascii="Times New Roman" w:hAnsi="Times New Roman" w:cs="Times New Roman"/>
          <w:color w:val="000000"/>
          <w:sz w:val="24"/>
          <w:szCs w:val="24"/>
        </w:rPr>
        <w:t xml:space="preserve">obvious </w:t>
      </w:r>
      <w:r w:rsidRPr="009F7396">
        <w:rPr>
          <w:rFonts w:ascii="Times New Roman" w:hAnsi="Times New Roman" w:cs="Times New Roman"/>
          <w:color w:val="000000"/>
          <w:sz w:val="24"/>
          <w:szCs w:val="24"/>
        </w:rPr>
        <w:t xml:space="preserve">starting </w:t>
      </w:r>
      <w:r w:rsidR="007D3F59" w:rsidRPr="009F7396">
        <w:rPr>
          <w:rFonts w:ascii="Times New Roman" w:hAnsi="Times New Roman" w:cs="Times New Roman"/>
          <w:color w:val="000000"/>
          <w:sz w:val="24"/>
          <w:szCs w:val="24"/>
        </w:rPr>
        <w:t xml:space="preserve">point </w:t>
      </w:r>
      <w:r w:rsidR="007D3F59">
        <w:rPr>
          <w:rFonts w:ascii="Times New Roman" w:hAnsi="Times New Roman" w:cs="Times New Roman"/>
          <w:color w:val="000000"/>
          <w:sz w:val="24"/>
          <w:szCs w:val="24"/>
        </w:rPr>
        <w:t>is</w:t>
      </w:r>
      <w:r>
        <w:rPr>
          <w:rFonts w:ascii="Times New Roman" w:hAnsi="Times New Roman" w:cs="Times New Roman"/>
          <w:color w:val="000000"/>
          <w:sz w:val="24"/>
          <w:szCs w:val="24"/>
        </w:rPr>
        <w:t xml:space="preserve"> </w:t>
      </w:r>
      <w:r w:rsidRPr="009F7396">
        <w:rPr>
          <w:rFonts w:ascii="Times New Roman" w:hAnsi="Times New Roman" w:cs="Times New Roman"/>
          <w:color w:val="000000"/>
          <w:sz w:val="24"/>
          <w:szCs w:val="24"/>
        </w:rPr>
        <w:t xml:space="preserve">for the </w:t>
      </w:r>
      <w:r w:rsidR="00697635" w:rsidRPr="009F7396">
        <w:rPr>
          <w:rFonts w:ascii="Times New Roman" w:hAnsi="Times New Roman" w:cs="Times New Roman"/>
          <w:color w:val="000000"/>
          <w:sz w:val="24"/>
          <w:szCs w:val="24"/>
        </w:rPr>
        <w:t>court to</w:t>
      </w:r>
      <w:r w:rsidRPr="009F7396">
        <w:rPr>
          <w:rFonts w:ascii="Times New Roman" w:hAnsi="Times New Roman" w:cs="Times New Roman"/>
          <w:color w:val="000000"/>
          <w:sz w:val="24"/>
          <w:szCs w:val="24"/>
        </w:rPr>
        <w:t xml:space="preserve"> interpret the parties` contract and give effect to their wishes. This was the observation of th</w:t>
      </w:r>
      <w:r>
        <w:rPr>
          <w:rFonts w:ascii="Times New Roman" w:hAnsi="Times New Roman" w:cs="Times New Roman"/>
          <w:color w:val="000000"/>
          <w:sz w:val="24"/>
          <w:szCs w:val="24"/>
        </w:rPr>
        <w:t>e Supreme Court p</w:t>
      </w:r>
      <w:r w:rsidRPr="009F7396">
        <w:rPr>
          <w:rFonts w:ascii="Times New Roman" w:hAnsi="Times New Roman" w:cs="Times New Roman"/>
          <w:color w:val="000000"/>
          <w:sz w:val="24"/>
          <w:szCs w:val="24"/>
        </w:rPr>
        <w:t xml:space="preserve">er </w:t>
      </w:r>
      <w:r w:rsidRPr="00AC6971">
        <w:rPr>
          <w:rFonts w:ascii="Times New Roman" w:hAnsi="Times New Roman" w:cs="Times New Roman"/>
          <w:color w:val="000000"/>
        </w:rPr>
        <w:t>GUVAVA JA</w:t>
      </w:r>
      <w:r>
        <w:rPr>
          <w:rFonts w:ascii="Times New Roman" w:hAnsi="Times New Roman" w:cs="Times New Roman"/>
          <w:color w:val="000000"/>
          <w:sz w:val="24"/>
          <w:szCs w:val="24"/>
        </w:rPr>
        <w:t xml:space="preserve"> at pages 4-5 </w:t>
      </w:r>
      <w:r w:rsidRPr="009F7396">
        <w:rPr>
          <w:rFonts w:ascii="Times New Roman" w:hAnsi="Times New Roman" w:cs="Times New Roman"/>
          <w:color w:val="000000"/>
          <w:sz w:val="24"/>
          <w:szCs w:val="24"/>
        </w:rPr>
        <w:t xml:space="preserve">in </w:t>
      </w:r>
      <w:r w:rsidRPr="00AC6971">
        <w:rPr>
          <w:rFonts w:ascii="Times New Roman" w:eastAsia="Calibri" w:hAnsi="Times New Roman" w:cs="Times New Roman"/>
          <w:bCs/>
          <w:i/>
        </w:rPr>
        <w:t>Ashanti Goldfields Zimbabwe Limited v Jafati Mdala</w:t>
      </w:r>
      <w:r>
        <w:rPr>
          <w:rFonts w:ascii="Times New Roman" w:eastAsia="Calibri" w:hAnsi="Times New Roman" w:cs="Times New Roman"/>
          <w:bCs/>
          <w:i/>
        </w:rPr>
        <w:t xml:space="preserve"> SC 60-17 which held thus; -</w:t>
      </w:r>
    </w:p>
    <w:p w14:paraId="028771BF" w14:textId="77777777" w:rsidR="003C2FEF" w:rsidRDefault="003C2FEF" w:rsidP="003C2FEF">
      <w:pPr>
        <w:spacing w:after="0" w:line="480" w:lineRule="auto"/>
        <w:jc w:val="both"/>
        <w:rPr>
          <w:rFonts w:ascii="Times New Roman" w:eastAsia="Calibri" w:hAnsi="Times New Roman" w:cs="Times New Roman"/>
          <w:sz w:val="24"/>
          <w:szCs w:val="24"/>
          <w:lang w:val="en-US"/>
        </w:rPr>
      </w:pPr>
    </w:p>
    <w:p w14:paraId="21234BC9" w14:textId="77777777" w:rsidR="003C2FEF" w:rsidRPr="007D3F59" w:rsidRDefault="003C2FEF" w:rsidP="003C2FEF">
      <w:pPr>
        <w:spacing w:after="0" w:line="360" w:lineRule="auto"/>
        <w:ind w:left="851"/>
        <w:jc w:val="both"/>
        <w:rPr>
          <w:rFonts w:ascii="Times New Roman" w:eastAsia="Calibri" w:hAnsi="Times New Roman" w:cs="Times New Roman"/>
          <w:sz w:val="20"/>
          <w:szCs w:val="20"/>
          <w:lang w:val="en-US"/>
        </w:rPr>
      </w:pPr>
      <w:r w:rsidRPr="007D3F59">
        <w:rPr>
          <w:rFonts w:ascii="Times New Roman" w:eastAsia="Calibri" w:hAnsi="Times New Roman" w:cs="Times New Roman"/>
          <w:sz w:val="20"/>
          <w:szCs w:val="20"/>
          <w:lang w:val="en-US"/>
        </w:rPr>
        <w:t xml:space="preserve">“The role of the court is to interpret the contracts and uphold the intentions of the parties when they entered into their agreements provided always that the agreement meets all the elements of a valid contract.  This principle was set out clearly in the case of </w:t>
      </w:r>
      <w:r w:rsidRPr="007D3F59">
        <w:rPr>
          <w:rFonts w:ascii="Times New Roman" w:eastAsia="Calibri" w:hAnsi="Times New Roman" w:cs="Times New Roman"/>
          <w:i/>
          <w:sz w:val="20"/>
          <w:szCs w:val="20"/>
          <w:lang w:val="en-US"/>
        </w:rPr>
        <w:t>Kundai Magodora &amp; Ors v Care International Zimbabwe</w:t>
      </w:r>
      <w:r w:rsidRPr="007D3F59">
        <w:rPr>
          <w:rFonts w:ascii="Times New Roman" w:eastAsia="Calibri" w:hAnsi="Times New Roman" w:cs="Times New Roman"/>
          <w:b/>
          <w:sz w:val="20"/>
          <w:szCs w:val="20"/>
          <w:lang w:val="en-US"/>
        </w:rPr>
        <w:t xml:space="preserve"> </w:t>
      </w:r>
      <w:r w:rsidRPr="007D3F59">
        <w:rPr>
          <w:rFonts w:ascii="Times New Roman" w:eastAsia="Calibri" w:hAnsi="Times New Roman" w:cs="Times New Roman"/>
          <w:sz w:val="20"/>
          <w:szCs w:val="20"/>
          <w:lang w:val="en-US"/>
        </w:rPr>
        <w:t xml:space="preserve">SC 24/14 by PATEL JA when he stated the following: </w:t>
      </w:r>
    </w:p>
    <w:p w14:paraId="621F159E" w14:textId="77777777" w:rsidR="003C2FEF" w:rsidRPr="007D3F59" w:rsidRDefault="003C2FEF" w:rsidP="003C2FEF">
      <w:pPr>
        <w:spacing w:after="0" w:line="360" w:lineRule="auto"/>
        <w:ind w:left="851"/>
        <w:jc w:val="both"/>
        <w:rPr>
          <w:rFonts w:ascii="Times New Roman" w:eastAsia="Calibri" w:hAnsi="Times New Roman" w:cs="Times New Roman"/>
          <w:bCs/>
          <w:i/>
          <w:sz w:val="20"/>
          <w:szCs w:val="20"/>
        </w:rPr>
      </w:pPr>
      <w:r w:rsidRPr="007D3F59">
        <w:rPr>
          <w:rFonts w:ascii="Times New Roman" w:eastAsia="Calibri" w:hAnsi="Times New Roman" w:cs="Times New Roman"/>
          <w:sz w:val="20"/>
          <w:szCs w:val="20"/>
          <w:lang w:val="en-US"/>
        </w:rPr>
        <w:t xml:space="preserve">“In principle, </w:t>
      </w:r>
      <w:r w:rsidRPr="007D3F59">
        <w:rPr>
          <w:rFonts w:ascii="Times New Roman" w:eastAsia="Calibri" w:hAnsi="Times New Roman" w:cs="Times New Roman"/>
          <w:sz w:val="20"/>
          <w:szCs w:val="20"/>
          <w:u w:val="single"/>
          <w:lang w:val="en-US"/>
        </w:rPr>
        <w:t>it is not open to the courts to rewrite a contract entered into between the parties or to excuse any of them from the consequences of the contract that they have freely and voluntarily accepted, even if they are shown to be onerous or oppressive.  This is so as a matter of public policy</w:t>
      </w:r>
      <w:r w:rsidRPr="007D3F59">
        <w:rPr>
          <w:rFonts w:ascii="Times New Roman" w:eastAsia="Calibri" w:hAnsi="Times New Roman" w:cs="Times New Roman"/>
          <w:sz w:val="20"/>
          <w:szCs w:val="20"/>
          <w:lang w:val="en-US"/>
        </w:rPr>
        <w:t>. See </w:t>
      </w:r>
      <w:r w:rsidRPr="007D3F59">
        <w:rPr>
          <w:rFonts w:ascii="Times New Roman" w:eastAsia="Calibri" w:hAnsi="Times New Roman" w:cs="Times New Roman"/>
          <w:i/>
          <w:iCs/>
          <w:sz w:val="20"/>
          <w:szCs w:val="20"/>
          <w:lang w:val="en-US"/>
        </w:rPr>
        <w:t>Wells</w:t>
      </w:r>
      <w:r w:rsidRPr="007D3F59">
        <w:rPr>
          <w:rFonts w:ascii="Times New Roman" w:eastAsia="Calibri" w:hAnsi="Times New Roman" w:cs="Times New Roman"/>
          <w:sz w:val="20"/>
          <w:szCs w:val="20"/>
          <w:lang w:val="en-US"/>
        </w:rPr>
        <w:t> v </w:t>
      </w:r>
      <w:r w:rsidRPr="007D3F59">
        <w:rPr>
          <w:rFonts w:ascii="Times New Roman" w:eastAsia="Calibri" w:hAnsi="Times New Roman" w:cs="Times New Roman"/>
          <w:i/>
          <w:iCs/>
          <w:sz w:val="20"/>
          <w:szCs w:val="20"/>
          <w:lang w:val="en-US"/>
        </w:rPr>
        <w:t>South African Alumenite Company</w:t>
      </w:r>
      <w:r w:rsidRPr="007D3F59">
        <w:rPr>
          <w:rFonts w:ascii="Times New Roman" w:eastAsia="Calibri" w:hAnsi="Times New Roman" w:cs="Times New Roman"/>
          <w:sz w:val="20"/>
          <w:szCs w:val="20"/>
          <w:lang w:val="en-US"/>
        </w:rPr>
        <w:t> 1927 AD 69 at 73; Christie: </w:t>
      </w:r>
      <w:r w:rsidRPr="007D3F59">
        <w:rPr>
          <w:rFonts w:ascii="Times New Roman" w:eastAsia="Calibri" w:hAnsi="Times New Roman" w:cs="Times New Roman"/>
          <w:i/>
          <w:iCs/>
          <w:sz w:val="20"/>
          <w:szCs w:val="20"/>
          <w:lang w:val="en-US"/>
        </w:rPr>
        <w:t xml:space="preserve">The Law of Contract in South Africa </w:t>
      </w:r>
      <w:r w:rsidRPr="007D3F59">
        <w:rPr>
          <w:rFonts w:ascii="Times New Roman" w:eastAsia="Calibri" w:hAnsi="Times New Roman" w:cs="Times New Roman"/>
          <w:sz w:val="20"/>
          <w:szCs w:val="20"/>
          <w:lang w:val="en-US"/>
        </w:rPr>
        <w:t>(3</w:t>
      </w:r>
      <w:r w:rsidRPr="007D3F59">
        <w:rPr>
          <w:rFonts w:ascii="Times New Roman" w:eastAsia="Calibri" w:hAnsi="Times New Roman" w:cs="Times New Roman"/>
          <w:sz w:val="20"/>
          <w:szCs w:val="20"/>
          <w:vertAlign w:val="superscript"/>
          <w:lang w:val="en-US"/>
        </w:rPr>
        <w:t>rd</w:t>
      </w:r>
      <w:r w:rsidRPr="007D3F59">
        <w:rPr>
          <w:rFonts w:ascii="Times New Roman" w:eastAsia="Calibri" w:hAnsi="Times New Roman" w:cs="Times New Roman"/>
          <w:sz w:val="20"/>
          <w:szCs w:val="20"/>
          <w:lang w:val="en-US"/>
        </w:rPr>
        <w:t> ed.) at pp. 14-15.  </w:t>
      </w:r>
      <w:r w:rsidRPr="007D3F59">
        <w:rPr>
          <w:rFonts w:ascii="Times New Roman" w:eastAsia="Calibri" w:hAnsi="Times New Roman" w:cs="Times New Roman"/>
          <w:b/>
          <w:bCs/>
          <w:sz w:val="20"/>
          <w:szCs w:val="20"/>
          <w:u w:val="single"/>
          <w:lang w:val="en-US"/>
        </w:rPr>
        <w:t>Nor is it generally permissible to read into the contract some implied or tacit term that is in direct conflict with its express terms.</w:t>
      </w:r>
      <w:r w:rsidRPr="007D3F59">
        <w:rPr>
          <w:rFonts w:ascii="Times New Roman" w:eastAsia="Calibri" w:hAnsi="Times New Roman" w:cs="Times New Roman"/>
          <w:sz w:val="20"/>
          <w:szCs w:val="20"/>
          <w:lang w:val="en-US"/>
        </w:rPr>
        <w:t xml:space="preserve">  See </w:t>
      </w:r>
      <w:r w:rsidRPr="007D3F59">
        <w:rPr>
          <w:rFonts w:ascii="Times New Roman" w:eastAsia="Calibri" w:hAnsi="Times New Roman" w:cs="Times New Roman"/>
          <w:i/>
          <w:iCs/>
          <w:sz w:val="20"/>
          <w:szCs w:val="20"/>
          <w:lang w:val="en-US"/>
        </w:rPr>
        <w:t xml:space="preserve">South African Mutual </w:t>
      </w:r>
      <w:r w:rsidRPr="007D3F59">
        <w:rPr>
          <w:rFonts w:ascii="Times New Roman" w:eastAsia="Calibri" w:hAnsi="Times New Roman" w:cs="Times New Roman"/>
          <w:i/>
          <w:iCs/>
          <w:sz w:val="20"/>
          <w:szCs w:val="20"/>
          <w:lang w:val="en-US"/>
        </w:rPr>
        <w:lastRenderedPageBreak/>
        <w:t>Aid Society</w:t>
      </w:r>
      <w:r w:rsidRPr="007D3F59">
        <w:rPr>
          <w:rFonts w:ascii="Times New Roman" w:eastAsia="Calibri" w:hAnsi="Times New Roman" w:cs="Times New Roman"/>
          <w:sz w:val="20"/>
          <w:szCs w:val="20"/>
          <w:lang w:val="en-US"/>
        </w:rPr>
        <w:t> v </w:t>
      </w:r>
      <w:r w:rsidRPr="007D3F59">
        <w:rPr>
          <w:rFonts w:ascii="Times New Roman" w:eastAsia="Calibri" w:hAnsi="Times New Roman" w:cs="Times New Roman"/>
          <w:i/>
          <w:iCs/>
          <w:sz w:val="20"/>
          <w:szCs w:val="20"/>
          <w:lang w:val="en-US"/>
        </w:rPr>
        <w:t>Cape Town Chamber of Commerce</w:t>
      </w:r>
      <w:r w:rsidRPr="007D3F59">
        <w:rPr>
          <w:rFonts w:ascii="Times New Roman" w:eastAsia="Calibri" w:hAnsi="Times New Roman" w:cs="Times New Roman"/>
          <w:sz w:val="20"/>
          <w:szCs w:val="20"/>
          <w:lang w:val="en-US"/>
        </w:rPr>
        <w:t> 1962 (1) SA 598 (A) at 615D; </w:t>
      </w:r>
      <w:r w:rsidRPr="007D3F59">
        <w:rPr>
          <w:rFonts w:ascii="Times New Roman" w:eastAsia="Calibri" w:hAnsi="Times New Roman" w:cs="Times New Roman"/>
          <w:i/>
          <w:iCs/>
          <w:sz w:val="20"/>
          <w:szCs w:val="20"/>
          <w:lang w:val="en-US"/>
        </w:rPr>
        <w:t>First National Bank of SA Ltd</w:t>
      </w:r>
      <w:r w:rsidRPr="007D3F59">
        <w:rPr>
          <w:rFonts w:ascii="Times New Roman" w:eastAsia="Calibri" w:hAnsi="Times New Roman" w:cs="Times New Roman"/>
          <w:sz w:val="20"/>
          <w:szCs w:val="20"/>
          <w:lang w:val="en-US"/>
        </w:rPr>
        <w:t> v </w:t>
      </w:r>
      <w:r w:rsidRPr="007D3F59">
        <w:rPr>
          <w:rFonts w:ascii="Times New Roman" w:eastAsia="Calibri" w:hAnsi="Times New Roman" w:cs="Times New Roman"/>
          <w:i/>
          <w:iCs/>
          <w:sz w:val="20"/>
          <w:szCs w:val="20"/>
          <w:lang w:val="en-US"/>
        </w:rPr>
        <w:t>Transvaal Rugby Union &amp; Another</w:t>
      </w:r>
      <w:r w:rsidRPr="007D3F59">
        <w:rPr>
          <w:rFonts w:ascii="Times New Roman" w:eastAsia="Calibri" w:hAnsi="Times New Roman" w:cs="Times New Roman"/>
          <w:sz w:val="20"/>
          <w:szCs w:val="20"/>
          <w:lang w:val="en-US"/>
        </w:rPr>
        <w:t xml:space="preserve"> 1997 (3) SA 851 (W) at 864E-H.” (My emphasis). See also </w:t>
      </w:r>
      <w:r w:rsidRPr="007D3F59">
        <w:rPr>
          <w:rFonts w:ascii="Times New Roman" w:eastAsia="Calibri" w:hAnsi="Times New Roman" w:cs="Times New Roman"/>
          <w:i/>
          <w:sz w:val="20"/>
          <w:szCs w:val="20"/>
          <w:lang w:val="en-US"/>
        </w:rPr>
        <w:t>Simbi (Steelmakers) Pvt. Ltd v Shamu &amp; Ors</w:t>
      </w:r>
      <w:r w:rsidRPr="007D3F59">
        <w:rPr>
          <w:rFonts w:ascii="Times New Roman" w:eastAsia="Calibri" w:hAnsi="Times New Roman" w:cs="Times New Roman"/>
          <w:b/>
          <w:i/>
          <w:sz w:val="20"/>
          <w:szCs w:val="20"/>
          <w:lang w:val="en-US"/>
        </w:rPr>
        <w:t xml:space="preserve"> </w:t>
      </w:r>
      <w:r w:rsidRPr="007D3F59">
        <w:rPr>
          <w:rFonts w:ascii="Times New Roman" w:eastAsia="Calibri" w:hAnsi="Times New Roman" w:cs="Times New Roman"/>
          <w:sz w:val="20"/>
          <w:szCs w:val="20"/>
          <w:lang w:val="en-US"/>
        </w:rPr>
        <w:t>SC 71/15</w:t>
      </w:r>
      <w:r w:rsidRPr="007D3F59">
        <w:rPr>
          <w:rFonts w:ascii="Times New Roman" w:eastAsia="Calibri" w:hAnsi="Times New Roman" w:cs="Times New Roman"/>
          <w:b/>
          <w:i/>
          <w:sz w:val="20"/>
          <w:szCs w:val="20"/>
          <w:lang w:val="en-US"/>
        </w:rPr>
        <w:t>.”</w:t>
      </w:r>
    </w:p>
    <w:p w14:paraId="5D8D36B2" w14:textId="744ADC14" w:rsidR="003C2FEF" w:rsidRPr="009F7396" w:rsidRDefault="003C2FEF" w:rsidP="003C2FEF">
      <w:pPr>
        <w:pStyle w:val="NoSpacing"/>
        <w:spacing w:before="240" w:line="360" w:lineRule="auto"/>
        <w:jc w:val="both"/>
        <w:rPr>
          <w:rFonts w:ascii="Times New Roman" w:eastAsia="Calibri" w:hAnsi="Times New Roman" w:cs="Times New Roman"/>
          <w:sz w:val="24"/>
          <w:szCs w:val="24"/>
        </w:rPr>
      </w:pPr>
      <w:r>
        <w:rPr>
          <w:rFonts w:ascii="Times New Roman" w:hAnsi="Times New Roman" w:cs="Times New Roman"/>
          <w:sz w:val="24"/>
          <w:szCs w:val="24"/>
        </w:rPr>
        <w:t>[2</w:t>
      </w:r>
      <w:r w:rsidR="007D3F59">
        <w:rPr>
          <w:rFonts w:ascii="Times New Roman" w:hAnsi="Times New Roman" w:cs="Times New Roman"/>
          <w:sz w:val="24"/>
          <w:szCs w:val="24"/>
        </w:rPr>
        <w:t>3</w:t>
      </w:r>
      <w:r>
        <w:rPr>
          <w:rFonts w:ascii="Times New Roman" w:hAnsi="Times New Roman" w:cs="Times New Roman"/>
          <w:sz w:val="24"/>
          <w:szCs w:val="24"/>
        </w:rPr>
        <w:t xml:space="preserve">] </w:t>
      </w:r>
      <w:r w:rsidRPr="009F7396">
        <w:rPr>
          <w:rFonts w:ascii="Times New Roman" w:hAnsi="Times New Roman" w:cs="Times New Roman"/>
          <w:sz w:val="24"/>
          <w:szCs w:val="24"/>
        </w:rPr>
        <w:t xml:space="preserve">Similarly, this duty was expressed in the following terns </w:t>
      </w:r>
      <w:r w:rsidRPr="003C2FEF">
        <w:rPr>
          <w:rFonts w:ascii="Times New Roman" w:hAnsi="Times New Roman" w:cs="Times New Roman"/>
          <w:sz w:val="24"/>
          <w:szCs w:val="24"/>
        </w:rPr>
        <w:t xml:space="preserve">in </w:t>
      </w:r>
      <w:r w:rsidRPr="003C2FEF">
        <w:rPr>
          <w:rFonts w:ascii="Times New Roman" w:eastAsia="Calibri" w:hAnsi="Times New Roman" w:cs="Times New Roman"/>
          <w:i/>
          <w:iCs/>
          <w:sz w:val="24"/>
          <w:szCs w:val="24"/>
        </w:rPr>
        <w:t xml:space="preserve">University of Johannesburg v Auckland Park Theological Seminary &amp; Anor [ 2021] </w:t>
      </w:r>
      <w:r w:rsidRPr="003C2FEF">
        <w:rPr>
          <w:rFonts w:ascii="Times New Roman" w:eastAsia="Calibri" w:hAnsi="Times New Roman" w:cs="Times New Roman"/>
          <w:i/>
          <w:iCs/>
        </w:rPr>
        <w:t>ZACC</w:t>
      </w:r>
      <w:r w:rsidRPr="003C2FEF">
        <w:rPr>
          <w:rFonts w:ascii="Times New Roman" w:eastAsia="Calibri" w:hAnsi="Times New Roman" w:cs="Times New Roman"/>
          <w:i/>
          <w:iCs/>
          <w:sz w:val="24"/>
          <w:szCs w:val="24"/>
        </w:rPr>
        <w:t xml:space="preserve"> 13, </w:t>
      </w:r>
      <w:r w:rsidRPr="003C2FEF">
        <w:rPr>
          <w:rFonts w:ascii="Times New Roman" w:eastAsia="Calibri" w:hAnsi="Times New Roman" w:cs="Times New Roman"/>
          <w:sz w:val="24"/>
          <w:szCs w:val="24"/>
        </w:rPr>
        <w:t>the South</w:t>
      </w:r>
      <w:r w:rsidRPr="009F7396">
        <w:rPr>
          <w:rFonts w:ascii="Times New Roman" w:eastAsia="Calibri" w:hAnsi="Times New Roman" w:cs="Times New Roman"/>
          <w:sz w:val="24"/>
          <w:szCs w:val="24"/>
        </w:rPr>
        <w:t xml:space="preserve"> African Constitutional Court cautioned thus at paragraph [63]; -</w:t>
      </w:r>
    </w:p>
    <w:p w14:paraId="0D7844E0" w14:textId="77777777" w:rsidR="003C2FEF" w:rsidRPr="009F7396" w:rsidRDefault="003C2FEF" w:rsidP="003C2FEF">
      <w:pPr>
        <w:spacing w:before="240" w:after="0" w:line="360" w:lineRule="auto"/>
        <w:ind w:left="1134"/>
        <w:jc w:val="both"/>
        <w:rPr>
          <w:rFonts w:ascii="Times New Roman" w:eastAsia="Calibri" w:hAnsi="Times New Roman" w:cs="Times New Roman"/>
        </w:rPr>
      </w:pPr>
      <w:r w:rsidRPr="009F7396">
        <w:rPr>
          <w:rFonts w:ascii="Times New Roman" w:eastAsia="Calibri" w:hAnsi="Times New Roman" w:cs="Times New Roman"/>
        </w:rPr>
        <w:t>‘It is perspicuous that when a court determines the nature of the parties’ rights and obligations in a contract, it is involved in an exercise of contractual interpretation”</w:t>
      </w:r>
    </w:p>
    <w:p w14:paraId="59F702AA" w14:textId="070F734E" w:rsidR="003C2FEF" w:rsidRDefault="003C2FEF" w:rsidP="003C2FEF">
      <w:pPr>
        <w:pStyle w:val="NormalWeb"/>
        <w:spacing w:line="360" w:lineRule="auto"/>
        <w:jc w:val="both"/>
        <w:rPr>
          <w:color w:val="000000"/>
        </w:rPr>
      </w:pPr>
      <w:r>
        <w:rPr>
          <w:color w:val="000000"/>
        </w:rPr>
        <w:t>[2</w:t>
      </w:r>
      <w:r w:rsidR="007D3F59">
        <w:rPr>
          <w:color w:val="000000"/>
        </w:rPr>
        <w:t>4</w:t>
      </w:r>
      <w:r>
        <w:rPr>
          <w:color w:val="000000"/>
        </w:rPr>
        <w:t xml:space="preserve">] </w:t>
      </w:r>
      <w:r w:rsidR="00D81A20">
        <w:rPr>
          <w:color w:val="000000"/>
        </w:rPr>
        <w:t xml:space="preserve">Such an exercise </w:t>
      </w:r>
      <w:r w:rsidR="00E77043">
        <w:rPr>
          <w:color w:val="000000"/>
        </w:rPr>
        <w:t xml:space="preserve">in turn, </w:t>
      </w:r>
      <w:r w:rsidR="007D3F59">
        <w:rPr>
          <w:color w:val="000000"/>
        </w:rPr>
        <w:t xml:space="preserve">must identify </w:t>
      </w:r>
      <w:r w:rsidR="00E77043">
        <w:rPr>
          <w:color w:val="000000"/>
        </w:rPr>
        <w:t>the terms of the contract and assess</w:t>
      </w:r>
      <w:r w:rsidR="007D3F59">
        <w:rPr>
          <w:color w:val="000000"/>
        </w:rPr>
        <w:t xml:space="preserve"> their validity</w:t>
      </w:r>
      <w:r w:rsidR="00D81A20">
        <w:rPr>
          <w:color w:val="000000"/>
        </w:rPr>
        <w:t xml:space="preserve">. </w:t>
      </w:r>
      <w:r w:rsidR="007D3F59">
        <w:rPr>
          <w:color w:val="000000"/>
        </w:rPr>
        <w:t xml:space="preserve">In effect, the statement of agreed facts a quo recognised that </w:t>
      </w:r>
      <w:r w:rsidR="007D3F59" w:rsidRPr="00864BE2">
        <w:rPr>
          <w:color w:val="000000"/>
        </w:rPr>
        <w:t xml:space="preserve">if the </w:t>
      </w:r>
      <w:r w:rsidRPr="00864BE2">
        <w:rPr>
          <w:color w:val="000000"/>
        </w:rPr>
        <w:t>legal practitioners</w:t>
      </w:r>
      <w:r>
        <w:rPr>
          <w:color w:val="000000"/>
        </w:rPr>
        <w:t xml:space="preserve"> performed their part so as to entitle them to specific performance. This being the position at law as set out in the Supreme Court`s guidance per </w:t>
      </w:r>
      <w:r w:rsidRPr="003A6ACD">
        <w:rPr>
          <w:color w:val="000000"/>
          <w:sz w:val="22"/>
          <w:szCs w:val="22"/>
        </w:rPr>
        <w:t>MALABA DCJ</w:t>
      </w:r>
      <w:r>
        <w:rPr>
          <w:color w:val="000000"/>
        </w:rPr>
        <w:t xml:space="preserve"> (as he then was) in </w:t>
      </w:r>
      <w:r w:rsidRPr="003A6ACD">
        <w:rPr>
          <w:i/>
          <w:iCs/>
          <w:color w:val="000000"/>
        </w:rPr>
        <w:t>Savanhu v Marere NO &amp; Ors</w:t>
      </w:r>
      <w:r>
        <w:rPr>
          <w:color w:val="000000"/>
        </w:rPr>
        <w:t xml:space="preserve"> 2009 [1] </w:t>
      </w:r>
      <w:r w:rsidRPr="003A6ACD">
        <w:rPr>
          <w:color w:val="000000"/>
          <w:sz w:val="22"/>
          <w:szCs w:val="22"/>
        </w:rPr>
        <w:t>ZLR</w:t>
      </w:r>
      <w:r>
        <w:rPr>
          <w:color w:val="000000"/>
        </w:rPr>
        <w:t xml:space="preserve"> 320 at 325 </w:t>
      </w:r>
      <w:r w:rsidRPr="003A6ACD">
        <w:rPr>
          <w:color w:val="000000"/>
          <w:sz w:val="22"/>
          <w:szCs w:val="22"/>
        </w:rPr>
        <w:t>A-C</w:t>
      </w:r>
      <w:r>
        <w:rPr>
          <w:color w:val="000000"/>
          <w:sz w:val="22"/>
          <w:szCs w:val="22"/>
        </w:rPr>
        <w:t xml:space="preserve"> </w:t>
      </w:r>
      <w:r w:rsidRPr="00FE31AD">
        <w:rPr>
          <w:color w:val="000000"/>
        </w:rPr>
        <w:t>that; -</w:t>
      </w:r>
    </w:p>
    <w:p w14:paraId="742E23EC" w14:textId="77777777" w:rsidR="003C2FEF" w:rsidRPr="00FE31AD" w:rsidRDefault="003C2FEF" w:rsidP="003C2FEF">
      <w:pPr>
        <w:spacing w:after="0" w:line="360" w:lineRule="auto"/>
        <w:ind w:left="851"/>
        <w:jc w:val="both"/>
        <w:rPr>
          <w:rFonts w:ascii="Times New Roman" w:eastAsia="Calibri" w:hAnsi="Times New Roman" w:cs="Times New Roman"/>
          <w:sz w:val="24"/>
          <w:szCs w:val="24"/>
        </w:rPr>
      </w:pPr>
      <w:r w:rsidRPr="00FE31AD">
        <w:rPr>
          <w:rFonts w:ascii="Times New Roman" w:eastAsia="Calibri" w:hAnsi="Times New Roman" w:cs="Times New Roman"/>
          <w:sz w:val="24"/>
          <w:szCs w:val="24"/>
        </w:rPr>
        <w:t xml:space="preserve">“The right to claim specific performance of a contract by the other party is premised on the principle that the appellant must first show that he has performed all his obligations under the contract or that he is ready, able and willing to perform his own side of the bargain. Wessels </w:t>
      </w:r>
      <w:r w:rsidRPr="00FE31AD">
        <w:rPr>
          <w:rFonts w:ascii="Times New Roman" w:eastAsia="Calibri" w:hAnsi="Times New Roman" w:cs="Times New Roman"/>
          <w:i/>
          <w:sz w:val="24"/>
          <w:szCs w:val="24"/>
        </w:rPr>
        <w:t>The Law of Contract in South Africa</w:t>
      </w:r>
      <w:r w:rsidRPr="00FE31AD">
        <w:rPr>
          <w:rFonts w:ascii="Times New Roman" w:eastAsia="Calibri" w:hAnsi="Times New Roman" w:cs="Times New Roman"/>
          <w:sz w:val="24"/>
          <w:szCs w:val="24"/>
        </w:rPr>
        <w:t xml:space="preserve"> vol 11 para 3135 states that:</w:t>
      </w:r>
    </w:p>
    <w:p w14:paraId="2C8054AC" w14:textId="77777777" w:rsidR="0085374E" w:rsidRDefault="003C2FEF" w:rsidP="0085374E">
      <w:pPr>
        <w:pStyle w:val="NormalWeb"/>
        <w:spacing w:line="360" w:lineRule="auto"/>
        <w:ind w:left="851"/>
        <w:jc w:val="both"/>
        <w:rPr>
          <w:rFonts w:eastAsia="Calibri"/>
        </w:rPr>
      </w:pPr>
      <w:r w:rsidRPr="00FE31AD">
        <w:rPr>
          <w:rFonts w:eastAsia="Calibri"/>
        </w:rPr>
        <w:t>‘The court will not decree specific performance where the plaintiff has himself broken the contract unless he can show that he has performed his part or is ready to do so, and therefore he cannot ask for specific performance unless he has either performed his part of the contract or unless he has been prevented from doing so by the defendant.’</w:t>
      </w:r>
      <w:r>
        <w:rPr>
          <w:rFonts w:eastAsia="Calibri"/>
        </w:rPr>
        <w:t xml:space="preserve"> </w:t>
      </w:r>
      <w:r w:rsidRPr="00FE31AD">
        <w:rPr>
          <w:rFonts w:eastAsia="Calibri"/>
        </w:rPr>
        <w:t xml:space="preserve">See also </w:t>
      </w:r>
      <w:r w:rsidRPr="00FE31AD">
        <w:rPr>
          <w:rFonts w:eastAsia="Calibri"/>
          <w:i/>
        </w:rPr>
        <w:t>Wolpert v Steenkamp</w:t>
      </w:r>
      <w:r w:rsidRPr="00FE31AD">
        <w:rPr>
          <w:rFonts w:eastAsia="Calibri"/>
        </w:rPr>
        <w:t xml:space="preserve"> 1917 AD 493 at p 499.”</w:t>
      </w:r>
    </w:p>
    <w:p w14:paraId="75CF7D17" w14:textId="77777777" w:rsidR="00864BE2" w:rsidRDefault="00235B89" w:rsidP="009C3078">
      <w:pPr>
        <w:pStyle w:val="NormalWeb"/>
        <w:spacing w:line="360" w:lineRule="auto"/>
        <w:jc w:val="both"/>
        <w:rPr>
          <w:shd w:val="clear" w:color="auto" w:fill="FFFFFF"/>
        </w:rPr>
      </w:pPr>
      <w:r w:rsidRPr="00697635">
        <w:t>[2</w:t>
      </w:r>
      <w:r w:rsidR="00864BE2" w:rsidRPr="00697635">
        <w:t>5</w:t>
      </w:r>
      <w:r w:rsidRPr="00697635">
        <w:t xml:space="preserve">] </w:t>
      </w:r>
      <w:r w:rsidR="00D81A20" w:rsidRPr="00697635">
        <w:t>But before</w:t>
      </w:r>
      <w:r w:rsidR="00D81A20">
        <w:t xml:space="preserve"> parties can perform in </w:t>
      </w:r>
      <w:r w:rsidR="00E87216">
        <w:t>terms</w:t>
      </w:r>
      <w:r w:rsidR="00D81A20">
        <w:t xml:space="preserve"> of their contract, such agreements must of course be valid in terms of the law.</w:t>
      </w:r>
      <w:r w:rsidRPr="0085374E">
        <w:t xml:space="preserve"> </w:t>
      </w:r>
      <w:r w:rsidR="009C3078">
        <w:t xml:space="preserve">In </w:t>
      </w:r>
      <w:r w:rsidRPr="0085374E">
        <w:rPr>
          <w:i/>
          <w:iCs/>
        </w:rPr>
        <w:t>X-Trend-A-Home (Pvt) Ltd v Hoselaw Investments</w:t>
      </w:r>
      <w:r w:rsidRPr="0085374E">
        <w:t xml:space="preserve"> 2000</w:t>
      </w:r>
      <w:r w:rsidR="00D81A20">
        <w:t xml:space="preserve"> [</w:t>
      </w:r>
      <w:r w:rsidRPr="0085374E">
        <w:t>2</w:t>
      </w:r>
      <w:r w:rsidR="00D81A20">
        <w:t>]</w:t>
      </w:r>
      <w:r w:rsidRPr="0085374E">
        <w:t xml:space="preserve"> ZLR 348(S</w:t>
      </w:r>
      <w:r w:rsidR="009C3078" w:rsidRPr="0085374E">
        <w:t>),</w:t>
      </w:r>
      <w:r w:rsidR="009C3078">
        <w:t xml:space="preserve"> the court was concerned with the validity of a contract prohibited by statute. So too did the decision of </w:t>
      </w:r>
      <w:r w:rsidR="009C3078" w:rsidRPr="00786CBC">
        <w:rPr>
          <w:i/>
          <w:iCs/>
        </w:rPr>
        <w:t>York</w:t>
      </w:r>
      <w:r w:rsidRPr="00786CBC">
        <w:rPr>
          <w:rStyle w:val="Emphasis"/>
          <w:i w:val="0"/>
          <w:iCs w:val="0"/>
          <w:shd w:val="clear" w:color="auto" w:fill="FFFFFF"/>
        </w:rPr>
        <w:t xml:space="preserve"> </w:t>
      </w:r>
      <w:r w:rsidRPr="00786CBC">
        <w:rPr>
          <w:rStyle w:val="Emphasis"/>
          <w:shd w:val="clear" w:color="auto" w:fill="FFFFFF"/>
        </w:rPr>
        <w:t>Est</w:t>
      </w:r>
      <w:r w:rsidRPr="00D81A20">
        <w:rPr>
          <w:rStyle w:val="Emphasis"/>
          <w:shd w:val="clear" w:color="auto" w:fill="FFFFFF"/>
        </w:rPr>
        <w:t>ates Ltd v Wareham</w:t>
      </w:r>
      <w:r w:rsidRPr="0085374E">
        <w:rPr>
          <w:shd w:val="clear" w:color="auto" w:fill="FFFFFF"/>
        </w:rPr>
        <w:t xml:space="preserve"> 1950 </w:t>
      </w:r>
      <w:r w:rsidR="00D81A20">
        <w:rPr>
          <w:shd w:val="clear" w:color="auto" w:fill="FFFFFF"/>
        </w:rPr>
        <w:t>[</w:t>
      </w:r>
      <w:r w:rsidRPr="0085374E">
        <w:rPr>
          <w:shd w:val="clear" w:color="auto" w:fill="FFFFFF"/>
        </w:rPr>
        <w:t>1</w:t>
      </w:r>
      <w:r w:rsidR="00D81A20">
        <w:rPr>
          <w:shd w:val="clear" w:color="auto" w:fill="FFFFFF"/>
        </w:rPr>
        <w:t>]</w:t>
      </w:r>
      <w:r w:rsidRPr="0085374E">
        <w:rPr>
          <w:shd w:val="clear" w:color="auto" w:fill="FFFFFF"/>
        </w:rPr>
        <w:t xml:space="preserve"> SA 125 (SR</w:t>
      </w:r>
      <w:r w:rsidR="0085374E" w:rsidRPr="0085374E">
        <w:rPr>
          <w:shd w:val="clear" w:color="auto" w:fill="FFFFFF"/>
        </w:rPr>
        <w:t>)</w:t>
      </w:r>
      <w:r w:rsidR="009C3078">
        <w:rPr>
          <w:shd w:val="clear" w:color="auto" w:fill="FFFFFF"/>
        </w:rPr>
        <w:t xml:space="preserve"> address the question of a contract that violated a statutory prohibition. </w:t>
      </w:r>
    </w:p>
    <w:p w14:paraId="4A4B9779" w14:textId="4A8D4CB1" w:rsidR="00E87216" w:rsidRDefault="00864BE2" w:rsidP="009C3078">
      <w:pPr>
        <w:pStyle w:val="NormalWeb"/>
        <w:spacing w:line="360" w:lineRule="auto"/>
        <w:jc w:val="both"/>
        <w:rPr>
          <w:rFonts w:eastAsia="Calibri"/>
          <w:lang w:val="en-ZA"/>
        </w:rPr>
      </w:pPr>
      <w:r>
        <w:rPr>
          <w:shd w:val="clear" w:color="auto" w:fill="FFFFFF"/>
        </w:rPr>
        <w:lastRenderedPageBreak/>
        <w:t xml:space="preserve">[26] </w:t>
      </w:r>
      <w:r w:rsidR="009C3078">
        <w:rPr>
          <w:shd w:val="clear" w:color="auto" w:fill="FFFFFF"/>
        </w:rPr>
        <w:t>Again</w:t>
      </w:r>
      <w:r w:rsidR="0085374E" w:rsidRPr="0085374E">
        <w:rPr>
          <w:shd w:val="clear" w:color="auto" w:fill="FFFFFF"/>
        </w:rPr>
        <w:t>,</w:t>
      </w:r>
      <w:r w:rsidR="0085374E" w:rsidRPr="0085374E">
        <w:t xml:space="preserve"> </w:t>
      </w:r>
      <w:r w:rsidR="009C3078">
        <w:t xml:space="preserve">in </w:t>
      </w:r>
      <w:r w:rsidR="0085374E" w:rsidRPr="0085374E">
        <w:rPr>
          <w:i/>
          <w:iCs/>
        </w:rPr>
        <w:t xml:space="preserve">Hativagone &amp; Anor v </w:t>
      </w:r>
      <w:r w:rsidR="0085374E" w:rsidRPr="0085374E">
        <w:rPr>
          <w:i/>
          <w:iCs/>
          <w:sz w:val="22"/>
          <w:szCs w:val="22"/>
        </w:rPr>
        <w:t xml:space="preserve">CAG </w:t>
      </w:r>
      <w:r w:rsidR="0085374E" w:rsidRPr="0085374E">
        <w:rPr>
          <w:i/>
          <w:iCs/>
        </w:rPr>
        <w:t>Farms &amp; 2 Ors</w:t>
      </w:r>
      <w:r w:rsidR="0085374E" w:rsidRPr="0085374E">
        <w:t xml:space="preserve"> </w:t>
      </w:r>
      <w:r w:rsidR="00235B89" w:rsidRPr="00235B89">
        <w:t>SC 42-</w:t>
      </w:r>
      <w:r w:rsidR="009C3078" w:rsidRPr="00235B89">
        <w:t>15</w:t>
      </w:r>
      <w:r w:rsidR="009C3078" w:rsidRPr="0085374E">
        <w:t xml:space="preserve">, </w:t>
      </w:r>
      <w:r w:rsidR="009C3078">
        <w:t xml:space="preserve">the Supreme Court returned to address the implications of a contract prohibited by the same s 39 of the Regional Town and Country Planning Act. </w:t>
      </w:r>
      <w:r w:rsidR="009C3078" w:rsidRPr="00864BE2">
        <w:rPr>
          <w:sz w:val="22"/>
          <w:szCs w:val="22"/>
        </w:rPr>
        <w:t>GOWORA JA</w:t>
      </w:r>
      <w:r w:rsidR="009C3078">
        <w:t xml:space="preserve"> followed the approach in </w:t>
      </w:r>
      <w:r w:rsidR="009C3078" w:rsidRPr="0085374E">
        <w:rPr>
          <w:i/>
          <w:iCs/>
        </w:rPr>
        <w:t xml:space="preserve">X-Trend-A-Home (Pvt) Ltd v Hoselaw </w:t>
      </w:r>
      <w:r w:rsidRPr="0085374E">
        <w:rPr>
          <w:i/>
          <w:iCs/>
        </w:rPr>
        <w:t>Investments</w:t>
      </w:r>
      <w:r w:rsidRPr="0085374E">
        <w:t>.</w:t>
      </w:r>
      <w:r>
        <w:t xml:space="preserve"> I set out the relevant dicta </w:t>
      </w:r>
      <w:r w:rsidR="00281169">
        <w:t xml:space="preserve">below; </w:t>
      </w:r>
    </w:p>
    <w:p w14:paraId="24196E9C" w14:textId="07FD5471" w:rsidR="00D81A20" w:rsidRPr="00864BE2" w:rsidRDefault="00D81A20" w:rsidP="00E87216">
      <w:pPr>
        <w:pStyle w:val="NormalWeb"/>
        <w:spacing w:line="360" w:lineRule="auto"/>
        <w:ind w:left="851"/>
        <w:jc w:val="both"/>
        <w:rPr>
          <w:rFonts w:eastAsia="Calibri"/>
          <w:sz w:val="20"/>
          <w:szCs w:val="20"/>
          <w:u w:val="single"/>
          <w:lang w:val="en-ZA"/>
        </w:rPr>
      </w:pPr>
      <w:r w:rsidRPr="00864BE2">
        <w:rPr>
          <w:rFonts w:eastAsia="Calibri"/>
          <w:sz w:val="20"/>
          <w:szCs w:val="20"/>
          <w:u w:val="single"/>
          <w:lang w:val="en-ZA"/>
        </w:rPr>
        <w:t xml:space="preserve">In </w:t>
      </w:r>
      <w:r w:rsidR="00E87216" w:rsidRPr="00864BE2">
        <w:rPr>
          <w:rFonts w:eastAsia="Calibri"/>
          <w:i/>
          <w:iCs/>
          <w:sz w:val="20"/>
          <w:szCs w:val="20"/>
          <w:u w:val="single"/>
          <w:lang w:val="en-ZA"/>
        </w:rPr>
        <w:t>York Estates v Wareham</w:t>
      </w:r>
      <w:r w:rsidR="00E87216" w:rsidRPr="00864BE2">
        <w:rPr>
          <w:rFonts w:eastAsia="Calibri"/>
          <w:sz w:val="20"/>
          <w:szCs w:val="20"/>
          <w:u w:val="single"/>
          <w:lang w:val="en-ZA"/>
        </w:rPr>
        <w:t>, it</w:t>
      </w:r>
      <w:r w:rsidRPr="00864BE2">
        <w:rPr>
          <w:rFonts w:eastAsia="Calibri"/>
          <w:sz w:val="20"/>
          <w:szCs w:val="20"/>
          <w:u w:val="single"/>
          <w:lang w:val="en-ZA"/>
        </w:rPr>
        <w:t xml:space="preserve"> was held thus at page 128; -</w:t>
      </w:r>
    </w:p>
    <w:p w14:paraId="05B73E6D" w14:textId="303648C8" w:rsidR="00D81A20" w:rsidRPr="00864BE2" w:rsidRDefault="00D81A20" w:rsidP="00E87216">
      <w:pPr>
        <w:autoSpaceDE w:val="0"/>
        <w:autoSpaceDN w:val="0"/>
        <w:adjustRightInd w:val="0"/>
        <w:spacing w:after="0" w:line="360" w:lineRule="auto"/>
        <w:ind w:left="851"/>
        <w:jc w:val="both"/>
        <w:rPr>
          <w:rFonts w:ascii="Times New Roman" w:hAnsi="Times New Roman" w:cs="Times New Roman"/>
          <w:sz w:val="20"/>
          <w:szCs w:val="20"/>
        </w:rPr>
      </w:pPr>
      <w:r w:rsidRPr="00864BE2">
        <w:rPr>
          <w:rFonts w:ascii="Times New Roman" w:hAnsi="Times New Roman" w:cs="Times New Roman"/>
          <w:sz w:val="20"/>
          <w:szCs w:val="20"/>
        </w:rPr>
        <w:t xml:space="preserve">“The Court has no equitable jurisdiction to grant relief to a plaintiff seeking to enforce a contract prohibited by law. See </w:t>
      </w:r>
      <w:r w:rsidRPr="00864BE2">
        <w:rPr>
          <w:rFonts w:ascii="Times New Roman" w:hAnsi="Times New Roman" w:cs="Times New Roman"/>
          <w:i/>
          <w:iCs/>
          <w:sz w:val="20"/>
          <w:szCs w:val="20"/>
        </w:rPr>
        <w:t>Mathews v Rabinowitz</w:t>
      </w:r>
      <w:r w:rsidRPr="00864BE2">
        <w:rPr>
          <w:rFonts w:ascii="Times New Roman" w:hAnsi="Times New Roman" w:cs="Times New Roman"/>
          <w:sz w:val="20"/>
          <w:szCs w:val="20"/>
        </w:rPr>
        <w:t xml:space="preserve"> (1948 (2) SA 876 (W)). In fact, the Court is bound to refuse to enforce a contract which is illegal even though no objection to the legality of the contract is raised by the parties. See </w:t>
      </w:r>
      <w:r w:rsidRPr="00864BE2">
        <w:rPr>
          <w:rFonts w:ascii="Times New Roman" w:hAnsi="Times New Roman" w:cs="Times New Roman"/>
          <w:i/>
          <w:iCs/>
          <w:sz w:val="20"/>
          <w:szCs w:val="20"/>
        </w:rPr>
        <w:t>Cape Dairy and General Livestock Auctioneers v Sim</w:t>
      </w:r>
      <w:r w:rsidRPr="00864BE2">
        <w:rPr>
          <w:rFonts w:ascii="Times New Roman" w:hAnsi="Times New Roman" w:cs="Times New Roman"/>
          <w:sz w:val="20"/>
          <w:szCs w:val="20"/>
        </w:rPr>
        <w:t xml:space="preserve"> (supra). Furthermore, the Court will not enforce such a contract even though the plaintiff is innocent and the defendant is setting up his own illegality. See </w:t>
      </w:r>
      <w:r w:rsidRPr="00864BE2">
        <w:rPr>
          <w:rFonts w:ascii="Times New Roman" w:hAnsi="Times New Roman" w:cs="Times New Roman"/>
          <w:i/>
          <w:iCs/>
          <w:sz w:val="20"/>
          <w:szCs w:val="20"/>
        </w:rPr>
        <w:t>Re Mahmond and Ispahani</w:t>
      </w:r>
      <w:r w:rsidRPr="00864BE2">
        <w:rPr>
          <w:rFonts w:ascii="Times New Roman" w:hAnsi="Times New Roman" w:cs="Times New Roman"/>
          <w:sz w:val="20"/>
          <w:szCs w:val="20"/>
        </w:rPr>
        <w:t xml:space="preserve"> (1921 (2), K.B. 716).</w:t>
      </w:r>
      <w:r w:rsidR="00E87216" w:rsidRPr="00864BE2">
        <w:rPr>
          <w:rFonts w:ascii="Times New Roman" w:hAnsi="Times New Roman" w:cs="Times New Roman"/>
          <w:sz w:val="20"/>
          <w:szCs w:val="20"/>
        </w:rPr>
        <w:t>”</w:t>
      </w:r>
    </w:p>
    <w:p w14:paraId="40C77057" w14:textId="77777777" w:rsidR="00E87216" w:rsidRPr="00864BE2" w:rsidRDefault="00E87216" w:rsidP="00E87216">
      <w:pPr>
        <w:pStyle w:val="NoSpacing"/>
        <w:spacing w:line="360" w:lineRule="auto"/>
        <w:ind w:left="851"/>
        <w:jc w:val="both"/>
        <w:rPr>
          <w:rFonts w:ascii="Times New Roman" w:eastAsia="Calibri" w:hAnsi="Times New Roman" w:cs="Times New Roman"/>
          <w:sz w:val="20"/>
          <w:szCs w:val="20"/>
          <w:lang w:val="en-ZA"/>
        </w:rPr>
      </w:pPr>
    </w:p>
    <w:p w14:paraId="40FBA87C" w14:textId="01B37060" w:rsidR="00E87216" w:rsidRPr="00864BE2" w:rsidRDefault="00E87216" w:rsidP="00E87216">
      <w:pPr>
        <w:pStyle w:val="NoSpacing"/>
        <w:spacing w:line="360" w:lineRule="auto"/>
        <w:ind w:left="851"/>
        <w:jc w:val="both"/>
        <w:rPr>
          <w:rFonts w:ascii="Times New Roman" w:eastAsia="Times New Roman" w:hAnsi="Times New Roman" w:cs="Times New Roman"/>
          <w:sz w:val="20"/>
          <w:szCs w:val="20"/>
          <w:u w:val="single"/>
          <w:lang w:eastAsia="en-ZW"/>
        </w:rPr>
      </w:pPr>
      <w:r w:rsidRPr="00864BE2">
        <w:rPr>
          <w:rFonts w:ascii="Times New Roman" w:eastAsia="Calibri" w:hAnsi="Times New Roman" w:cs="Times New Roman"/>
          <w:sz w:val="20"/>
          <w:szCs w:val="20"/>
          <w:u w:val="single"/>
          <w:lang w:val="en-ZA"/>
        </w:rPr>
        <w:t xml:space="preserve">GOWORA JA (as she then was) held, at page 13 in </w:t>
      </w:r>
      <w:r w:rsidRPr="00864BE2">
        <w:rPr>
          <w:rFonts w:ascii="Times New Roman" w:eastAsia="Calibri" w:hAnsi="Times New Roman" w:cs="Times New Roman"/>
          <w:i/>
          <w:iCs/>
          <w:sz w:val="20"/>
          <w:szCs w:val="20"/>
          <w:u w:val="single"/>
          <w:lang w:val="en-ZA"/>
        </w:rPr>
        <w:t>Hativagone v CAG Farms</w:t>
      </w:r>
    </w:p>
    <w:p w14:paraId="4FBE6AB8" w14:textId="3F9255BD" w:rsidR="00E87216" w:rsidRPr="00864BE2" w:rsidRDefault="00E87216" w:rsidP="00E87216">
      <w:pPr>
        <w:pStyle w:val="NoSpacing"/>
        <w:spacing w:line="360" w:lineRule="auto"/>
        <w:ind w:left="851"/>
        <w:jc w:val="both"/>
        <w:rPr>
          <w:rFonts w:ascii="Times New Roman" w:eastAsia="Times New Roman" w:hAnsi="Times New Roman" w:cs="Times New Roman"/>
          <w:sz w:val="20"/>
          <w:szCs w:val="20"/>
          <w:lang w:eastAsia="en-ZW"/>
        </w:rPr>
      </w:pPr>
      <w:r w:rsidRPr="00864BE2">
        <w:rPr>
          <w:rFonts w:ascii="Times New Roman" w:eastAsia="Times New Roman" w:hAnsi="Times New Roman" w:cs="Times New Roman"/>
          <w:sz w:val="20"/>
          <w:szCs w:val="20"/>
          <w:lang w:eastAsia="en-ZW"/>
        </w:rPr>
        <w:t xml:space="preserve">“Where such contract is proscribed by statute, it is invalid and non-compliance with the condition invalidates the whole contract.  This principle is well enunciated in </w:t>
      </w:r>
      <w:r w:rsidRPr="00864BE2">
        <w:rPr>
          <w:rFonts w:ascii="Times New Roman" w:eastAsia="Times New Roman" w:hAnsi="Times New Roman" w:cs="Times New Roman"/>
          <w:i/>
          <w:sz w:val="20"/>
          <w:szCs w:val="20"/>
          <w:lang w:eastAsia="en-ZW"/>
        </w:rPr>
        <w:t>X-Trend-A-Home (Pvt) Ltd v Hoselaw</w:t>
      </w:r>
      <w:r w:rsidRPr="00864BE2">
        <w:rPr>
          <w:rFonts w:ascii="Times New Roman" w:eastAsia="Times New Roman" w:hAnsi="Times New Roman" w:cs="Times New Roman"/>
          <w:b/>
          <w:i/>
          <w:sz w:val="20"/>
          <w:szCs w:val="20"/>
          <w:lang w:eastAsia="en-ZW"/>
        </w:rPr>
        <w:t xml:space="preserve"> </w:t>
      </w:r>
      <w:r w:rsidRPr="00864BE2">
        <w:rPr>
          <w:rFonts w:ascii="Times New Roman" w:eastAsia="Times New Roman" w:hAnsi="Times New Roman" w:cs="Times New Roman"/>
          <w:i/>
          <w:sz w:val="20"/>
          <w:szCs w:val="20"/>
          <w:lang w:eastAsia="en-ZW"/>
        </w:rPr>
        <w:t>Investments (Pvt) Ltd</w:t>
      </w:r>
      <w:r w:rsidRPr="00864BE2">
        <w:rPr>
          <w:rFonts w:ascii="Times New Roman" w:eastAsia="Times New Roman" w:hAnsi="Times New Roman" w:cs="Times New Roman"/>
          <w:i/>
          <w:sz w:val="20"/>
          <w:szCs w:val="20"/>
          <w:vertAlign w:val="superscript"/>
          <w:lang w:eastAsia="en-ZW"/>
        </w:rPr>
        <w:footnoteReference w:id="2"/>
      </w:r>
      <w:r w:rsidRPr="00864BE2">
        <w:rPr>
          <w:rFonts w:ascii="Times New Roman" w:eastAsia="Times New Roman" w:hAnsi="Times New Roman" w:cs="Times New Roman"/>
          <w:sz w:val="20"/>
          <w:szCs w:val="20"/>
          <w:lang w:eastAsia="en-ZW"/>
        </w:rPr>
        <w:t xml:space="preserve"> wherein MCNALLY JA (as he then was) quoted with approval the words of LEWIS ACJ in </w:t>
      </w:r>
      <w:r w:rsidRPr="00864BE2">
        <w:rPr>
          <w:rFonts w:ascii="Times New Roman" w:eastAsia="Times New Roman" w:hAnsi="Times New Roman" w:cs="Times New Roman"/>
          <w:i/>
          <w:sz w:val="20"/>
          <w:szCs w:val="20"/>
          <w:lang w:eastAsia="en-ZW"/>
        </w:rPr>
        <w:t xml:space="preserve">York Estates Ltd v Wareham </w:t>
      </w:r>
      <w:r w:rsidRPr="00864BE2">
        <w:rPr>
          <w:rFonts w:ascii="Times New Roman" w:eastAsia="Times New Roman" w:hAnsi="Times New Roman" w:cs="Times New Roman"/>
          <w:sz w:val="20"/>
          <w:szCs w:val="20"/>
          <w:lang w:eastAsia="en-ZW"/>
        </w:rPr>
        <w:t>1949 SR 197 who remarked as follows:</w:t>
      </w:r>
    </w:p>
    <w:p w14:paraId="35E6CA73" w14:textId="002F9624" w:rsidR="003C2FEF" w:rsidRDefault="00E87216" w:rsidP="00864BE2">
      <w:pPr>
        <w:spacing w:after="0" w:line="360" w:lineRule="auto"/>
        <w:ind w:left="851"/>
        <w:jc w:val="both"/>
        <w:rPr>
          <w:color w:val="000000"/>
        </w:rPr>
      </w:pPr>
      <w:r w:rsidRPr="00864BE2">
        <w:rPr>
          <w:rFonts w:ascii="Times New Roman" w:eastAsia="Times New Roman" w:hAnsi="Times New Roman" w:cs="Times New Roman"/>
          <w:i/>
          <w:sz w:val="20"/>
          <w:szCs w:val="20"/>
          <w:lang w:eastAsia="en-ZW"/>
        </w:rPr>
        <w:t>“</w:t>
      </w:r>
      <w:r w:rsidRPr="00864BE2">
        <w:rPr>
          <w:rFonts w:ascii="Times New Roman" w:eastAsia="Times New Roman" w:hAnsi="Times New Roman" w:cs="Times New Roman"/>
          <w:sz w:val="20"/>
          <w:szCs w:val="20"/>
          <w:lang w:eastAsia="en-ZW"/>
        </w:rPr>
        <w:t>As a general rule a contract or agreement which is expressly prohibited by statute is illegal and null and</w:t>
      </w:r>
      <w:r w:rsidRPr="00864BE2">
        <w:rPr>
          <w:rFonts w:ascii="Times New Roman" w:eastAsia="Times New Roman" w:hAnsi="Times New Roman" w:cs="Times New Roman"/>
          <w:i/>
          <w:sz w:val="20"/>
          <w:szCs w:val="20"/>
          <w:lang w:eastAsia="en-ZW"/>
        </w:rPr>
        <w:t xml:space="preserve"> </w:t>
      </w:r>
      <w:r w:rsidRPr="00864BE2">
        <w:rPr>
          <w:rFonts w:ascii="Times New Roman" w:eastAsia="Times New Roman" w:hAnsi="Times New Roman" w:cs="Times New Roman"/>
          <w:sz w:val="20"/>
          <w:szCs w:val="20"/>
          <w:lang w:eastAsia="en-ZW"/>
        </w:rPr>
        <w:t>void even when, as here, no declaration of nullity has been added by the statute."</w:t>
      </w:r>
      <w:r w:rsidRPr="00864BE2">
        <w:rPr>
          <w:rFonts w:ascii="Times New Roman" w:eastAsia="Times New Roman" w:hAnsi="Times New Roman" w:cs="Times New Roman"/>
          <w:i/>
          <w:sz w:val="20"/>
          <w:szCs w:val="20"/>
          <w:lang w:eastAsia="en-ZW"/>
        </w:rPr>
        <w:t xml:space="preserve"> </w:t>
      </w:r>
    </w:p>
    <w:p w14:paraId="1B98B90A" w14:textId="77777777" w:rsidR="00235B89" w:rsidRPr="00864BE2" w:rsidRDefault="00235B89" w:rsidP="00235B89">
      <w:pPr>
        <w:pStyle w:val="NormalWeb"/>
        <w:spacing w:line="360" w:lineRule="auto"/>
        <w:jc w:val="both"/>
        <w:rPr>
          <w:sz w:val="22"/>
          <w:szCs w:val="22"/>
        </w:rPr>
      </w:pPr>
      <w:r w:rsidRPr="00864BE2">
        <w:rPr>
          <w:sz w:val="22"/>
          <w:szCs w:val="22"/>
        </w:rPr>
        <w:t xml:space="preserve">ANALYSIS OF THE ARGUMENTS </w:t>
      </w:r>
    </w:p>
    <w:p w14:paraId="4CFF7CA3" w14:textId="7D13856D" w:rsidR="00235B89" w:rsidRDefault="00235B89" w:rsidP="00235B89">
      <w:pPr>
        <w:pStyle w:val="NormalWeb"/>
        <w:spacing w:line="360" w:lineRule="auto"/>
        <w:jc w:val="both"/>
        <w:rPr>
          <w:color w:val="000000"/>
        </w:rPr>
      </w:pPr>
      <w:r>
        <w:rPr>
          <w:color w:val="000000"/>
        </w:rPr>
        <w:t>[</w:t>
      </w:r>
      <w:r w:rsidR="00864BE2">
        <w:rPr>
          <w:color w:val="000000"/>
        </w:rPr>
        <w:t>2</w:t>
      </w:r>
      <w:r>
        <w:rPr>
          <w:color w:val="000000"/>
        </w:rPr>
        <w:t xml:space="preserve">7] </w:t>
      </w:r>
      <w:r w:rsidR="00864BE2">
        <w:rPr>
          <w:color w:val="000000"/>
        </w:rPr>
        <w:t xml:space="preserve">Against the guidance in the authorities set out above, I turn to the facts. </w:t>
      </w:r>
      <w:r>
        <w:rPr>
          <w:color w:val="000000"/>
        </w:rPr>
        <w:t xml:space="preserve">The statement of agreed facts </w:t>
      </w:r>
      <w:r w:rsidR="00864BE2" w:rsidRPr="00864BE2">
        <w:rPr>
          <w:color w:val="000000"/>
        </w:rPr>
        <w:t xml:space="preserve">tells a </w:t>
      </w:r>
      <w:r w:rsidRPr="00864BE2">
        <w:rPr>
          <w:color w:val="000000"/>
        </w:rPr>
        <w:t>straightforward</w:t>
      </w:r>
      <w:r w:rsidR="00864BE2" w:rsidRPr="00864BE2">
        <w:rPr>
          <w:color w:val="000000"/>
        </w:rPr>
        <w:t xml:space="preserve"> tale</w:t>
      </w:r>
      <w:r w:rsidRPr="00864BE2">
        <w:rPr>
          <w:color w:val="000000"/>
        </w:rPr>
        <w:t>. Bishop and Mrs Gandiya instructed Mundia Mudhara to draft a contract. The parties could have embellished th</w:t>
      </w:r>
      <w:r w:rsidR="00864BE2">
        <w:rPr>
          <w:color w:val="000000"/>
        </w:rPr>
        <w:t xml:space="preserve">eir </w:t>
      </w:r>
      <w:r w:rsidRPr="00864BE2">
        <w:rPr>
          <w:color w:val="000000"/>
        </w:rPr>
        <w:t>initial contract with further details but they did not. They could have inserted performance standards, timelines, disclaimers, penalties and all else normally inserted in such</w:t>
      </w:r>
      <w:r>
        <w:rPr>
          <w:color w:val="000000"/>
        </w:rPr>
        <w:t xml:space="preserve"> pacts. Such was not done and it is the business of the parties why such was so. In the statement of agreed facts, the attorneys` obligation was reduced to a simple mandate; - draw up an agreement for sale of shares.</w:t>
      </w:r>
    </w:p>
    <w:p w14:paraId="005D686A" w14:textId="2685E8C6" w:rsidR="00235B89" w:rsidRDefault="00235B89" w:rsidP="00235B89">
      <w:pPr>
        <w:pStyle w:val="NormalWeb"/>
        <w:spacing w:line="360" w:lineRule="auto"/>
        <w:jc w:val="both"/>
        <w:rPr>
          <w:color w:val="000000"/>
        </w:rPr>
      </w:pPr>
      <w:r>
        <w:rPr>
          <w:color w:val="000000"/>
        </w:rPr>
        <w:t>[</w:t>
      </w:r>
      <w:r w:rsidR="00864BE2">
        <w:rPr>
          <w:color w:val="000000"/>
        </w:rPr>
        <w:t>2</w:t>
      </w:r>
      <w:r>
        <w:rPr>
          <w:color w:val="000000"/>
        </w:rPr>
        <w:t xml:space="preserve">8] Next, the statement of agreed facts records that this mandate was executed. The agreement was delivered. No mention is made in the statement of agreed facts of the qualitative aspects of the sale of shares agreement. Mundia Mudhara fulfilled their part. The tale proceeds and states that the attorneys thereafter rendered an invoice and the clients </w:t>
      </w:r>
      <w:r>
        <w:rPr>
          <w:color w:val="000000"/>
        </w:rPr>
        <w:lastRenderedPageBreak/>
        <w:t>agreed to settle it. Bishop and Mrs Gandiya failed to pay. It is not stated that they refused, protested or raised some other challenge. They simply failed to pay.</w:t>
      </w:r>
    </w:p>
    <w:p w14:paraId="1A7B4CE7" w14:textId="7C52D568" w:rsidR="00235B89" w:rsidRDefault="00235B89" w:rsidP="00235B89">
      <w:pPr>
        <w:pStyle w:val="NormalWeb"/>
        <w:spacing w:line="360" w:lineRule="auto"/>
        <w:jc w:val="both"/>
        <w:rPr>
          <w:color w:val="000000"/>
        </w:rPr>
      </w:pPr>
      <w:r>
        <w:rPr>
          <w:color w:val="000000"/>
        </w:rPr>
        <w:t>[</w:t>
      </w:r>
      <w:r w:rsidR="00864BE2">
        <w:rPr>
          <w:color w:val="000000"/>
        </w:rPr>
        <w:t>2</w:t>
      </w:r>
      <w:r>
        <w:rPr>
          <w:color w:val="000000"/>
        </w:rPr>
        <w:t xml:space="preserve">9] At its conclusion, the statement of agreed facts yields to the two legal issues for determination. These being; - (a) whether </w:t>
      </w:r>
      <w:r w:rsidRPr="00864BE2">
        <w:rPr>
          <w:b/>
          <w:bCs/>
          <w:color w:val="000000"/>
          <w:sz w:val="22"/>
          <w:szCs w:val="22"/>
          <w:u w:val="single"/>
        </w:rPr>
        <w:t>based on the facts</w:t>
      </w:r>
      <w:r>
        <w:rPr>
          <w:color w:val="000000"/>
        </w:rPr>
        <w:t xml:space="preserve">, Mundia Mudhara were entitled to payment? and-(b) even if the contractual clauses rendered the agreement inconsistent with the law and illegal?  The facts as set out in the agreed statement are watertight insofar as contractual terms and performance were concerned. One may well ask if the matter should therefore not end here with Mr </w:t>
      </w:r>
      <w:r w:rsidRPr="00281169">
        <w:rPr>
          <w:i/>
          <w:iCs/>
          <w:color w:val="000000"/>
        </w:rPr>
        <w:t>Madhuku</w:t>
      </w:r>
      <w:r>
        <w:rPr>
          <w:color w:val="000000"/>
        </w:rPr>
        <w:t xml:space="preserve">`s arguments prevailing. </w:t>
      </w:r>
    </w:p>
    <w:p w14:paraId="57028005" w14:textId="653EEFAA" w:rsidR="003C2FEF" w:rsidRDefault="00235B89" w:rsidP="00443811">
      <w:pPr>
        <w:pStyle w:val="NormalWeb"/>
        <w:spacing w:line="360" w:lineRule="auto"/>
        <w:jc w:val="both"/>
        <w:rPr>
          <w:color w:val="000000"/>
        </w:rPr>
      </w:pPr>
      <w:r>
        <w:rPr>
          <w:color w:val="000000"/>
        </w:rPr>
        <w:t>[</w:t>
      </w:r>
      <w:r w:rsidR="00864BE2">
        <w:rPr>
          <w:color w:val="000000"/>
        </w:rPr>
        <w:t>3</w:t>
      </w:r>
      <w:r>
        <w:rPr>
          <w:color w:val="000000"/>
        </w:rPr>
        <w:t>0] The answer is not quite and here are the reasons. To begin with the statement of agreed facts is exactly what it is. The parties` rendition of the circumstances governing their relationship. But this agreed factual background then invites the court to conduct, based on the legal issues framed, an interpretation of the facts to deduce the parties` terms, rights and obligations. Herein, the court a quo`s conclusions in that regard are being impugned and our duty as the appellate court is to consider the following in that regard.</w:t>
      </w:r>
    </w:p>
    <w:p w14:paraId="1CDB985C" w14:textId="6724980D" w:rsidR="003C2FEF" w:rsidRDefault="009C3078" w:rsidP="00443811">
      <w:pPr>
        <w:pStyle w:val="NormalWeb"/>
        <w:spacing w:line="360" w:lineRule="auto"/>
        <w:jc w:val="both"/>
        <w:rPr>
          <w:color w:val="000000"/>
        </w:rPr>
      </w:pPr>
      <w:r>
        <w:rPr>
          <w:color w:val="000000"/>
        </w:rPr>
        <w:t>[</w:t>
      </w:r>
      <w:r w:rsidR="00864BE2">
        <w:rPr>
          <w:color w:val="000000"/>
        </w:rPr>
        <w:t>3</w:t>
      </w:r>
      <w:r>
        <w:rPr>
          <w:color w:val="000000"/>
        </w:rPr>
        <w:t xml:space="preserve">1] I turn to the two grounds of appeal and two pillars of Mr </w:t>
      </w:r>
      <w:r w:rsidRPr="00281169">
        <w:rPr>
          <w:i/>
          <w:iCs/>
          <w:color w:val="000000"/>
        </w:rPr>
        <w:t>Madhuku</w:t>
      </w:r>
      <w:r w:rsidR="00864BE2">
        <w:rPr>
          <w:color w:val="000000"/>
        </w:rPr>
        <w:t>`s argument</w:t>
      </w:r>
      <w:r>
        <w:rPr>
          <w:color w:val="000000"/>
        </w:rPr>
        <w:t xml:space="preserve">. The general precepts sounded by counsel on the entitlement of an attorney to his fee may well be correct. But </w:t>
      </w:r>
      <w:r w:rsidR="00697635">
        <w:rPr>
          <w:color w:val="000000"/>
        </w:rPr>
        <w:t>do they</w:t>
      </w:r>
      <w:r w:rsidR="00864BE2">
        <w:rPr>
          <w:color w:val="000000"/>
        </w:rPr>
        <w:t xml:space="preserve"> properly apply herein? I think not. </w:t>
      </w:r>
      <w:r>
        <w:rPr>
          <w:color w:val="000000"/>
        </w:rPr>
        <w:t xml:space="preserve"> They may apply where the terms of </w:t>
      </w:r>
      <w:r w:rsidR="00697635">
        <w:rPr>
          <w:color w:val="000000"/>
        </w:rPr>
        <w:t>the attorney</w:t>
      </w:r>
      <w:r w:rsidR="001F07ED">
        <w:rPr>
          <w:color w:val="000000"/>
        </w:rPr>
        <w:t>-client relationship</w:t>
      </w:r>
      <w:r>
        <w:rPr>
          <w:color w:val="000000"/>
        </w:rPr>
        <w:t xml:space="preserve"> spell the respective rights, obligations and limitations with clarity. Or during </w:t>
      </w:r>
      <w:r w:rsidR="00FF0792">
        <w:rPr>
          <w:color w:val="000000"/>
        </w:rPr>
        <w:t>disputes</w:t>
      </w:r>
      <w:r>
        <w:rPr>
          <w:color w:val="000000"/>
        </w:rPr>
        <w:t xml:space="preserve"> where the court is at large to delve into implied terms. Herein, the question of invalidity acts</w:t>
      </w:r>
      <w:r w:rsidR="00487E92">
        <w:rPr>
          <w:color w:val="000000"/>
        </w:rPr>
        <w:t xml:space="preserve"> as</w:t>
      </w:r>
      <w:r>
        <w:rPr>
          <w:color w:val="000000"/>
        </w:rPr>
        <w:t xml:space="preserve"> an immediate interdict which must be uplifted before the attorney can claim his fee.</w:t>
      </w:r>
    </w:p>
    <w:p w14:paraId="3F61B747" w14:textId="2F329714" w:rsidR="007D0BBA" w:rsidRDefault="009C3078" w:rsidP="00443811">
      <w:pPr>
        <w:pStyle w:val="NormalWeb"/>
        <w:spacing w:line="360" w:lineRule="auto"/>
        <w:jc w:val="both"/>
        <w:rPr>
          <w:color w:val="000000"/>
        </w:rPr>
      </w:pPr>
      <w:r>
        <w:rPr>
          <w:color w:val="000000"/>
        </w:rPr>
        <w:t>[</w:t>
      </w:r>
      <w:r w:rsidR="00864BE2">
        <w:rPr>
          <w:color w:val="000000"/>
        </w:rPr>
        <w:t>3</w:t>
      </w:r>
      <w:r>
        <w:rPr>
          <w:color w:val="000000"/>
        </w:rPr>
        <w:t xml:space="preserve">2] On the same note, I do agree with Mr </w:t>
      </w:r>
      <w:r w:rsidRPr="00281169">
        <w:rPr>
          <w:i/>
          <w:iCs/>
          <w:color w:val="000000"/>
        </w:rPr>
        <w:t>Madhuku</w:t>
      </w:r>
      <w:r>
        <w:rPr>
          <w:color w:val="000000"/>
        </w:rPr>
        <w:t xml:space="preserve"> however, that the court a quo and respondent`s counsel missed the mark on the question of </w:t>
      </w:r>
      <w:r w:rsidR="007D0BBA">
        <w:rPr>
          <w:color w:val="000000"/>
        </w:rPr>
        <w:t xml:space="preserve">illegality. They conflated two issues; - the role of </w:t>
      </w:r>
      <w:r w:rsidR="00697635">
        <w:rPr>
          <w:color w:val="000000"/>
        </w:rPr>
        <w:t>a mandatary</w:t>
      </w:r>
      <w:r w:rsidR="007D0BBA">
        <w:rPr>
          <w:color w:val="000000"/>
        </w:rPr>
        <w:t xml:space="preserve"> or agent, and the intrinsic validity of the document authored by Mundia Mudhara. The authority cited by the court a quo dealt more with the role and status of an agent as being subordinate to that of his principal and the attendant duties of such agent. </w:t>
      </w:r>
    </w:p>
    <w:p w14:paraId="10F9C681" w14:textId="1E8110A8" w:rsidR="009C3078" w:rsidRDefault="007D0BBA" w:rsidP="00443811">
      <w:pPr>
        <w:pStyle w:val="NormalWeb"/>
        <w:spacing w:line="360" w:lineRule="auto"/>
        <w:jc w:val="both"/>
        <w:rPr>
          <w:color w:val="000000"/>
        </w:rPr>
      </w:pPr>
      <w:r>
        <w:rPr>
          <w:color w:val="000000"/>
        </w:rPr>
        <w:t>[</w:t>
      </w:r>
      <w:r w:rsidR="00864BE2">
        <w:rPr>
          <w:color w:val="000000"/>
        </w:rPr>
        <w:t>3</w:t>
      </w:r>
      <w:r>
        <w:rPr>
          <w:color w:val="000000"/>
        </w:rPr>
        <w:t xml:space="preserve">3] Before the court a quo were facts which related to no quarrel on the agreed facts as regards the agent`s performance. Apart from the legal query raised as to whether the </w:t>
      </w:r>
      <w:r>
        <w:rPr>
          <w:color w:val="000000"/>
        </w:rPr>
        <w:lastRenderedPageBreak/>
        <w:t>document drawn up by the attorney was legally valid. That was the core issue before the court a quo and this appeal and I proceed to deal with it.</w:t>
      </w:r>
    </w:p>
    <w:p w14:paraId="249AE867" w14:textId="1C0D2F84" w:rsidR="007D0BBA" w:rsidRPr="00864BE2" w:rsidRDefault="007D0BBA" w:rsidP="00443811">
      <w:pPr>
        <w:pStyle w:val="NormalWeb"/>
        <w:spacing w:line="360" w:lineRule="auto"/>
        <w:jc w:val="both"/>
        <w:rPr>
          <w:color w:val="000000"/>
          <w:sz w:val="22"/>
          <w:szCs w:val="22"/>
        </w:rPr>
      </w:pPr>
      <w:r w:rsidRPr="00864BE2">
        <w:rPr>
          <w:color w:val="000000"/>
          <w:sz w:val="22"/>
          <w:szCs w:val="22"/>
        </w:rPr>
        <w:t xml:space="preserve">SECTION 4 OF STATUTORY </w:t>
      </w:r>
      <w:r w:rsidR="00E77043" w:rsidRPr="00864BE2">
        <w:rPr>
          <w:color w:val="000000"/>
          <w:sz w:val="22"/>
          <w:szCs w:val="22"/>
        </w:rPr>
        <w:t xml:space="preserve">INSTRUMENT </w:t>
      </w:r>
      <w:r w:rsidRPr="00864BE2">
        <w:rPr>
          <w:color w:val="000000"/>
          <w:sz w:val="22"/>
          <w:szCs w:val="22"/>
        </w:rPr>
        <w:t>287 OF 1999</w:t>
      </w:r>
    </w:p>
    <w:p w14:paraId="46DE03BE" w14:textId="44FD293E" w:rsidR="007D0BBA" w:rsidRDefault="007D0BBA" w:rsidP="00443811">
      <w:pPr>
        <w:pStyle w:val="NormalWeb"/>
        <w:spacing w:line="360" w:lineRule="auto"/>
        <w:jc w:val="both"/>
        <w:rPr>
          <w:color w:val="000000"/>
        </w:rPr>
      </w:pPr>
      <w:r>
        <w:rPr>
          <w:color w:val="000000"/>
        </w:rPr>
        <w:t>[</w:t>
      </w:r>
      <w:r w:rsidR="00864BE2">
        <w:rPr>
          <w:color w:val="000000"/>
        </w:rPr>
        <w:t>3</w:t>
      </w:r>
      <w:r>
        <w:rPr>
          <w:color w:val="000000"/>
        </w:rPr>
        <w:t xml:space="preserve">4] The alleged invalidity arose from violation of the prohibition in the below provision. Mr </w:t>
      </w:r>
      <w:r w:rsidRPr="00D20715">
        <w:rPr>
          <w:i/>
          <w:iCs/>
          <w:color w:val="000000"/>
        </w:rPr>
        <w:t>Madhuku</w:t>
      </w:r>
      <w:r>
        <w:rPr>
          <w:color w:val="000000"/>
        </w:rPr>
        <w:t xml:space="preserve"> argued that nowhere does this section prohibit the sale of shares. A simple comparison of the statute </w:t>
      </w:r>
      <w:r w:rsidRPr="00281169">
        <w:rPr>
          <w:color w:val="000000"/>
        </w:rPr>
        <w:t>and the agreement in question</w:t>
      </w:r>
      <w:r>
        <w:rPr>
          <w:color w:val="000000"/>
        </w:rPr>
        <w:t xml:space="preserve"> should resolve the </w:t>
      </w:r>
      <w:r w:rsidR="00E77043">
        <w:rPr>
          <w:color w:val="000000"/>
        </w:rPr>
        <w:t>issue. I commence with the relevant provisions of (i) the SI 287 of 1999.</w:t>
      </w:r>
    </w:p>
    <w:p w14:paraId="0581BD2D" w14:textId="6DC8BFF9" w:rsidR="007D0BBA" w:rsidRPr="00E77043" w:rsidRDefault="007D0BBA" w:rsidP="00E77043">
      <w:pPr>
        <w:pStyle w:val="NormalWeb"/>
        <w:spacing w:line="360" w:lineRule="auto"/>
        <w:ind w:left="851"/>
        <w:jc w:val="both"/>
        <w:rPr>
          <w:color w:val="000000"/>
          <w:sz w:val="20"/>
          <w:szCs w:val="20"/>
          <w:u w:val="single"/>
        </w:rPr>
      </w:pPr>
      <w:r w:rsidRPr="00E77043">
        <w:rPr>
          <w:color w:val="000000"/>
          <w:sz w:val="20"/>
          <w:szCs w:val="20"/>
          <w:u w:val="single"/>
        </w:rPr>
        <w:t>Section 4 of SI 287 of 1999; -</w:t>
      </w:r>
    </w:p>
    <w:p w14:paraId="5CF84172" w14:textId="77777777" w:rsidR="007D0BBA" w:rsidRPr="00E77043" w:rsidRDefault="007D0BBA" w:rsidP="00E77043">
      <w:pPr>
        <w:spacing w:before="100" w:beforeAutospacing="1" w:after="100" w:afterAutospacing="1" w:line="360" w:lineRule="auto"/>
        <w:ind w:left="851"/>
        <w:jc w:val="both"/>
        <w:textAlignment w:val="baseline"/>
        <w:rPr>
          <w:rFonts w:ascii="Times New Roman" w:eastAsia="Times New Roman" w:hAnsi="Times New Roman" w:cs="Times New Roman"/>
          <w:color w:val="333333"/>
          <w:sz w:val="20"/>
          <w:szCs w:val="20"/>
          <w:u w:val="single"/>
          <w:lang w:eastAsia="en-ZW"/>
        </w:rPr>
      </w:pPr>
      <w:r w:rsidRPr="00E77043">
        <w:rPr>
          <w:rFonts w:ascii="Times New Roman" w:eastAsia="Times New Roman" w:hAnsi="Times New Roman" w:cs="Times New Roman"/>
          <w:color w:val="333333"/>
          <w:sz w:val="20"/>
          <w:szCs w:val="20"/>
          <w:u w:val="single"/>
          <w:lang w:eastAsia="en-ZW"/>
        </w:rPr>
        <w:t>Minister to be notified before significant transfer of shares in land-owning company</w:t>
      </w:r>
    </w:p>
    <w:p w14:paraId="3AF38B34" w14:textId="77777777" w:rsidR="007D0BBA" w:rsidRPr="00E77043" w:rsidRDefault="007D0BBA" w:rsidP="00E77043">
      <w:pPr>
        <w:shd w:val="clear" w:color="auto" w:fill="FFFFFF"/>
        <w:spacing w:after="100" w:afterAutospacing="1" w:line="360" w:lineRule="auto"/>
        <w:ind w:left="851"/>
        <w:jc w:val="both"/>
        <w:rPr>
          <w:rFonts w:ascii="Times New Roman" w:eastAsia="Times New Roman" w:hAnsi="Times New Roman" w:cs="Times New Roman"/>
          <w:color w:val="333333"/>
          <w:sz w:val="20"/>
          <w:szCs w:val="20"/>
          <w:lang w:eastAsia="en-ZW"/>
        </w:rPr>
      </w:pPr>
      <w:r w:rsidRPr="00E77043">
        <w:rPr>
          <w:rFonts w:ascii="Times New Roman" w:eastAsia="Times New Roman" w:hAnsi="Times New Roman" w:cs="Times New Roman"/>
          <w:color w:val="333333"/>
          <w:sz w:val="20"/>
          <w:szCs w:val="20"/>
          <w:lang w:eastAsia="en-ZW"/>
        </w:rPr>
        <w:t xml:space="preserve">4. (1) Subject to these regulations, </w:t>
      </w:r>
      <w:bookmarkStart w:id="0" w:name="_Hlk222323969"/>
      <w:r w:rsidRPr="00E77043">
        <w:rPr>
          <w:rFonts w:ascii="Times New Roman" w:eastAsia="Times New Roman" w:hAnsi="Times New Roman" w:cs="Times New Roman"/>
          <w:b/>
          <w:bCs/>
          <w:color w:val="333333"/>
          <w:sz w:val="20"/>
          <w:szCs w:val="20"/>
          <w:lang w:eastAsia="en-ZW"/>
        </w:rPr>
        <w:t xml:space="preserve">no person shall </w:t>
      </w:r>
      <w:r w:rsidRPr="00E77043">
        <w:rPr>
          <w:rFonts w:ascii="Times New Roman" w:eastAsia="Times New Roman" w:hAnsi="Times New Roman" w:cs="Times New Roman"/>
          <w:b/>
          <w:bCs/>
          <w:i/>
          <w:iCs/>
          <w:color w:val="333333"/>
          <w:sz w:val="20"/>
          <w:szCs w:val="20"/>
          <w:u w:val="single"/>
          <w:lang w:eastAsia="en-ZW"/>
        </w:rPr>
        <w:t>make a significant transfer of shares</w:t>
      </w:r>
      <w:r w:rsidRPr="00E77043">
        <w:rPr>
          <w:rFonts w:ascii="Times New Roman" w:eastAsia="Times New Roman" w:hAnsi="Times New Roman" w:cs="Times New Roman"/>
          <w:color w:val="333333"/>
          <w:sz w:val="20"/>
          <w:szCs w:val="20"/>
          <w:lang w:eastAsia="en-ZW"/>
        </w:rPr>
        <w:t xml:space="preserve"> </w:t>
      </w:r>
      <w:bookmarkEnd w:id="0"/>
      <w:r w:rsidRPr="00E77043">
        <w:rPr>
          <w:rFonts w:ascii="Times New Roman" w:eastAsia="Times New Roman" w:hAnsi="Times New Roman" w:cs="Times New Roman"/>
          <w:color w:val="333333"/>
          <w:sz w:val="20"/>
          <w:szCs w:val="20"/>
          <w:lang w:eastAsia="en-ZW"/>
        </w:rPr>
        <w:t xml:space="preserve">in a land-owning company, </w:t>
      </w:r>
      <w:r w:rsidRPr="00E77043">
        <w:rPr>
          <w:rFonts w:ascii="Times New Roman" w:eastAsia="Times New Roman" w:hAnsi="Times New Roman" w:cs="Times New Roman"/>
          <w:b/>
          <w:bCs/>
          <w:color w:val="333333"/>
          <w:sz w:val="20"/>
          <w:szCs w:val="20"/>
          <w:lang w:eastAsia="en-ZW"/>
        </w:rPr>
        <w:t>unless he has notified the Minister</w:t>
      </w:r>
      <w:r w:rsidRPr="00E77043">
        <w:rPr>
          <w:rFonts w:ascii="Times New Roman" w:eastAsia="Times New Roman" w:hAnsi="Times New Roman" w:cs="Times New Roman"/>
          <w:color w:val="333333"/>
          <w:sz w:val="20"/>
          <w:szCs w:val="20"/>
          <w:lang w:eastAsia="en-ZW"/>
        </w:rPr>
        <w:t xml:space="preserve"> </w:t>
      </w:r>
      <w:r w:rsidRPr="00E77043">
        <w:rPr>
          <w:rFonts w:ascii="Times New Roman" w:eastAsia="Times New Roman" w:hAnsi="Times New Roman" w:cs="Times New Roman"/>
          <w:b/>
          <w:bCs/>
          <w:i/>
          <w:iCs/>
          <w:color w:val="333333"/>
          <w:sz w:val="20"/>
          <w:szCs w:val="20"/>
          <w:u w:val="single"/>
          <w:lang w:eastAsia="en-ZW"/>
        </w:rPr>
        <w:t>of his intention to transfer the shares</w:t>
      </w:r>
      <w:r w:rsidRPr="00E77043">
        <w:rPr>
          <w:rFonts w:ascii="Times New Roman" w:eastAsia="Times New Roman" w:hAnsi="Times New Roman" w:cs="Times New Roman"/>
          <w:color w:val="333333"/>
          <w:sz w:val="20"/>
          <w:szCs w:val="20"/>
          <w:lang w:eastAsia="en-ZW"/>
        </w:rPr>
        <w:t xml:space="preserve"> and—</w:t>
      </w:r>
    </w:p>
    <w:p w14:paraId="2C302D19" w14:textId="1572C775" w:rsidR="007D0BBA" w:rsidRPr="00E77043" w:rsidRDefault="00E77043" w:rsidP="00E77043">
      <w:pPr>
        <w:spacing w:before="100" w:beforeAutospacing="1" w:after="100" w:afterAutospacing="1" w:line="360" w:lineRule="auto"/>
        <w:ind w:left="851"/>
        <w:contextualSpacing/>
        <w:jc w:val="both"/>
        <w:textAlignment w:val="baseline"/>
        <w:rPr>
          <w:rFonts w:ascii="Times New Roman" w:eastAsia="Times New Roman" w:hAnsi="Times New Roman" w:cs="Times New Roman"/>
          <w:color w:val="333333"/>
          <w:sz w:val="20"/>
          <w:szCs w:val="20"/>
          <w:lang w:eastAsia="en-ZW"/>
        </w:rPr>
      </w:pPr>
      <w:r w:rsidRPr="00E77043">
        <w:rPr>
          <w:rFonts w:ascii="Times New Roman" w:eastAsia="Times New Roman" w:hAnsi="Times New Roman" w:cs="Times New Roman"/>
          <w:color w:val="333333"/>
          <w:sz w:val="20"/>
          <w:szCs w:val="20"/>
          <w:lang w:eastAsia="en-ZW"/>
        </w:rPr>
        <w:t>(a)</w:t>
      </w:r>
      <w:r w:rsidR="007D0BBA" w:rsidRPr="00E77043">
        <w:rPr>
          <w:rFonts w:ascii="Times New Roman" w:eastAsia="Times New Roman" w:hAnsi="Times New Roman" w:cs="Times New Roman"/>
          <w:color w:val="333333"/>
          <w:sz w:val="20"/>
          <w:szCs w:val="20"/>
          <w:lang w:eastAsia="en-ZW"/>
        </w:rPr>
        <w:t>the Minister has issued him with a certificate of no present interest; or</w:t>
      </w:r>
    </w:p>
    <w:p w14:paraId="4F3EDE70" w14:textId="6468A955" w:rsidR="007D0BBA" w:rsidRPr="00E77043" w:rsidRDefault="00E77043" w:rsidP="00E77043">
      <w:pPr>
        <w:spacing w:before="100" w:beforeAutospacing="1" w:after="100" w:afterAutospacing="1" w:line="360" w:lineRule="auto"/>
        <w:ind w:left="851"/>
        <w:jc w:val="both"/>
        <w:textAlignment w:val="baseline"/>
        <w:rPr>
          <w:rFonts w:ascii="Times New Roman" w:eastAsia="Times New Roman" w:hAnsi="Times New Roman" w:cs="Times New Roman"/>
          <w:color w:val="333333"/>
          <w:sz w:val="20"/>
          <w:szCs w:val="20"/>
          <w:lang w:eastAsia="en-ZW"/>
        </w:rPr>
      </w:pPr>
      <w:r w:rsidRPr="00E77043">
        <w:rPr>
          <w:rFonts w:ascii="Times New Roman" w:eastAsia="Times New Roman" w:hAnsi="Times New Roman" w:cs="Times New Roman"/>
          <w:color w:val="333333"/>
          <w:sz w:val="20"/>
          <w:szCs w:val="20"/>
          <w:lang w:eastAsia="en-ZW"/>
        </w:rPr>
        <w:t>(b)</w:t>
      </w:r>
      <w:r w:rsidR="007D0BBA" w:rsidRPr="00E77043">
        <w:rPr>
          <w:rFonts w:ascii="Times New Roman" w:eastAsia="Times New Roman" w:hAnsi="Times New Roman" w:cs="Times New Roman"/>
          <w:color w:val="333333"/>
          <w:sz w:val="20"/>
          <w:szCs w:val="20"/>
          <w:lang w:eastAsia="en-ZW"/>
        </w:rPr>
        <w:t>the Minister has not responded to the notification within the ninety-day period specified in subsection (2) of section 5.</w:t>
      </w:r>
    </w:p>
    <w:p w14:paraId="39E85E08" w14:textId="77777777" w:rsidR="007D0BBA" w:rsidRPr="00E77043" w:rsidRDefault="007D0BBA" w:rsidP="00E77043">
      <w:pPr>
        <w:shd w:val="clear" w:color="auto" w:fill="FFFFFF"/>
        <w:spacing w:after="100" w:afterAutospacing="1" w:line="360" w:lineRule="auto"/>
        <w:ind w:left="851"/>
        <w:jc w:val="both"/>
        <w:rPr>
          <w:rFonts w:ascii="Times New Roman" w:eastAsia="Times New Roman" w:hAnsi="Times New Roman" w:cs="Times New Roman"/>
          <w:color w:val="333333"/>
          <w:sz w:val="20"/>
          <w:szCs w:val="20"/>
          <w:lang w:eastAsia="en-ZW"/>
        </w:rPr>
      </w:pPr>
      <w:r w:rsidRPr="00E77043">
        <w:rPr>
          <w:rFonts w:ascii="Times New Roman" w:eastAsia="Times New Roman" w:hAnsi="Times New Roman" w:cs="Times New Roman"/>
          <w:color w:val="333333"/>
          <w:sz w:val="20"/>
          <w:szCs w:val="20"/>
          <w:lang w:eastAsia="en-ZW"/>
        </w:rPr>
        <w:t xml:space="preserve">(2) Notification in terms of subsection (1) shall be in writing and shall— </w:t>
      </w:r>
    </w:p>
    <w:p w14:paraId="226C2F9A" w14:textId="77777777" w:rsidR="007D0BBA" w:rsidRPr="00E77043" w:rsidRDefault="007D0BBA" w:rsidP="00E77043">
      <w:pPr>
        <w:shd w:val="clear" w:color="auto" w:fill="FFFFFF"/>
        <w:spacing w:after="100" w:afterAutospacing="1" w:line="360" w:lineRule="auto"/>
        <w:ind w:left="851"/>
        <w:jc w:val="both"/>
        <w:rPr>
          <w:rFonts w:ascii="Times New Roman" w:eastAsia="Times New Roman" w:hAnsi="Times New Roman" w:cs="Times New Roman"/>
          <w:color w:val="333333"/>
          <w:sz w:val="20"/>
          <w:szCs w:val="20"/>
          <w:lang w:eastAsia="en-ZW"/>
        </w:rPr>
      </w:pPr>
      <w:r w:rsidRPr="00E77043">
        <w:rPr>
          <w:rFonts w:ascii="Times New Roman" w:eastAsia="Times New Roman" w:hAnsi="Times New Roman" w:cs="Times New Roman"/>
          <w:color w:val="333333"/>
          <w:sz w:val="20"/>
          <w:szCs w:val="20"/>
          <w:lang w:eastAsia="en-ZW"/>
        </w:rPr>
        <w:t>(</w:t>
      </w:r>
      <w:r w:rsidRPr="00E77043">
        <w:rPr>
          <w:rFonts w:ascii="Times New Roman" w:eastAsia="Times New Roman" w:hAnsi="Times New Roman" w:cs="Times New Roman"/>
          <w:i/>
          <w:iCs/>
          <w:color w:val="333333"/>
          <w:sz w:val="20"/>
          <w:szCs w:val="20"/>
          <w:lang w:eastAsia="en-ZW"/>
        </w:rPr>
        <w:t>a</w:t>
      </w:r>
      <w:r w:rsidRPr="00E77043">
        <w:rPr>
          <w:rFonts w:ascii="Times New Roman" w:eastAsia="Times New Roman" w:hAnsi="Times New Roman" w:cs="Times New Roman"/>
          <w:color w:val="333333"/>
          <w:sz w:val="20"/>
          <w:szCs w:val="20"/>
          <w:lang w:eastAsia="en-ZW"/>
        </w:rPr>
        <w:t>) specify—</w:t>
      </w:r>
    </w:p>
    <w:p w14:paraId="2B6AE07E" w14:textId="559393DC" w:rsidR="007D0BBA" w:rsidRPr="00E77043" w:rsidRDefault="00E77043" w:rsidP="00E77043">
      <w:pPr>
        <w:spacing w:before="100" w:beforeAutospacing="1" w:after="100" w:afterAutospacing="1" w:line="360" w:lineRule="auto"/>
        <w:ind w:left="851"/>
        <w:contextualSpacing/>
        <w:jc w:val="both"/>
        <w:textAlignment w:val="baseline"/>
        <w:rPr>
          <w:rFonts w:ascii="Times New Roman" w:eastAsia="Times New Roman" w:hAnsi="Times New Roman" w:cs="Times New Roman"/>
          <w:color w:val="333333"/>
          <w:sz w:val="20"/>
          <w:szCs w:val="20"/>
          <w:lang w:eastAsia="en-ZW"/>
        </w:rPr>
      </w:pPr>
      <w:r w:rsidRPr="00E77043">
        <w:rPr>
          <w:rFonts w:ascii="Times New Roman" w:eastAsia="Times New Roman" w:hAnsi="Times New Roman" w:cs="Times New Roman"/>
          <w:color w:val="333333"/>
          <w:sz w:val="20"/>
          <w:szCs w:val="20"/>
          <w:lang w:eastAsia="en-ZW"/>
        </w:rPr>
        <w:t>(i)</w:t>
      </w:r>
      <w:r w:rsidR="007D0BBA" w:rsidRPr="00E77043">
        <w:rPr>
          <w:rFonts w:ascii="Times New Roman" w:eastAsia="Times New Roman" w:hAnsi="Times New Roman" w:cs="Times New Roman"/>
          <w:color w:val="333333"/>
          <w:sz w:val="20"/>
          <w:szCs w:val="20"/>
          <w:lang w:eastAsia="en-ZW"/>
        </w:rPr>
        <w:t>the name and address of the land-owning company concerned; and</w:t>
      </w:r>
    </w:p>
    <w:p w14:paraId="15397F6A" w14:textId="77777777" w:rsidR="00E77043" w:rsidRPr="00E77043" w:rsidRDefault="00E77043" w:rsidP="00E77043">
      <w:pPr>
        <w:spacing w:before="100" w:beforeAutospacing="1" w:after="100" w:afterAutospacing="1" w:line="360" w:lineRule="auto"/>
        <w:ind w:left="851"/>
        <w:jc w:val="both"/>
        <w:textAlignment w:val="baseline"/>
        <w:rPr>
          <w:rFonts w:ascii="Times New Roman" w:eastAsia="Times New Roman" w:hAnsi="Times New Roman" w:cs="Times New Roman"/>
          <w:color w:val="333333"/>
          <w:sz w:val="20"/>
          <w:szCs w:val="20"/>
          <w:lang w:eastAsia="en-ZW"/>
        </w:rPr>
      </w:pPr>
      <w:r w:rsidRPr="00E77043">
        <w:rPr>
          <w:rFonts w:ascii="Times New Roman" w:eastAsia="Times New Roman" w:hAnsi="Times New Roman" w:cs="Times New Roman"/>
          <w:color w:val="333333"/>
          <w:sz w:val="20"/>
          <w:szCs w:val="20"/>
          <w:lang w:eastAsia="en-ZW"/>
        </w:rPr>
        <w:t>(ii)</w:t>
      </w:r>
      <w:r w:rsidR="007D0BBA" w:rsidRPr="00E77043">
        <w:rPr>
          <w:rFonts w:ascii="Times New Roman" w:eastAsia="Times New Roman" w:hAnsi="Times New Roman" w:cs="Times New Roman"/>
          <w:color w:val="333333"/>
          <w:sz w:val="20"/>
          <w:szCs w:val="20"/>
          <w:lang w:eastAsia="en-ZW"/>
        </w:rPr>
        <w:t>the number of shares that are intended to be transferred; and</w:t>
      </w:r>
    </w:p>
    <w:p w14:paraId="46D748D0" w14:textId="49211543" w:rsidR="007D0BBA" w:rsidRPr="00E77043" w:rsidRDefault="00E77043" w:rsidP="00E77043">
      <w:pPr>
        <w:spacing w:before="100" w:beforeAutospacing="1" w:after="100" w:afterAutospacing="1" w:line="360" w:lineRule="auto"/>
        <w:ind w:left="851"/>
        <w:jc w:val="both"/>
        <w:textAlignment w:val="baseline"/>
        <w:rPr>
          <w:rFonts w:ascii="Times New Roman" w:eastAsia="Times New Roman" w:hAnsi="Times New Roman" w:cs="Times New Roman"/>
          <w:color w:val="333333"/>
          <w:sz w:val="20"/>
          <w:szCs w:val="20"/>
          <w:lang w:eastAsia="en-ZW"/>
        </w:rPr>
      </w:pPr>
      <w:r w:rsidRPr="00E77043">
        <w:rPr>
          <w:rFonts w:ascii="Times New Roman" w:eastAsia="Times New Roman" w:hAnsi="Times New Roman" w:cs="Times New Roman"/>
          <w:color w:val="333333"/>
          <w:sz w:val="20"/>
          <w:szCs w:val="20"/>
          <w:lang w:eastAsia="en-ZW"/>
        </w:rPr>
        <w:t>(iii)</w:t>
      </w:r>
      <w:r w:rsidR="007D0BBA" w:rsidRPr="00E77043">
        <w:rPr>
          <w:rFonts w:ascii="Times New Roman" w:eastAsia="Times New Roman" w:hAnsi="Times New Roman" w:cs="Times New Roman"/>
          <w:color w:val="333333"/>
          <w:sz w:val="20"/>
          <w:szCs w:val="20"/>
          <w:lang w:eastAsia="en-ZW"/>
        </w:rPr>
        <w:t>the price at which the shares are to be transferred; and</w:t>
      </w:r>
    </w:p>
    <w:p w14:paraId="4C114022" w14:textId="46A19D02" w:rsidR="007D0BBA" w:rsidRPr="00E77043" w:rsidRDefault="00E77043" w:rsidP="00E77043">
      <w:pPr>
        <w:shd w:val="clear" w:color="auto" w:fill="FFFFFF"/>
        <w:spacing w:after="100" w:afterAutospacing="1" w:line="360" w:lineRule="auto"/>
        <w:ind w:left="851"/>
        <w:jc w:val="both"/>
        <w:rPr>
          <w:rFonts w:ascii="Times New Roman" w:eastAsia="Times New Roman" w:hAnsi="Times New Roman" w:cs="Times New Roman"/>
          <w:color w:val="333333"/>
          <w:sz w:val="20"/>
          <w:szCs w:val="20"/>
          <w:lang w:eastAsia="en-ZW"/>
        </w:rPr>
      </w:pPr>
      <w:r w:rsidRPr="00E77043">
        <w:rPr>
          <w:rFonts w:ascii="Times New Roman" w:eastAsia="Times New Roman" w:hAnsi="Times New Roman" w:cs="Times New Roman"/>
          <w:color w:val="333333"/>
          <w:sz w:val="20"/>
          <w:szCs w:val="20"/>
          <w:lang w:eastAsia="en-ZW"/>
        </w:rPr>
        <w:t>(b)</w:t>
      </w:r>
      <w:r w:rsidR="007D0BBA" w:rsidRPr="00E77043">
        <w:rPr>
          <w:rFonts w:ascii="Times New Roman" w:eastAsia="Times New Roman" w:hAnsi="Times New Roman" w:cs="Times New Roman"/>
          <w:color w:val="333333"/>
          <w:sz w:val="20"/>
          <w:szCs w:val="20"/>
          <w:lang w:eastAsia="en-ZW"/>
        </w:rPr>
        <w:t xml:space="preserve">describe the nature and extent of the rural land concerned and any buildings or other improvements on the land; </w:t>
      </w:r>
    </w:p>
    <w:p w14:paraId="4CD639C2" w14:textId="77777777" w:rsidR="007D0BBA" w:rsidRDefault="007D0BBA" w:rsidP="00E77043">
      <w:pPr>
        <w:shd w:val="clear" w:color="auto" w:fill="FFFFFF"/>
        <w:spacing w:after="100" w:afterAutospacing="1" w:line="360" w:lineRule="auto"/>
        <w:ind w:left="851"/>
        <w:jc w:val="both"/>
        <w:rPr>
          <w:rFonts w:ascii="Times New Roman" w:eastAsia="Times New Roman" w:hAnsi="Times New Roman" w:cs="Times New Roman"/>
          <w:color w:val="333333"/>
          <w:sz w:val="20"/>
          <w:szCs w:val="20"/>
          <w:lang w:eastAsia="en-ZW"/>
        </w:rPr>
      </w:pPr>
      <w:r w:rsidRPr="00E77043">
        <w:rPr>
          <w:rFonts w:ascii="Times New Roman" w:eastAsia="Times New Roman" w:hAnsi="Times New Roman" w:cs="Times New Roman"/>
          <w:color w:val="333333"/>
          <w:sz w:val="20"/>
          <w:szCs w:val="20"/>
          <w:lang w:eastAsia="en-ZW"/>
        </w:rPr>
        <w:t>and shall be accompanied by a copy of any share certificate issued in respect of the shares that are intended to be transferred.</w:t>
      </w:r>
    </w:p>
    <w:p w14:paraId="76AE3D20" w14:textId="43435E13" w:rsidR="00310749" w:rsidRDefault="00D20715" w:rsidP="00D20715">
      <w:pPr>
        <w:shd w:val="clear" w:color="auto" w:fill="FFFFFF"/>
        <w:spacing w:after="100" w:afterAutospacing="1" w:line="360" w:lineRule="auto"/>
        <w:jc w:val="both"/>
        <w:rPr>
          <w:rFonts w:ascii="Times New Roman" w:eastAsia="Times New Roman" w:hAnsi="Times New Roman" w:cs="Times New Roman"/>
          <w:color w:val="333333"/>
          <w:sz w:val="24"/>
          <w:szCs w:val="24"/>
          <w:lang w:eastAsia="en-ZW"/>
        </w:rPr>
      </w:pPr>
      <w:r w:rsidRPr="00D20715">
        <w:rPr>
          <w:rFonts w:ascii="Times New Roman" w:eastAsia="Times New Roman" w:hAnsi="Times New Roman" w:cs="Times New Roman"/>
          <w:color w:val="333333"/>
          <w:sz w:val="24"/>
          <w:szCs w:val="24"/>
          <w:lang w:eastAsia="en-ZW"/>
        </w:rPr>
        <w:t>[</w:t>
      </w:r>
      <w:r w:rsidR="00281169">
        <w:rPr>
          <w:rFonts w:ascii="Times New Roman" w:eastAsia="Times New Roman" w:hAnsi="Times New Roman" w:cs="Times New Roman"/>
          <w:color w:val="333333"/>
          <w:sz w:val="24"/>
          <w:szCs w:val="24"/>
          <w:lang w:eastAsia="en-ZW"/>
        </w:rPr>
        <w:t>35</w:t>
      </w:r>
      <w:r w:rsidRPr="00D20715">
        <w:rPr>
          <w:rFonts w:ascii="Times New Roman" w:eastAsia="Times New Roman" w:hAnsi="Times New Roman" w:cs="Times New Roman"/>
          <w:color w:val="333333"/>
          <w:sz w:val="24"/>
          <w:szCs w:val="24"/>
          <w:lang w:eastAsia="en-ZW"/>
        </w:rPr>
        <w:t>] Th</w:t>
      </w:r>
      <w:r w:rsidR="00950476">
        <w:rPr>
          <w:rFonts w:ascii="Times New Roman" w:eastAsia="Times New Roman" w:hAnsi="Times New Roman" w:cs="Times New Roman"/>
          <w:color w:val="333333"/>
          <w:sz w:val="24"/>
          <w:szCs w:val="24"/>
          <w:lang w:eastAsia="en-ZW"/>
        </w:rPr>
        <w:t>ree key issues emerge from the a</w:t>
      </w:r>
      <w:r w:rsidRPr="00D20715">
        <w:rPr>
          <w:rFonts w:ascii="Times New Roman" w:eastAsia="Times New Roman" w:hAnsi="Times New Roman" w:cs="Times New Roman"/>
          <w:color w:val="333333"/>
          <w:sz w:val="24"/>
          <w:szCs w:val="24"/>
          <w:lang w:eastAsia="en-ZW"/>
        </w:rPr>
        <w:t xml:space="preserve">bove </w:t>
      </w:r>
      <w:r w:rsidR="00950476" w:rsidRPr="00D20715">
        <w:rPr>
          <w:rFonts w:ascii="Times New Roman" w:eastAsia="Times New Roman" w:hAnsi="Times New Roman" w:cs="Times New Roman"/>
          <w:color w:val="333333"/>
          <w:sz w:val="24"/>
          <w:szCs w:val="24"/>
          <w:lang w:eastAsia="en-ZW"/>
        </w:rPr>
        <w:t>provision</w:t>
      </w:r>
      <w:r w:rsidR="00950476">
        <w:rPr>
          <w:rFonts w:ascii="Times New Roman" w:eastAsia="Times New Roman" w:hAnsi="Times New Roman" w:cs="Times New Roman"/>
          <w:color w:val="333333"/>
          <w:sz w:val="24"/>
          <w:szCs w:val="24"/>
          <w:lang w:eastAsia="en-ZW"/>
        </w:rPr>
        <w:t xml:space="preserve">. Firstly, the key conditionality is </w:t>
      </w:r>
      <w:r w:rsidR="00FF0792">
        <w:rPr>
          <w:rFonts w:ascii="Times New Roman" w:eastAsia="Times New Roman" w:hAnsi="Times New Roman" w:cs="Times New Roman"/>
          <w:color w:val="333333"/>
          <w:sz w:val="24"/>
          <w:szCs w:val="24"/>
          <w:lang w:eastAsia="en-ZW"/>
        </w:rPr>
        <w:t xml:space="preserve">that </w:t>
      </w:r>
      <w:r w:rsidR="00FF0792" w:rsidRPr="00745062">
        <w:rPr>
          <w:rFonts w:ascii="Times New Roman" w:eastAsia="Times New Roman" w:hAnsi="Times New Roman" w:cs="Times New Roman"/>
          <w:color w:val="333333"/>
          <w:sz w:val="24"/>
          <w:szCs w:val="24"/>
          <w:lang w:eastAsia="en-ZW"/>
        </w:rPr>
        <w:t>“</w:t>
      </w:r>
      <w:r w:rsidRPr="00281169">
        <w:rPr>
          <w:rFonts w:ascii="Times New Roman" w:eastAsia="Times New Roman" w:hAnsi="Times New Roman" w:cs="Times New Roman"/>
          <w:i/>
          <w:iCs/>
          <w:color w:val="333333"/>
          <w:sz w:val="20"/>
          <w:szCs w:val="20"/>
          <w:lang w:eastAsia="en-ZW"/>
        </w:rPr>
        <w:t>No person shall make a significant transfer of shares</w:t>
      </w:r>
      <w:r w:rsidRPr="00745062">
        <w:rPr>
          <w:rFonts w:ascii="Times New Roman" w:eastAsia="Times New Roman" w:hAnsi="Times New Roman" w:cs="Times New Roman"/>
          <w:color w:val="333333"/>
          <w:sz w:val="20"/>
          <w:szCs w:val="20"/>
          <w:lang w:eastAsia="en-ZW"/>
        </w:rPr>
        <w:t>”</w:t>
      </w:r>
      <w:r w:rsidR="00745062">
        <w:rPr>
          <w:rFonts w:ascii="Times New Roman" w:eastAsia="Times New Roman" w:hAnsi="Times New Roman" w:cs="Times New Roman"/>
          <w:color w:val="333333"/>
          <w:sz w:val="20"/>
          <w:szCs w:val="20"/>
          <w:lang w:eastAsia="en-ZW"/>
        </w:rPr>
        <w:t xml:space="preserve"> </w:t>
      </w:r>
      <w:r w:rsidR="00310749" w:rsidRPr="00310749">
        <w:rPr>
          <w:rFonts w:ascii="Times New Roman" w:eastAsia="Times New Roman" w:hAnsi="Times New Roman" w:cs="Times New Roman"/>
          <w:color w:val="333333"/>
          <w:sz w:val="24"/>
          <w:szCs w:val="24"/>
          <w:lang w:eastAsia="en-ZW"/>
        </w:rPr>
        <w:t>without (</w:t>
      </w:r>
      <w:r w:rsidR="00745062" w:rsidRPr="00310749">
        <w:rPr>
          <w:rFonts w:ascii="Times New Roman" w:eastAsia="Times New Roman" w:hAnsi="Times New Roman" w:cs="Times New Roman"/>
          <w:color w:val="333333"/>
          <w:sz w:val="24"/>
          <w:szCs w:val="24"/>
          <w:lang w:eastAsia="en-ZW"/>
        </w:rPr>
        <w:t xml:space="preserve">i) prior notification to the </w:t>
      </w:r>
      <w:r w:rsidR="00310749" w:rsidRPr="00310749">
        <w:rPr>
          <w:rFonts w:ascii="Times New Roman" w:eastAsia="Times New Roman" w:hAnsi="Times New Roman" w:cs="Times New Roman"/>
          <w:color w:val="333333"/>
          <w:sz w:val="24"/>
          <w:szCs w:val="24"/>
          <w:lang w:eastAsia="en-ZW"/>
        </w:rPr>
        <w:t xml:space="preserve">Minister, (ii) </w:t>
      </w:r>
      <w:r w:rsidR="00697635" w:rsidRPr="00310749">
        <w:rPr>
          <w:rFonts w:ascii="Times New Roman" w:eastAsia="Times New Roman" w:hAnsi="Times New Roman" w:cs="Times New Roman"/>
          <w:color w:val="333333"/>
          <w:sz w:val="24"/>
          <w:szCs w:val="24"/>
          <w:lang w:eastAsia="en-ZW"/>
        </w:rPr>
        <w:t xml:space="preserve">his </w:t>
      </w:r>
      <w:r w:rsidR="00697635">
        <w:rPr>
          <w:rFonts w:ascii="Times New Roman" w:eastAsia="Times New Roman" w:hAnsi="Times New Roman" w:cs="Times New Roman"/>
          <w:color w:val="333333"/>
          <w:sz w:val="24"/>
          <w:szCs w:val="24"/>
          <w:lang w:eastAsia="en-ZW"/>
        </w:rPr>
        <w:t>approval</w:t>
      </w:r>
      <w:r w:rsidR="00310749" w:rsidRPr="00310749">
        <w:rPr>
          <w:rFonts w:ascii="Times New Roman" w:eastAsia="Times New Roman" w:hAnsi="Times New Roman" w:cs="Times New Roman"/>
          <w:color w:val="333333"/>
          <w:sz w:val="24"/>
          <w:szCs w:val="24"/>
          <w:lang w:eastAsia="en-ZW"/>
        </w:rPr>
        <w:t xml:space="preserve"> thereto, or (iii) no response to such notification within 90 days. </w:t>
      </w:r>
      <w:r w:rsidR="00950476" w:rsidRPr="00310749">
        <w:rPr>
          <w:rFonts w:ascii="Times New Roman" w:eastAsia="Times New Roman" w:hAnsi="Times New Roman" w:cs="Times New Roman"/>
          <w:color w:val="333333"/>
          <w:sz w:val="24"/>
          <w:szCs w:val="24"/>
          <w:lang w:eastAsia="en-ZW"/>
        </w:rPr>
        <w:t xml:space="preserve">Secondly, </w:t>
      </w:r>
      <w:r w:rsidR="00310749" w:rsidRPr="00310749">
        <w:rPr>
          <w:rFonts w:ascii="Times New Roman" w:eastAsia="Times New Roman" w:hAnsi="Times New Roman" w:cs="Times New Roman"/>
          <w:color w:val="333333"/>
          <w:sz w:val="24"/>
          <w:szCs w:val="24"/>
          <w:lang w:eastAsia="en-ZW"/>
        </w:rPr>
        <w:t>the notification had to meet the specific requirements of s 4(2) (a) and (b</w:t>
      </w:r>
      <w:r w:rsidR="00281169" w:rsidRPr="00310749">
        <w:rPr>
          <w:rFonts w:ascii="Times New Roman" w:eastAsia="Times New Roman" w:hAnsi="Times New Roman" w:cs="Times New Roman"/>
          <w:color w:val="333333"/>
          <w:sz w:val="24"/>
          <w:szCs w:val="24"/>
          <w:lang w:eastAsia="en-ZW"/>
        </w:rPr>
        <w:t>).</w:t>
      </w:r>
      <w:r w:rsidR="00281169">
        <w:rPr>
          <w:rFonts w:ascii="Times New Roman" w:eastAsia="Times New Roman" w:hAnsi="Times New Roman" w:cs="Times New Roman"/>
          <w:color w:val="333333"/>
          <w:sz w:val="24"/>
          <w:szCs w:val="24"/>
          <w:lang w:eastAsia="en-ZW"/>
        </w:rPr>
        <w:t xml:space="preserve"> It</w:t>
      </w:r>
      <w:r w:rsidR="00310749">
        <w:rPr>
          <w:rFonts w:ascii="Times New Roman" w:eastAsia="Times New Roman" w:hAnsi="Times New Roman" w:cs="Times New Roman"/>
          <w:color w:val="333333"/>
          <w:sz w:val="24"/>
          <w:szCs w:val="24"/>
          <w:lang w:eastAsia="en-ZW"/>
        </w:rPr>
        <w:t xml:space="preserve"> can be safely </w:t>
      </w:r>
      <w:r w:rsidR="00310749">
        <w:rPr>
          <w:rFonts w:ascii="Times New Roman" w:eastAsia="Times New Roman" w:hAnsi="Times New Roman" w:cs="Times New Roman"/>
          <w:color w:val="333333"/>
          <w:sz w:val="24"/>
          <w:szCs w:val="24"/>
          <w:lang w:eastAsia="en-ZW"/>
        </w:rPr>
        <w:lastRenderedPageBreak/>
        <w:t xml:space="preserve">accepted that no notification meeting such requirements was issued. Nor did counsel for Mundia Mudhara place any reliance on the possible non-response by the Minister in argument. </w:t>
      </w:r>
    </w:p>
    <w:p w14:paraId="4C6B1BF5" w14:textId="28B10010" w:rsidR="00D20715" w:rsidRDefault="00310749" w:rsidP="00D20715">
      <w:pPr>
        <w:shd w:val="clear" w:color="auto" w:fill="FFFFFF"/>
        <w:spacing w:after="100" w:afterAutospacing="1" w:line="360" w:lineRule="auto"/>
        <w:jc w:val="both"/>
        <w:rPr>
          <w:rFonts w:ascii="Times New Roman" w:eastAsia="Times New Roman" w:hAnsi="Times New Roman" w:cs="Times New Roman"/>
          <w:color w:val="333333"/>
          <w:sz w:val="24"/>
          <w:szCs w:val="24"/>
          <w:lang w:eastAsia="en-ZW"/>
        </w:rPr>
      </w:pPr>
      <w:r>
        <w:rPr>
          <w:rFonts w:ascii="Times New Roman" w:eastAsia="Times New Roman" w:hAnsi="Times New Roman" w:cs="Times New Roman"/>
          <w:color w:val="333333"/>
          <w:sz w:val="24"/>
          <w:szCs w:val="24"/>
          <w:lang w:eastAsia="en-ZW"/>
        </w:rPr>
        <w:t>[</w:t>
      </w:r>
      <w:r w:rsidR="00281169">
        <w:rPr>
          <w:rFonts w:ascii="Times New Roman" w:eastAsia="Times New Roman" w:hAnsi="Times New Roman" w:cs="Times New Roman"/>
          <w:color w:val="333333"/>
          <w:sz w:val="24"/>
          <w:szCs w:val="24"/>
          <w:lang w:eastAsia="en-ZW"/>
        </w:rPr>
        <w:t>36</w:t>
      </w:r>
      <w:r>
        <w:rPr>
          <w:rFonts w:ascii="Times New Roman" w:eastAsia="Times New Roman" w:hAnsi="Times New Roman" w:cs="Times New Roman"/>
          <w:color w:val="333333"/>
          <w:sz w:val="24"/>
          <w:szCs w:val="24"/>
          <w:lang w:eastAsia="en-ZW"/>
        </w:rPr>
        <w:t>] Which narrows the discussion to one issue; -</w:t>
      </w:r>
      <w:r w:rsidR="00D20715" w:rsidRPr="00D20715">
        <w:rPr>
          <w:rFonts w:ascii="Times New Roman" w:eastAsia="Times New Roman" w:hAnsi="Times New Roman" w:cs="Times New Roman"/>
          <w:color w:val="333333"/>
          <w:sz w:val="24"/>
          <w:szCs w:val="24"/>
          <w:lang w:eastAsia="en-ZW"/>
        </w:rPr>
        <w:t xml:space="preserve"> did Mr and Mrs Taurayi </w:t>
      </w:r>
      <w:r w:rsidR="00D20715">
        <w:rPr>
          <w:rFonts w:ascii="Times New Roman" w:eastAsia="Times New Roman" w:hAnsi="Times New Roman" w:cs="Times New Roman"/>
          <w:color w:val="333333"/>
          <w:sz w:val="24"/>
          <w:szCs w:val="24"/>
          <w:lang w:eastAsia="en-ZW"/>
        </w:rPr>
        <w:t xml:space="preserve">“make a significant transfer of shares” in their land holding company under the </w:t>
      </w:r>
      <w:r w:rsidR="00D20715" w:rsidRPr="00FF0792">
        <w:rPr>
          <w:rFonts w:ascii="Times New Roman" w:eastAsia="Times New Roman" w:hAnsi="Times New Roman" w:cs="Times New Roman"/>
          <w:color w:val="333333"/>
          <w:sz w:val="24"/>
          <w:szCs w:val="24"/>
          <w:lang w:eastAsia="en-ZW"/>
        </w:rPr>
        <w:t xml:space="preserve">Agreement for Sale of Shares drafted by Mundia Mudhara? </w:t>
      </w:r>
      <w:r>
        <w:rPr>
          <w:rFonts w:ascii="Times New Roman" w:eastAsia="Times New Roman" w:hAnsi="Times New Roman" w:cs="Times New Roman"/>
          <w:color w:val="333333"/>
          <w:sz w:val="24"/>
          <w:szCs w:val="24"/>
          <w:lang w:eastAsia="en-ZW"/>
        </w:rPr>
        <w:t xml:space="preserve">If they did, then clearly, such was in breach of the provisions of s 4 of SI 287 of 1999. </w:t>
      </w:r>
      <w:r w:rsidR="00D20715" w:rsidRPr="00FF0792">
        <w:rPr>
          <w:rFonts w:ascii="Times New Roman" w:eastAsia="Times New Roman" w:hAnsi="Times New Roman" w:cs="Times New Roman"/>
          <w:color w:val="333333"/>
          <w:sz w:val="24"/>
          <w:szCs w:val="24"/>
          <w:lang w:eastAsia="en-ZW"/>
        </w:rPr>
        <w:t xml:space="preserve">I </w:t>
      </w:r>
      <w:r w:rsidR="00FF0792" w:rsidRPr="00FF0792">
        <w:rPr>
          <w:rFonts w:ascii="Times New Roman" w:eastAsia="Times New Roman" w:hAnsi="Times New Roman" w:cs="Times New Roman"/>
          <w:color w:val="333333"/>
          <w:sz w:val="24"/>
          <w:szCs w:val="24"/>
          <w:lang w:eastAsia="en-ZW"/>
        </w:rPr>
        <w:t>will turn</w:t>
      </w:r>
      <w:r w:rsidR="00D20715" w:rsidRPr="00FF0792">
        <w:rPr>
          <w:rFonts w:ascii="Times New Roman" w:eastAsia="Times New Roman" w:hAnsi="Times New Roman" w:cs="Times New Roman"/>
          <w:color w:val="333333"/>
          <w:sz w:val="24"/>
          <w:szCs w:val="24"/>
          <w:lang w:eastAsia="en-ZW"/>
        </w:rPr>
        <w:t xml:space="preserve"> to the contractual clauses </w:t>
      </w:r>
      <w:r>
        <w:rPr>
          <w:rFonts w:ascii="Times New Roman" w:eastAsia="Times New Roman" w:hAnsi="Times New Roman" w:cs="Times New Roman"/>
          <w:color w:val="333333"/>
          <w:sz w:val="24"/>
          <w:szCs w:val="24"/>
          <w:lang w:eastAsia="en-ZW"/>
        </w:rPr>
        <w:t xml:space="preserve">in the said </w:t>
      </w:r>
      <w:r w:rsidRPr="00FF0792">
        <w:rPr>
          <w:rFonts w:ascii="Times New Roman" w:eastAsia="Times New Roman" w:hAnsi="Times New Roman" w:cs="Times New Roman"/>
          <w:color w:val="333333"/>
          <w:sz w:val="24"/>
          <w:szCs w:val="24"/>
          <w:lang w:eastAsia="en-ZW"/>
        </w:rPr>
        <w:t xml:space="preserve">Agreement for Sale of Shares </w:t>
      </w:r>
      <w:r w:rsidR="00FF0792" w:rsidRPr="00FF0792">
        <w:rPr>
          <w:rFonts w:ascii="Times New Roman" w:eastAsia="Times New Roman" w:hAnsi="Times New Roman" w:cs="Times New Roman"/>
          <w:color w:val="333333"/>
          <w:sz w:val="24"/>
          <w:szCs w:val="24"/>
          <w:lang w:eastAsia="en-ZW"/>
        </w:rPr>
        <w:t xml:space="preserve">for </w:t>
      </w:r>
      <w:r w:rsidR="00D20715" w:rsidRPr="00FF0792">
        <w:rPr>
          <w:rFonts w:ascii="Times New Roman" w:eastAsia="Times New Roman" w:hAnsi="Times New Roman" w:cs="Times New Roman"/>
          <w:color w:val="333333"/>
          <w:sz w:val="24"/>
          <w:szCs w:val="24"/>
          <w:lang w:eastAsia="en-ZW"/>
        </w:rPr>
        <w:t>an answer.</w:t>
      </w:r>
    </w:p>
    <w:p w14:paraId="144D0B62" w14:textId="6064F10C" w:rsidR="00FF0792" w:rsidRDefault="00605F7B" w:rsidP="00443811">
      <w:pPr>
        <w:pStyle w:val="NormalWeb"/>
        <w:spacing w:line="360" w:lineRule="auto"/>
        <w:jc w:val="both"/>
        <w:rPr>
          <w:i/>
          <w:iCs/>
          <w:color w:val="000000"/>
          <w:u w:val="single"/>
        </w:rPr>
      </w:pPr>
      <w:r w:rsidRPr="00D20715">
        <w:rPr>
          <w:i/>
          <w:iCs/>
          <w:color w:val="000000"/>
          <w:u w:val="single"/>
        </w:rPr>
        <w:t xml:space="preserve">The Agreement for Sale of Shares </w:t>
      </w:r>
    </w:p>
    <w:p w14:paraId="530253FB" w14:textId="1A9DEEAE" w:rsidR="00FF0792" w:rsidRPr="006327AA" w:rsidRDefault="00FF0792" w:rsidP="00FF0792">
      <w:pPr>
        <w:pStyle w:val="NormalWeb"/>
        <w:spacing w:line="360" w:lineRule="auto"/>
        <w:jc w:val="both"/>
        <w:rPr>
          <w:color w:val="000000"/>
        </w:rPr>
      </w:pPr>
      <w:r w:rsidRPr="006327AA">
        <w:rPr>
          <w:color w:val="000000"/>
        </w:rPr>
        <w:t>[</w:t>
      </w:r>
      <w:r w:rsidR="00281169">
        <w:rPr>
          <w:color w:val="000000"/>
        </w:rPr>
        <w:t>37</w:t>
      </w:r>
      <w:r w:rsidRPr="006327AA">
        <w:rPr>
          <w:color w:val="000000"/>
        </w:rPr>
        <w:t xml:space="preserve">] In summary, under the Agreement for Sale of Shares, Mr and Mrs Taurayi </w:t>
      </w:r>
      <w:r w:rsidR="006327AA" w:rsidRPr="006327AA">
        <w:rPr>
          <w:color w:val="000000"/>
        </w:rPr>
        <w:t>(as</w:t>
      </w:r>
      <w:r w:rsidRPr="006327AA">
        <w:rPr>
          <w:color w:val="000000"/>
        </w:rPr>
        <w:t xml:space="preserve"> “the Sellers</w:t>
      </w:r>
      <w:r w:rsidR="0024530D">
        <w:rPr>
          <w:color w:val="000000"/>
        </w:rPr>
        <w:t>”</w:t>
      </w:r>
      <w:r w:rsidRPr="006327AA">
        <w:rPr>
          <w:color w:val="000000"/>
        </w:rPr>
        <w:t xml:space="preserve">) </w:t>
      </w:r>
      <w:r w:rsidR="006327AA" w:rsidRPr="006327AA">
        <w:rPr>
          <w:color w:val="000000"/>
        </w:rPr>
        <w:t xml:space="preserve">held 8000 fully paid-up shares being </w:t>
      </w:r>
      <w:r w:rsidRPr="006327AA">
        <w:rPr>
          <w:color w:val="000000"/>
        </w:rPr>
        <w:t>the entire issued share capital in an entity named Gazala Estates (Pvt) Ltd (“Gazala”</w:t>
      </w:r>
      <w:r w:rsidR="006327AA" w:rsidRPr="006327AA">
        <w:rPr>
          <w:color w:val="000000"/>
        </w:rPr>
        <w:t>). The Sellers disposed of this shareholding to</w:t>
      </w:r>
      <w:r w:rsidRPr="006327AA">
        <w:rPr>
          <w:color w:val="000000"/>
        </w:rPr>
        <w:t xml:space="preserve"> Bishop and Mrs Gandiya </w:t>
      </w:r>
      <w:r w:rsidR="006327AA" w:rsidRPr="006327AA">
        <w:rPr>
          <w:color w:val="000000"/>
        </w:rPr>
        <w:t>(as</w:t>
      </w:r>
      <w:r w:rsidRPr="006327AA">
        <w:rPr>
          <w:color w:val="000000"/>
        </w:rPr>
        <w:t xml:space="preserve"> “the Purchaser”) for a consideration of US$2,500,000. </w:t>
      </w:r>
      <w:r w:rsidR="00B56C71">
        <w:rPr>
          <w:color w:val="000000"/>
        </w:rPr>
        <w:t>I may state that per s 2 of SI 287 of 1999, this shareholding qualified as a “significant transfer of shares” for purposes of s 4 of the same SI.</w:t>
      </w:r>
    </w:p>
    <w:p w14:paraId="7A27A1D0" w14:textId="3BFECB6A" w:rsidR="00FF0792" w:rsidRPr="00D20715" w:rsidRDefault="006327AA" w:rsidP="00443811">
      <w:pPr>
        <w:pStyle w:val="NormalWeb"/>
        <w:spacing w:line="360" w:lineRule="auto"/>
        <w:jc w:val="both"/>
        <w:rPr>
          <w:i/>
          <w:iCs/>
          <w:color w:val="000000"/>
          <w:u w:val="single"/>
        </w:rPr>
      </w:pPr>
      <w:r w:rsidRPr="006327AA">
        <w:rPr>
          <w:color w:val="000000"/>
        </w:rPr>
        <w:t>[</w:t>
      </w:r>
      <w:r w:rsidR="00281169">
        <w:rPr>
          <w:color w:val="000000"/>
        </w:rPr>
        <w:t>38</w:t>
      </w:r>
      <w:r w:rsidRPr="006327AA">
        <w:rPr>
          <w:color w:val="000000"/>
        </w:rPr>
        <w:t xml:space="preserve">] </w:t>
      </w:r>
      <w:r w:rsidR="00FF0792" w:rsidRPr="006327AA">
        <w:rPr>
          <w:color w:val="000000"/>
        </w:rPr>
        <w:t xml:space="preserve">Gazala`s principal assets were two pieces of land described as (a) the Remaining Extent of Tobruk of Clare Estates Ranch Measuring 312,9408 hectares (“Tobruk Ranch”), (b) the Remaining Extent of Gazala of Clare Ranch Measuring 685,3678 hectares (“Gazala Ranch”). An inventory of various buildings and developments was also shared. </w:t>
      </w:r>
      <w:r>
        <w:rPr>
          <w:color w:val="000000"/>
        </w:rPr>
        <w:t>Below are the specific clauses whose import is self-explanatory; -</w:t>
      </w:r>
    </w:p>
    <w:p w14:paraId="17CE03BF" w14:textId="6FF8E578" w:rsidR="006327AA" w:rsidRPr="00D051CF" w:rsidRDefault="006327AA" w:rsidP="00D051CF">
      <w:pPr>
        <w:spacing w:line="360" w:lineRule="auto"/>
        <w:ind w:left="1134"/>
        <w:jc w:val="both"/>
        <w:rPr>
          <w:rFonts w:ascii="Times New Roman" w:eastAsia="Aptos" w:hAnsi="Times New Roman" w:cs="Times New Roman"/>
          <w:kern w:val="2"/>
          <w:sz w:val="20"/>
          <w:szCs w:val="20"/>
          <w:u w:val="single"/>
          <w:lang w:val="en-GB"/>
          <w14:ligatures w14:val="standardContextual"/>
        </w:rPr>
      </w:pPr>
      <w:r w:rsidRPr="00745062">
        <w:rPr>
          <w:rFonts w:ascii="Times New Roman" w:eastAsia="Aptos" w:hAnsi="Times New Roman" w:cs="Times New Roman"/>
          <w:kern w:val="2"/>
          <w:sz w:val="20"/>
          <w:szCs w:val="20"/>
          <w:lang w:val="en-GB"/>
          <w14:ligatures w14:val="standardContextual"/>
        </w:rPr>
        <w:t>“</w:t>
      </w:r>
      <w:r w:rsidR="00745062" w:rsidRPr="00745062">
        <w:rPr>
          <w:rFonts w:ascii="Times New Roman" w:eastAsia="Aptos" w:hAnsi="Times New Roman" w:cs="Times New Roman"/>
          <w:kern w:val="2"/>
          <w:sz w:val="20"/>
          <w:szCs w:val="20"/>
          <w:lang w:val="en-GB"/>
          <w14:ligatures w14:val="standardContextual"/>
        </w:rPr>
        <w:t>2.</w:t>
      </w:r>
      <w:r w:rsidR="00745062" w:rsidRPr="00D051CF">
        <w:rPr>
          <w:rFonts w:ascii="Times New Roman" w:eastAsia="Aptos" w:hAnsi="Times New Roman" w:cs="Times New Roman"/>
          <w:kern w:val="2"/>
          <w:sz w:val="20"/>
          <w:szCs w:val="20"/>
          <w:u w:val="single"/>
          <w:lang w:val="en-GB"/>
          <w14:ligatures w14:val="standardContextual"/>
        </w:rPr>
        <w:t xml:space="preserve"> SALE</w:t>
      </w:r>
      <w:r w:rsidRPr="00D051CF">
        <w:rPr>
          <w:rFonts w:ascii="Times New Roman" w:eastAsia="Aptos" w:hAnsi="Times New Roman" w:cs="Times New Roman"/>
          <w:kern w:val="2"/>
          <w:sz w:val="20"/>
          <w:szCs w:val="20"/>
          <w:u w:val="single"/>
          <w:lang w:val="en-GB"/>
          <w14:ligatures w14:val="standardContextual"/>
        </w:rPr>
        <w:t xml:space="preserve"> OF SHARES AND LOAN ACCOUNTS</w:t>
      </w:r>
    </w:p>
    <w:p w14:paraId="663893ED" w14:textId="14697447" w:rsidR="00605F7B" w:rsidRPr="00D051CF" w:rsidRDefault="006327AA" w:rsidP="00D051CF">
      <w:pPr>
        <w:spacing w:line="360" w:lineRule="auto"/>
        <w:ind w:left="1134"/>
        <w:jc w:val="both"/>
        <w:rPr>
          <w:rFonts w:ascii="Times New Roman" w:eastAsia="Aptos" w:hAnsi="Times New Roman" w:cs="Times New Roman"/>
          <w:kern w:val="2"/>
          <w:sz w:val="20"/>
          <w:szCs w:val="20"/>
          <w:lang w:val="en-GB"/>
          <w14:ligatures w14:val="standardContextual"/>
        </w:rPr>
      </w:pPr>
      <w:r w:rsidRPr="00D051CF">
        <w:rPr>
          <w:rFonts w:ascii="Times New Roman" w:eastAsia="Aptos" w:hAnsi="Times New Roman" w:cs="Times New Roman"/>
          <w:kern w:val="2"/>
          <w:sz w:val="20"/>
          <w:szCs w:val="20"/>
          <w:lang w:val="en-GB"/>
          <w14:ligatures w14:val="standardContextual"/>
        </w:rPr>
        <w:t xml:space="preserve">2. The Sellers hereby sell to the </w:t>
      </w:r>
      <w:r w:rsidR="00D051CF" w:rsidRPr="00D051CF">
        <w:rPr>
          <w:rFonts w:ascii="Times New Roman" w:eastAsia="Aptos" w:hAnsi="Times New Roman" w:cs="Times New Roman"/>
          <w:kern w:val="2"/>
          <w:sz w:val="20"/>
          <w:szCs w:val="20"/>
          <w:lang w:val="en-GB"/>
          <w14:ligatures w14:val="standardContextual"/>
        </w:rPr>
        <w:t>Purchaser who</w:t>
      </w:r>
      <w:r w:rsidRPr="00D051CF">
        <w:rPr>
          <w:rFonts w:ascii="Times New Roman" w:eastAsia="Aptos" w:hAnsi="Times New Roman" w:cs="Times New Roman"/>
          <w:kern w:val="2"/>
          <w:sz w:val="20"/>
          <w:szCs w:val="20"/>
          <w:lang w:val="en-GB"/>
          <w14:ligatures w14:val="standardContextual"/>
        </w:rPr>
        <w:t xml:space="preserve"> hereby agrees to purchase from the Sellers the entire issued share capital of the Company due to the Sellers for the sum of Two Million Five Hundred Thousand United States Dollars </w:t>
      </w:r>
      <w:r w:rsidR="00D051CF" w:rsidRPr="00D051CF">
        <w:rPr>
          <w:rFonts w:ascii="Times New Roman" w:eastAsia="Aptos" w:hAnsi="Times New Roman" w:cs="Times New Roman"/>
          <w:kern w:val="2"/>
          <w:sz w:val="20"/>
          <w:szCs w:val="20"/>
          <w:lang w:val="en-GB"/>
          <w14:ligatures w14:val="standardContextual"/>
        </w:rPr>
        <w:t>(US$2,500,000) payable as follows; -</w:t>
      </w:r>
    </w:p>
    <w:p w14:paraId="24FD3D59" w14:textId="2C9E7520" w:rsidR="006327AA" w:rsidRPr="00D051CF" w:rsidRDefault="00D051CF" w:rsidP="00D051CF">
      <w:pPr>
        <w:spacing w:line="360" w:lineRule="auto"/>
        <w:ind w:left="1134"/>
        <w:jc w:val="both"/>
        <w:rPr>
          <w:rFonts w:ascii="Times New Roman" w:eastAsia="Aptos" w:hAnsi="Times New Roman" w:cs="Times New Roman"/>
          <w:b/>
          <w:bCs/>
          <w:kern w:val="2"/>
          <w:sz w:val="20"/>
          <w:szCs w:val="20"/>
          <w:lang w:val="en-GB"/>
          <w14:ligatures w14:val="standardContextual"/>
        </w:rPr>
      </w:pPr>
      <w:r w:rsidRPr="00D051CF">
        <w:rPr>
          <w:rFonts w:ascii="Times New Roman" w:eastAsia="Aptos" w:hAnsi="Times New Roman" w:cs="Times New Roman"/>
          <w:kern w:val="2"/>
          <w:sz w:val="20"/>
          <w:szCs w:val="20"/>
          <w:lang w:val="en-GB"/>
          <w14:ligatures w14:val="standardContextual"/>
        </w:rPr>
        <w:t>2</w:t>
      </w:r>
      <w:r w:rsidR="006327AA" w:rsidRPr="00D051CF">
        <w:rPr>
          <w:rFonts w:ascii="Times New Roman" w:eastAsia="Aptos" w:hAnsi="Times New Roman" w:cs="Times New Roman"/>
          <w:kern w:val="2"/>
          <w:sz w:val="20"/>
          <w:szCs w:val="20"/>
          <w:lang w:val="en-GB"/>
          <w14:ligatures w14:val="standardContextual"/>
        </w:rPr>
        <w:t xml:space="preserve">.1 </w:t>
      </w:r>
      <w:r w:rsidR="006327AA" w:rsidRPr="00D051CF">
        <w:rPr>
          <w:rFonts w:ascii="Times New Roman" w:eastAsia="Aptos" w:hAnsi="Times New Roman" w:cs="Times New Roman"/>
          <w:b/>
          <w:bCs/>
          <w:kern w:val="2"/>
          <w:sz w:val="20"/>
          <w:szCs w:val="20"/>
          <w:lang w:val="en-GB"/>
          <w14:ligatures w14:val="standardContextual"/>
        </w:rPr>
        <w:t>One Million Two Hundred and Fifty Thousand United States Dollars</w:t>
      </w:r>
      <w:r w:rsidR="006327AA" w:rsidRPr="00D051CF">
        <w:rPr>
          <w:rFonts w:ascii="Times New Roman" w:eastAsia="Aptos" w:hAnsi="Times New Roman" w:cs="Times New Roman"/>
          <w:kern w:val="2"/>
          <w:sz w:val="20"/>
          <w:szCs w:val="20"/>
          <w:lang w:val="en-GB"/>
          <w14:ligatures w14:val="standardContextual"/>
        </w:rPr>
        <w:t xml:space="preserve"> (US$1 250 000,00) </w:t>
      </w:r>
      <w:r w:rsidR="006327AA" w:rsidRPr="00D051CF">
        <w:rPr>
          <w:rFonts w:ascii="Times New Roman" w:eastAsia="Aptos" w:hAnsi="Times New Roman" w:cs="Times New Roman"/>
          <w:b/>
          <w:bCs/>
          <w:kern w:val="2"/>
          <w:sz w:val="20"/>
          <w:szCs w:val="20"/>
          <w:lang w:val="en-GB"/>
          <w14:ligatures w14:val="standardContextual"/>
        </w:rPr>
        <w:t>to be paid</w:t>
      </w:r>
      <w:r w:rsidR="006327AA" w:rsidRPr="00D051CF">
        <w:rPr>
          <w:rFonts w:ascii="Times New Roman" w:eastAsia="Aptos" w:hAnsi="Times New Roman" w:cs="Times New Roman"/>
          <w:kern w:val="2"/>
          <w:sz w:val="20"/>
          <w:szCs w:val="20"/>
          <w:lang w:val="en-GB"/>
          <w14:ligatures w14:val="standardContextual"/>
        </w:rPr>
        <w:t xml:space="preserve"> to the Seller’s nominated bank account </w:t>
      </w:r>
      <w:r w:rsidR="006327AA" w:rsidRPr="00D051CF">
        <w:rPr>
          <w:rFonts w:ascii="Times New Roman" w:eastAsia="Aptos" w:hAnsi="Times New Roman" w:cs="Times New Roman"/>
          <w:b/>
          <w:bCs/>
          <w:kern w:val="2"/>
          <w:sz w:val="20"/>
          <w:szCs w:val="20"/>
          <w:lang w:val="en-GB"/>
          <w14:ligatures w14:val="standardContextual"/>
        </w:rPr>
        <w:t xml:space="preserve">within 5 days of signing this agreement. </w:t>
      </w:r>
    </w:p>
    <w:p w14:paraId="238FDD11" w14:textId="5E325C04" w:rsidR="00605F7B" w:rsidRPr="00D051CF" w:rsidRDefault="00D051CF" w:rsidP="00D051CF">
      <w:pPr>
        <w:spacing w:line="360" w:lineRule="auto"/>
        <w:ind w:left="1134"/>
        <w:contextualSpacing/>
        <w:jc w:val="both"/>
        <w:rPr>
          <w:rFonts w:ascii="Times New Roman" w:eastAsia="Aptos" w:hAnsi="Times New Roman" w:cs="Times New Roman"/>
          <w:b/>
          <w:bCs/>
          <w:kern w:val="2"/>
          <w:sz w:val="20"/>
          <w:szCs w:val="20"/>
          <w:lang w:val="en-GB"/>
          <w14:ligatures w14:val="standardContextual"/>
        </w:rPr>
      </w:pPr>
      <w:r w:rsidRPr="00D051CF">
        <w:rPr>
          <w:rFonts w:ascii="Times New Roman" w:eastAsia="Aptos" w:hAnsi="Times New Roman" w:cs="Times New Roman"/>
          <w:kern w:val="2"/>
          <w:sz w:val="20"/>
          <w:szCs w:val="20"/>
          <w:lang w:val="en-GB"/>
          <w14:ligatures w14:val="standardContextual"/>
        </w:rPr>
        <w:t>2</w:t>
      </w:r>
      <w:r w:rsidR="006327AA" w:rsidRPr="00D051CF">
        <w:rPr>
          <w:rFonts w:ascii="Times New Roman" w:eastAsia="Aptos" w:hAnsi="Times New Roman" w:cs="Times New Roman"/>
          <w:kern w:val="2"/>
          <w:sz w:val="20"/>
          <w:szCs w:val="20"/>
          <w:lang w:val="en-GB"/>
          <w14:ligatures w14:val="standardContextual"/>
        </w:rPr>
        <w:t xml:space="preserve">.2 </w:t>
      </w:r>
      <w:r w:rsidR="00605F7B" w:rsidRPr="00D051CF">
        <w:rPr>
          <w:rFonts w:ascii="Times New Roman" w:eastAsia="Aptos" w:hAnsi="Times New Roman" w:cs="Times New Roman"/>
          <w:kern w:val="2"/>
          <w:sz w:val="20"/>
          <w:szCs w:val="20"/>
          <w:lang w:val="en-GB"/>
          <w14:ligatures w14:val="standardContextual"/>
        </w:rPr>
        <w:t xml:space="preserve">The balance of One Million Two Hundred and Fifty Thousand United States Dollars (US$1 250 000,00) shall be paid upon the successful application by the seller </w:t>
      </w:r>
      <w:r w:rsidR="00605F7B" w:rsidRPr="00D051CF">
        <w:rPr>
          <w:rFonts w:ascii="Times New Roman" w:eastAsia="Aptos" w:hAnsi="Times New Roman" w:cs="Times New Roman"/>
          <w:b/>
          <w:bCs/>
          <w:kern w:val="2"/>
          <w:sz w:val="20"/>
          <w:szCs w:val="20"/>
          <w:lang w:val="en-GB"/>
          <w14:ligatures w14:val="standardContextual"/>
        </w:rPr>
        <w:t>for an order to have the farm delisted from compulsory acquisition by the government.</w:t>
      </w:r>
    </w:p>
    <w:p w14:paraId="61209337" w14:textId="77777777" w:rsidR="00605F7B" w:rsidRPr="00D051CF" w:rsidRDefault="00605F7B" w:rsidP="00D051CF">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39BC8E1B" w14:textId="34EAB8C6" w:rsidR="00605F7B" w:rsidRDefault="00D051CF" w:rsidP="00D051CF">
      <w:p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D051CF">
        <w:rPr>
          <w:rFonts w:ascii="Times New Roman" w:eastAsia="Aptos" w:hAnsi="Times New Roman" w:cs="Times New Roman"/>
          <w:kern w:val="2"/>
          <w:sz w:val="20"/>
          <w:szCs w:val="20"/>
          <w:lang w:val="en-GB"/>
          <w14:ligatures w14:val="standardContextual"/>
        </w:rPr>
        <w:lastRenderedPageBreak/>
        <w:t>2</w:t>
      </w:r>
      <w:r w:rsidR="006327AA" w:rsidRPr="00D051CF">
        <w:rPr>
          <w:rFonts w:ascii="Times New Roman" w:eastAsia="Aptos" w:hAnsi="Times New Roman" w:cs="Times New Roman"/>
          <w:kern w:val="2"/>
          <w:sz w:val="20"/>
          <w:szCs w:val="20"/>
          <w:lang w:val="en-GB"/>
          <w14:ligatures w14:val="standardContextual"/>
        </w:rPr>
        <w:t>.3</w:t>
      </w:r>
      <w:r w:rsidR="006327AA" w:rsidRPr="00D051CF">
        <w:rPr>
          <w:rFonts w:ascii="Times New Roman" w:eastAsia="Aptos" w:hAnsi="Times New Roman" w:cs="Times New Roman"/>
          <w:b/>
          <w:bCs/>
          <w:kern w:val="2"/>
          <w:sz w:val="20"/>
          <w:szCs w:val="20"/>
          <w:lang w:val="en-GB"/>
          <w14:ligatures w14:val="standardContextual"/>
        </w:rPr>
        <w:t xml:space="preserve"> </w:t>
      </w:r>
      <w:r w:rsidR="00605F7B" w:rsidRPr="00D051CF">
        <w:rPr>
          <w:rFonts w:ascii="Times New Roman" w:eastAsia="Aptos" w:hAnsi="Times New Roman" w:cs="Times New Roman"/>
          <w:b/>
          <w:bCs/>
          <w:kern w:val="2"/>
          <w:sz w:val="20"/>
          <w:szCs w:val="20"/>
          <w:lang w:val="en-GB"/>
          <w14:ligatures w14:val="standardContextual"/>
        </w:rPr>
        <w:t>Should the Sellers fail to successfully apply for the delisting of the farm</w:t>
      </w:r>
      <w:r w:rsidR="00605F7B" w:rsidRPr="00D051CF">
        <w:rPr>
          <w:rFonts w:ascii="Times New Roman" w:eastAsia="Aptos" w:hAnsi="Times New Roman" w:cs="Times New Roman"/>
          <w:kern w:val="2"/>
          <w:sz w:val="20"/>
          <w:szCs w:val="20"/>
          <w:lang w:val="en-GB"/>
          <w14:ligatures w14:val="standardContextual"/>
        </w:rPr>
        <w:t xml:space="preserve">, as stated in 2.2 above, the agreement be nullified at the instance of the Purchaser who shall be entitled to a refund of the deposit paid or </w:t>
      </w:r>
      <w:r w:rsidR="00605F7B" w:rsidRPr="00D051CF">
        <w:rPr>
          <w:rFonts w:ascii="Times New Roman" w:eastAsia="Aptos" w:hAnsi="Times New Roman" w:cs="Times New Roman"/>
          <w:b/>
          <w:bCs/>
          <w:kern w:val="2"/>
          <w:sz w:val="20"/>
          <w:szCs w:val="20"/>
          <w:lang w:val="en-GB"/>
          <w14:ligatures w14:val="standardContextual"/>
        </w:rPr>
        <w:t>alternatively the Purchaser shall keep the shares with the property in its current state and pay an amount of Seven Hundred and Fifty Thousand United States Dollars (US$750 000.00)</w:t>
      </w:r>
      <w:r w:rsidR="00605F7B" w:rsidRPr="00D051CF">
        <w:rPr>
          <w:rFonts w:ascii="Times New Roman" w:eastAsia="Aptos" w:hAnsi="Times New Roman" w:cs="Times New Roman"/>
          <w:kern w:val="2"/>
          <w:sz w:val="20"/>
          <w:szCs w:val="20"/>
          <w:lang w:val="en-GB"/>
          <w14:ligatures w14:val="standardContextual"/>
        </w:rPr>
        <w:t xml:space="preserve"> </w:t>
      </w:r>
    </w:p>
    <w:p w14:paraId="4BB8E3E5" w14:textId="77777777" w:rsidR="00D051CF" w:rsidRDefault="00D051CF" w:rsidP="00D051CF">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4DF4ABD3" w14:textId="45B5A164" w:rsidR="00D051CF" w:rsidRPr="00745062" w:rsidRDefault="00D051CF" w:rsidP="00D051CF">
      <w:pPr>
        <w:spacing w:line="360" w:lineRule="auto"/>
        <w:ind w:left="1134"/>
        <w:contextualSpacing/>
        <w:jc w:val="both"/>
        <w:rPr>
          <w:rFonts w:ascii="Times New Roman" w:eastAsia="Aptos" w:hAnsi="Times New Roman" w:cs="Times New Roman"/>
          <w:kern w:val="2"/>
          <w:sz w:val="20"/>
          <w:szCs w:val="20"/>
          <w:u w:val="single"/>
          <w:lang w:val="en-GB"/>
          <w14:ligatures w14:val="standardContextual"/>
        </w:rPr>
      </w:pPr>
      <w:r>
        <w:rPr>
          <w:rFonts w:ascii="Times New Roman" w:eastAsia="Aptos" w:hAnsi="Times New Roman" w:cs="Times New Roman"/>
          <w:kern w:val="2"/>
          <w:sz w:val="20"/>
          <w:szCs w:val="20"/>
          <w:lang w:val="en-GB"/>
          <w14:ligatures w14:val="standardContextual"/>
        </w:rPr>
        <w:t>3</w:t>
      </w:r>
      <w:r w:rsidRPr="00745062">
        <w:rPr>
          <w:rFonts w:ascii="Times New Roman" w:eastAsia="Aptos" w:hAnsi="Times New Roman" w:cs="Times New Roman"/>
          <w:kern w:val="2"/>
          <w:sz w:val="20"/>
          <w:szCs w:val="20"/>
          <w:lang w:val="en-GB"/>
          <w14:ligatures w14:val="standardContextual"/>
        </w:rPr>
        <w:t xml:space="preserve">. </w:t>
      </w:r>
      <w:r w:rsidRPr="00745062">
        <w:rPr>
          <w:rFonts w:ascii="Times New Roman" w:eastAsia="Aptos" w:hAnsi="Times New Roman" w:cs="Times New Roman"/>
          <w:kern w:val="2"/>
          <w:sz w:val="20"/>
          <w:szCs w:val="20"/>
          <w:u w:val="single"/>
          <w:lang w:val="en-GB"/>
          <w14:ligatures w14:val="standardContextual"/>
        </w:rPr>
        <w:t>TRANSFER OF SHARES</w:t>
      </w:r>
    </w:p>
    <w:p w14:paraId="0641A342" w14:textId="77777777" w:rsidR="00D051CF" w:rsidRDefault="00D051CF" w:rsidP="00D051CF">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4701FC4E" w14:textId="0D415C40" w:rsidR="00D051CF" w:rsidRPr="00D051CF" w:rsidRDefault="00D051CF" w:rsidP="00D051CF">
      <w:pPr>
        <w:spacing w:line="360" w:lineRule="auto"/>
        <w:ind w:left="1134"/>
        <w:contextualSpacing/>
        <w:jc w:val="both"/>
        <w:rPr>
          <w:rFonts w:ascii="Times New Roman" w:eastAsia="Aptos" w:hAnsi="Times New Roman" w:cs="Times New Roman"/>
          <w:kern w:val="2"/>
          <w:sz w:val="20"/>
          <w:szCs w:val="20"/>
          <w:lang w:val="en-GB"/>
          <w14:ligatures w14:val="standardContextual"/>
        </w:rPr>
      </w:pPr>
      <w:r w:rsidRPr="00745062">
        <w:rPr>
          <w:rFonts w:ascii="Times New Roman" w:eastAsia="Aptos" w:hAnsi="Times New Roman" w:cs="Times New Roman"/>
          <w:b/>
          <w:bCs/>
          <w:kern w:val="2"/>
          <w:sz w:val="20"/>
          <w:szCs w:val="20"/>
          <w:lang w:val="en-GB"/>
          <w14:ligatures w14:val="standardContextual"/>
        </w:rPr>
        <w:t>Upon payment of the deposit</w:t>
      </w:r>
      <w:r>
        <w:rPr>
          <w:rFonts w:ascii="Times New Roman" w:eastAsia="Aptos" w:hAnsi="Times New Roman" w:cs="Times New Roman"/>
          <w:kern w:val="2"/>
          <w:sz w:val="20"/>
          <w:szCs w:val="20"/>
          <w:lang w:val="en-GB"/>
          <w14:ligatures w14:val="standardContextual"/>
        </w:rPr>
        <w:t xml:space="preserve"> of the purchase price, </w:t>
      </w:r>
      <w:r w:rsidRPr="00745062">
        <w:rPr>
          <w:rFonts w:ascii="Times New Roman" w:eastAsia="Aptos" w:hAnsi="Times New Roman" w:cs="Times New Roman"/>
          <w:b/>
          <w:bCs/>
          <w:kern w:val="2"/>
          <w:sz w:val="20"/>
          <w:szCs w:val="20"/>
          <w:lang w:val="en-GB"/>
          <w14:ligatures w14:val="standardContextual"/>
        </w:rPr>
        <w:t>the Sellers shall deliver</w:t>
      </w:r>
      <w:r>
        <w:rPr>
          <w:rFonts w:ascii="Times New Roman" w:eastAsia="Aptos" w:hAnsi="Times New Roman" w:cs="Times New Roman"/>
          <w:kern w:val="2"/>
          <w:sz w:val="20"/>
          <w:szCs w:val="20"/>
          <w:lang w:val="en-GB"/>
          <w14:ligatures w14:val="standardContextual"/>
        </w:rPr>
        <w:t xml:space="preserve"> to the Purchaser, against payment of the deposit, </w:t>
      </w:r>
      <w:r w:rsidRPr="00745062">
        <w:rPr>
          <w:rFonts w:ascii="Times New Roman" w:eastAsia="Aptos" w:hAnsi="Times New Roman" w:cs="Times New Roman"/>
          <w:b/>
          <w:bCs/>
          <w:kern w:val="2"/>
          <w:sz w:val="20"/>
          <w:szCs w:val="20"/>
          <w:lang w:val="en-GB"/>
          <w14:ligatures w14:val="standardContextual"/>
        </w:rPr>
        <w:t xml:space="preserve">the entire issued share capital of the Company </w:t>
      </w:r>
      <w:r w:rsidR="00745062" w:rsidRPr="00745062">
        <w:rPr>
          <w:rFonts w:ascii="Times New Roman" w:eastAsia="Aptos" w:hAnsi="Times New Roman" w:cs="Times New Roman"/>
          <w:b/>
          <w:bCs/>
          <w:kern w:val="2"/>
          <w:sz w:val="20"/>
          <w:szCs w:val="20"/>
          <w:lang w:val="en-GB"/>
          <w14:ligatures w14:val="standardContextual"/>
        </w:rPr>
        <w:t>to the purchaser</w:t>
      </w:r>
      <w:r w:rsidR="00745062">
        <w:rPr>
          <w:rFonts w:ascii="Times New Roman" w:eastAsia="Aptos" w:hAnsi="Times New Roman" w:cs="Times New Roman"/>
          <w:kern w:val="2"/>
          <w:sz w:val="20"/>
          <w:szCs w:val="20"/>
          <w:lang w:val="en-GB"/>
          <w14:ligatures w14:val="standardContextual"/>
        </w:rPr>
        <w:t>.</w:t>
      </w:r>
    </w:p>
    <w:p w14:paraId="11A47595" w14:textId="77777777" w:rsidR="00605F7B" w:rsidRPr="00D051CF" w:rsidRDefault="00605F7B" w:rsidP="00D051CF">
      <w:pPr>
        <w:spacing w:line="360" w:lineRule="auto"/>
        <w:ind w:left="1134"/>
        <w:contextualSpacing/>
        <w:jc w:val="both"/>
        <w:rPr>
          <w:rFonts w:ascii="Times New Roman" w:eastAsia="Aptos" w:hAnsi="Times New Roman" w:cs="Times New Roman"/>
          <w:kern w:val="2"/>
          <w:sz w:val="20"/>
          <w:szCs w:val="20"/>
          <w:lang w:val="en-GB"/>
          <w14:ligatures w14:val="standardContextual"/>
        </w:rPr>
      </w:pPr>
    </w:p>
    <w:p w14:paraId="6D3F8B73" w14:textId="5C85486D" w:rsidR="00605F7B" w:rsidRPr="00D051CF" w:rsidRDefault="00D051CF" w:rsidP="00D051CF">
      <w:pPr>
        <w:spacing w:line="360" w:lineRule="auto"/>
        <w:ind w:left="1134"/>
        <w:contextualSpacing/>
        <w:jc w:val="both"/>
        <w:rPr>
          <w:rFonts w:ascii="Times New Roman" w:eastAsia="Aptos" w:hAnsi="Times New Roman" w:cs="Times New Roman"/>
          <w:kern w:val="2"/>
          <w:sz w:val="20"/>
          <w:szCs w:val="20"/>
          <w:u w:val="single"/>
          <w:lang w:val="en-GB"/>
          <w14:ligatures w14:val="standardContextual"/>
        </w:rPr>
      </w:pPr>
      <w:r w:rsidRPr="00745062">
        <w:rPr>
          <w:rFonts w:ascii="Times New Roman" w:eastAsia="Aptos" w:hAnsi="Times New Roman" w:cs="Times New Roman"/>
          <w:kern w:val="2"/>
          <w:sz w:val="20"/>
          <w:szCs w:val="20"/>
          <w:lang w:val="en-GB"/>
          <w14:ligatures w14:val="standardContextual"/>
        </w:rPr>
        <w:t>4</w:t>
      </w:r>
      <w:r w:rsidR="00605F7B" w:rsidRPr="00745062">
        <w:rPr>
          <w:rFonts w:ascii="Times New Roman" w:eastAsia="Aptos" w:hAnsi="Times New Roman" w:cs="Times New Roman"/>
          <w:kern w:val="2"/>
          <w:sz w:val="20"/>
          <w:szCs w:val="20"/>
          <w:lang w:val="en-GB"/>
          <w14:ligatures w14:val="standardContextual"/>
        </w:rPr>
        <w:t>.</w:t>
      </w:r>
      <w:r w:rsidR="00605F7B" w:rsidRPr="00D051CF">
        <w:rPr>
          <w:rFonts w:ascii="Times New Roman" w:eastAsia="Aptos" w:hAnsi="Times New Roman" w:cs="Times New Roman"/>
          <w:kern w:val="2"/>
          <w:sz w:val="20"/>
          <w:szCs w:val="20"/>
          <w:u w:val="single"/>
          <w:lang w:val="en-GB"/>
          <w14:ligatures w14:val="standardContextual"/>
        </w:rPr>
        <w:t xml:space="preserve">SELLER’S OBLIGATIONS REGARDING TRANSFER OF SHARES </w:t>
      </w:r>
    </w:p>
    <w:p w14:paraId="39D5AF11" w14:textId="77777777" w:rsidR="00605F7B" w:rsidRPr="00D051CF" w:rsidRDefault="00605F7B" w:rsidP="00D051CF">
      <w:pPr>
        <w:spacing w:line="360" w:lineRule="auto"/>
        <w:ind w:left="1134"/>
        <w:jc w:val="both"/>
        <w:rPr>
          <w:rFonts w:ascii="Times New Roman" w:eastAsia="Aptos" w:hAnsi="Times New Roman" w:cs="Times New Roman"/>
          <w:kern w:val="2"/>
          <w:sz w:val="20"/>
          <w:szCs w:val="20"/>
          <w:lang w:val="en-GB"/>
          <w14:ligatures w14:val="standardContextual"/>
        </w:rPr>
      </w:pPr>
      <w:r w:rsidRPr="00745062">
        <w:rPr>
          <w:rFonts w:ascii="Times New Roman" w:eastAsia="Aptos" w:hAnsi="Times New Roman" w:cs="Times New Roman"/>
          <w:b/>
          <w:bCs/>
          <w:kern w:val="2"/>
          <w:sz w:val="20"/>
          <w:szCs w:val="20"/>
          <w:lang w:val="en-GB"/>
          <w14:ligatures w14:val="standardContextual"/>
        </w:rPr>
        <w:t>Upon payment of the deposit</w:t>
      </w:r>
      <w:r w:rsidRPr="00D051CF">
        <w:rPr>
          <w:rFonts w:ascii="Times New Roman" w:eastAsia="Aptos" w:hAnsi="Times New Roman" w:cs="Times New Roman"/>
          <w:kern w:val="2"/>
          <w:sz w:val="20"/>
          <w:szCs w:val="20"/>
          <w:lang w:val="en-GB"/>
          <w14:ligatures w14:val="standardContextual"/>
        </w:rPr>
        <w:t xml:space="preserve"> of the purchase price, </w:t>
      </w:r>
      <w:r w:rsidRPr="00745062">
        <w:rPr>
          <w:rFonts w:ascii="Times New Roman" w:eastAsia="Aptos" w:hAnsi="Times New Roman" w:cs="Times New Roman"/>
          <w:b/>
          <w:bCs/>
          <w:kern w:val="2"/>
          <w:sz w:val="20"/>
          <w:szCs w:val="20"/>
          <w:lang w:val="en-GB"/>
          <w14:ligatures w14:val="standardContextual"/>
        </w:rPr>
        <w:t>the Sellers shall deliver to the Purchaser</w:t>
      </w:r>
      <w:r w:rsidRPr="00D051CF">
        <w:rPr>
          <w:rFonts w:ascii="Times New Roman" w:eastAsia="Aptos" w:hAnsi="Times New Roman" w:cs="Times New Roman"/>
          <w:kern w:val="2"/>
          <w:sz w:val="20"/>
          <w:szCs w:val="20"/>
          <w:lang w:val="en-GB"/>
          <w14:ligatures w14:val="standardContextual"/>
        </w:rPr>
        <w:t xml:space="preserve"> against payment of the deposit of the purchase price, the following: -</w:t>
      </w:r>
    </w:p>
    <w:p w14:paraId="55A9F56B" w14:textId="721030AB" w:rsidR="00605F7B" w:rsidRPr="00D051CF" w:rsidRDefault="00605F7B" w:rsidP="00D051CF">
      <w:pPr>
        <w:pStyle w:val="ListParagraph"/>
        <w:numPr>
          <w:ilvl w:val="1"/>
          <w:numId w:val="12"/>
        </w:numPr>
        <w:spacing w:line="360" w:lineRule="auto"/>
        <w:jc w:val="both"/>
        <w:rPr>
          <w:rFonts w:ascii="Times New Roman" w:eastAsia="Aptos" w:hAnsi="Times New Roman" w:cs="Times New Roman"/>
          <w:kern w:val="2"/>
          <w:sz w:val="20"/>
          <w:szCs w:val="20"/>
          <w:lang w:val="en-GB"/>
          <w14:ligatures w14:val="standardContextual"/>
        </w:rPr>
      </w:pPr>
      <w:r w:rsidRPr="00745062">
        <w:rPr>
          <w:rFonts w:ascii="Times New Roman" w:eastAsia="Aptos" w:hAnsi="Times New Roman" w:cs="Times New Roman"/>
          <w:b/>
          <w:bCs/>
          <w:kern w:val="2"/>
          <w:sz w:val="20"/>
          <w:szCs w:val="20"/>
          <w:lang w:val="en-GB"/>
          <w14:ligatures w14:val="standardContextual"/>
        </w:rPr>
        <w:t>Share transfer forms duly signed by the Sellers for the transfer of all the shares held by the Sellers</w:t>
      </w:r>
      <w:r w:rsidRPr="00D051CF">
        <w:rPr>
          <w:rFonts w:ascii="Times New Roman" w:eastAsia="Aptos" w:hAnsi="Times New Roman" w:cs="Times New Roman"/>
          <w:kern w:val="2"/>
          <w:sz w:val="20"/>
          <w:szCs w:val="20"/>
          <w:lang w:val="en-GB"/>
          <w14:ligatures w14:val="standardContextual"/>
        </w:rPr>
        <w:t xml:space="preserve"> together with the original certificate covering all such shares so that they are in negotiable order;</w:t>
      </w:r>
    </w:p>
    <w:p w14:paraId="7438E654" w14:textId="4C325DED" w:rsidR="00605F7B" w:rsidRPr="00D051CF" w:rsidRDefault="00605F7B" w:rsidP="00D051CF">
      <w:pPr>
        <w:pStyle w:val="ListParagraph"/>
        <w:numPr>
          <w:ilvl w:val="1"/>
          <w:numId w:val="12"/>
        </w:numPr>
        <w:spacing w:line="360" w:lineRule="auto"/>
        <w:jc w:val="both"/>
        <w:rPr>
          <w:rFonts w:ascii="Times New Roman" w:eastAsia="Aptos" w:hAnsi="Times New Roman" w:cs="Times New Roman"/>
          <w:kern w:val="2"/>
          <w:sz w:val="20"/>
          <w:szCs w:val="20"/>
          <w:lang w:val="en-GB"/>
          <w14:ligatures w14:val="standardContextual"/>
        </w:rPr>
      </w:pPr>
      <w:r w:rsidRPr="00D051CF">
        <w:rPr>
          <w:rFonts w:ascii="Times New Roman" w:eastAsia="Aptos" w:hAnsi="Times New Roman" w:cs="Times New Roman"/>
          <w:kern w:val="2"/>
          <w:sz w:val="20"/>
          <w:szCs w:val="20"/>
          <w:lang w:val="en-GB"/>
          <w14:ligatures w14:val="standardContextual"/>
        </w:rPr>
        <w:t>Letters addressed to the Company by its current Directors, Secretary and Public Officers of that company with effect from the date of payment of the purchase price;</w:t>
      </w:r>
    </w:p>
    <w:p w14:paraId="45E92A43" w14:textId="47FF1F78" w:rsidR="00605F7B" w:rsidRPr="00D051CF" w:rsidRDefault="00605F7B" w:rsidP="00D051CF">
      <w:pPr>
        <w:pStyle w:val="ListParagraph"/>
        <w:numPr>
          <w:ilvl w:val="1"/>
          <w:numId w:val="12"/>
        </w:numPr>
        <w:spacing w:line="360" w:lineRule="auto"/>
        <w:jc w:val="both"/>
        <w:rPr>
          <w:rFonts w:ascii="Times New Roman" w:eastAsia="Aptos" w:hAnsi="Times New Roman" w:cs="Times New Roman"/>
          <w:kern w:val="2"/>
          <w:sz w:val="20"/>
          <w:szCs w:val="20"/>
          <w:lang w:val="en-GB"/>
          <w14:ligatures w14:val="standardContextual"/>
        </w:rPr>
      </w:pPr>
      <w:r w:rsidRPr="00D051CF">
        <w:rPr>
          <w:rFonts w:ascii="Times New Roman" w:eastAsia="Aptos" w:hAnsi="Times New Roman" w:cs="Times New Roman"/>
          <w:kern w:val="2"/>
          <w:sz w:val="20"/>
          <w:szCs w:val="20"/>
          <w:lang w:val="en-GB"/>
          <w14:ligatures w14:val="standardContextual"/>
        </w:rPr>
        <w:t>A certified copy of the special resolution of Directors of the Company appointing nominees of the Purchaser as Directors of the Company with effect from the date of payment of the purchase price;</w:t>
      </w:r>
    </w:p>
    <w:p w14:paraId="1D072F06" w14:textId="52F7D135" w:rsidR="00605F7B" w:rsidRPr="00D051CF" w:rsidRDefault="00605F7B" w:rsidP="00D051CF">
      <w:pPr>
        <w:pStyle w:val="ListParagraph"/>
        <w:numPr>
          <w:ilvl w:val="1"/>
          <w:numId w:val="12"/>
        </w:numPr>
        <w:spacing w:line="360" w:lineRule="auto"/>
        <w:jc w:val="both"/>
        <w:rPr>
          <w:rFonts w:ascii="Times New Roman" w:eastAsia="Aptos" w:hAnsi="Times New Roman" w:cs="Times New Roman"/>
          <w:kern w:val="2"/>
          <w:sz w:val="20"/>
          <w:szCs w:val="20"/>
          <w:lang w:val="en-GB"/>
          <w14:ligatures w14:val="standardContextual"/>
        </w:rPr>
      </w:pPr>
      <w:r w:rsidRPr="00D051CF">
        <w:rPr>
          <w:rFonts w:ascii="Times New Roman" w:eastAsia="Aptos" w:hAnsi="Times New Roman" w:cs="Times New Roman"/>
          <w:kern w:val="2"/>
          <w:sz w:val="20"/>
          <w:szCs w:val="20"/>
          <w:lang w:val="en-GB"/>
          <w14:ligatures w14:val="standardContextual"/>
        </w:rPr>
        <w:t>A certificate from the Secretary of the Company stating that he/she is holding to the order of the Purchaser, memorandum and articles of association and certificate of incorporation of the Company.</w:t>
      </w:r>
    </w:p>
    <w:p w14:paraId="19429DC5" w14:textId="31A0C850" w:rsidR="00605F7B" w:rsidRDefault="00310749" w:rsidP="00443811">
      <w:pPr>
        <w:pStyle w:val="NormalWeb"/>
        <w:spacing w:line="360" w:lineRule="auto"/>
        <w:jc w:val="both"/>
        <w:rPr>
          <w:color w:val="000000"/>
        </w:rPr>
      </w:pPr>
      <w:r>
        <w:rPr>
          <w:color w:val="000000"/>
        </w:rPr>
        <w:t>[</w:t>
      </w:r>
      <w:r w:rsidR="00281169">
        <w:rPr>
          <w:color w:val="000000"/>
        </w:rPr>
        <w:t>39</w:t>
      </w:r>
      <w:r>
        <w:rPr>
          <w:color w:val="000000"/>
        </w:rPr>
        <w:t xml:space="preserve">] Clause 2 set out the </w:t>
      </w:r>
      <w:r w:rsidR="00B56C71">
        <w:rPr>
          <w:color w:val="000000"/>
        </w:rPr>
        <w:t xml:space="preserve">payment </w:t>
      </w:r>
      <w:r>
        <w:rPr>
          <w:color w:val="000000"/>
        </w:rPr>
        <w:t xml:space="preserve">conditions for </w:t>
      </w:r>
      <w:r w:rsidR="00B56C71">
        <w:rPr>
          <w:color w:val="000000"/>
        </w:rPr>
        <w:t>the purchase of the shareholding. By clause 2.1 thereof, the Purchaser was obliged to pay the sum of US$</w:t>
      </w:r>
      <w:r w:rsidR="0024530D">
        <w:rPr>
          <w:color w:val="000000"/>
        </w:rPr>
        <w:t xml:space="preserve"> 1,250,000</w:t>
      </w:r>
      <w:r w:rsidR="00B56C71">
        <w:rPr>
          <w:color w:val="000000"/>
        </w:rPr>
        <w:t xml:space="preserve"> within 5 days of signing the Sale of Shares Agreement. And per clauses 3 and 4.1 of the same contract, Bishop and Mrs Gandiya would have received transfer of the shareholding Gazala. </w:t>
      </w:r>
      <w:r w:rsidR="009C4E6A">
        <w:rPr>
          <w:color w:val="000000"/>
        </w:rPr>
        <w:t>Obligations were placed upon Mr and Mrs Taurayi not only to execute share transfer forms to pass transfer, but to undertake all other corporate and administrative steps to give effect to the transfer.</w:t>
      </w:r>
    </w:p>
    <w:p w14:paraId="40D9D841" w14:textId="730EF063" w:rsidR="00B56C71" w:rsidRDefault="00B56C71" w:rsidP="00443811">
      <w:pPr>
        <w:pStyle w:val="NormalWeb"/>
        <w:spacing w:line="360" w:lineRule="auto"/>
        <w:jc w:val="both"/>
        <w:rPr>
          <w:color w:val="000000"/>
        </w:rPr>
      </w:pPr>
      <w:r>
        <w:rPr>
          <w:color w:val="000000"/>
        </w:rPr>
        <w:t>[</w:t>
      </w:r>
      <w:r w:rsidR="00281169">
        <w:rPr>
          <w:color w:val="000000"/>
        </w:rPr>
        <w:t>40</w:t>
      </w:r>
      <w:r>
        <w:rPr>
          <w:color w:val="000000"/>
        </w:rPr>
        <w:t xml:space="preserve">] This conclusion is borne out by the explicit provisions of the Sale of Shares Agreement. The same contract which Mr </w:t>
      </w:r>
      <w:r w:rsidRPr="00281169">
        <w:rPr>
          <w:i/>
          <w:iCs/>
          <w:color w:val="000000"/>
        </w:rPr>
        <w:t>Madhuku</w:t>
      </w:r>
      <w:r>
        <w:rPr>
          <w:color w:val="000000"/>
        </w:rPr>
        <w:t xml:space="preserve"> strongly argued was not a transfer of shares agreement. </w:t>
      </w:r>
      <w:r w:rsidR="009C4E6A">
        <w:rPr>
          <w:color w:val="000000"/>
        </w:rPr>
        <w:t xml:space="preserve">There can be no doubt in my mind that the Sale of Shares Agreement was an </w:t>
      </w:r>
      <w:r w:rsidR="009C4E6A">
        <w:rPr>
          <w:color w:val="000000"/>
        </w:rPr>
        <w:lastRenderedPageBreak/>
        <w:t xml:space="preserve">agreement to make a significant transfer of shareholding in Gazala, a land holding company. And that the contract violated the provisions of SI 287 of 1999. </w:t>
      </w:r>
    </w:p>
    <w:p w14:paraId="3B16776D" w14:textId="576A787C" w:rsidR="009C4E6A" w:rsidRDefault="009C4E6A" w:rsidP="00443811">
      <w:pPr>
        <w:pStyle w:val="NormalWeb"/>
        <w:spacing w:line="360" w:lineRule="auto"/>
        <w:jc w:val="both"/>
        <w:rPr>
          <w:color w:val="000000"/>
        </w:rPr>
      </w:pPr>
      <w:r w:rsidRPr="00281169">
        <w:rPr>
          <w:color w:val="000000"/>
        </w:rPr>
        <w:t>[</w:t>
      </w:r>
      <w:r w:rsidR="00281169" w:rsidRPr="00281169">
        <w:rPr>
          <w:color w:val="000000"/>
        </w:rPr>
        <w:t>41</w:t>
      </w:r>
      <w:r w:rsidRPr="00281169">
        <w:rPr>
          <w:color w:val="000000"/>
        </w:rPr>
        <w:t xml:space="preserve">] Per the authority of, </w:t>
      </w:r>
      <w:r w:rsidR="00281169" w:rsidRPr="00281169">
        <w:rPr>
          <w:rFonts w:eastAsia="Calibri"/>
          <w:i/>
          <w:iCs/>
          <w:lang w:val="en-ZA"/>
        </w:rPr>
        <w:t>York Estates v Wareham</w:t>
      </w:r>
      <w:r w:rsidR="00281169">
        <w:rPr>
          <w:rFonts w:eastAsia="Calibri"/>
          <w:i/>
          <w:iCs/>
          <w:lang w:val="en-ZA"/>
        </w:rPr>
        <w:t>;</w:t>
      </w:r>
      <w:r w:rsidR="00281169" w:rsidRPr="00281169">
        <w:rPr>
          <w:i/>
          <w:iCs/>
        </w:rPr>
        <w:t xml:space="preserve"> Hativagone &amp; Anor v CAG Farms &amp; 2 Ors;</w:t>
      </w:r>
      <w:r w:rsidR="0024530D">
        <w:rPr>
          <w:i/>
          <w:iCs/>
        </w:rPr>
        <w:t xml:space="preserve"> and</w:t>
      </w:r>
      <w:r w:rsidR="00281169" w:rsidRPr="00281169">
        <w:rPr>
          <w:i/>
          <w:iCs/>
        </w:rPr>
        <w:t xml:space="preserve"> X-Trend-A-Home (Pvt) Ltd v Hoselaw Investments</w:t>
      </w:r>
      <w:r w:rsidR="00281169">
        <w:rPr>
          <w:i/>
          <w:iCs/>
        </w:rPr>
        <w:t>,</w:t>
      </w:r>
      <w:r w:rsidR="00281169" w:rsidRPr="00281169">
        <w:rPr>
          <w:color w:val="000000"/>
        </w:rPr>
        <w:t xml:space="preserve"> </w:t>
      </w:r>
      <w:r w:rsidRPr="00281169">
        <w:rPr>
          <w:color w:val="000000"/>
        </w:rPr>
        <w:t>the Sale of Shares Agreement was an illegal agreement prohibited by statute. Even more aggravating is clause 2.3 which sought to circumvent the statutory requirements by permitting a transfer of shares for</w:t>
      </w:r>
      <w:r>
        <w:rPr>
          <w:color w:val="000000"/>
        </w:rPr>
        <w:t xml:space="preserve"> a discounted purchase price of US$750,000. That clause on its own incurably tainted the agreement. The arguments tendered on behalf </w:t>
      </w:r>
      <w:r w:rsidR="0024530D">
        <w:rPr>
          <w:color w:val="000000"/>
        </w:rPr>
        <w:t xml:space="preserve">of </w:t>
      </w:r>
      <w:r>
        <w:rPr>
          <w:color w:val="000000"/>
        </w:rPr>
        <w:t xml:space="preserve">the appellants Mundia Mudhara cannot prevail. Neither will suggestions that the agreement carried conditions precedent redeem the appellants` case. </w:t>
      </w:r>
    </w:p>
    <w:p w14:paraId="532827C9" w14:textId="77777777" w:rsidR="00281169" w:rsidRDefault="009C4E6A" w:rsidP="00443811">
      <w:pPr>
        <w:pStyle w:val="NormalWeb"/>
        <w:spacing w:line="360" w:lineRule="auto"/>
        <w:jc w:val="both"/>
        <w:rPr>
          <w:color w:val="000000"/>
        </w:rPr>
      </w:pPr>
      <w:r>
        <w:rPr>
          <w:color w:val="000000"/>
        </w:rPr>
        <w:t>[</w:t>
      </w:r>
      <w:r w:rsidR="00281169">
        <w:rPr>
          <w:color w:val="000000"/>
        </w:rPr>
        <w:t>42</w:t>
      </w:r>
      <w:r>
        <w:rPr>
          <w:color w:val="000000"/>
        </w:rPr>
        <w:t xml:space="preserve">] </w:t>
      </w:r>
      <w:r w:rsidR="00251723">
        <w:rPr>
          <w:color w:val="000000"/>
        </w:rPr>
        <w:t xml:space="preserve">I say so because in the first instance per the authority of Magodora and countless others, the issue of freedom of contract is an impregnable concept as a matter of public policy. For that same reason, the validity and legality of those same contracts become a public policy concern. See </w:t>
      </w:r>
      <w:r w:rsidR="00251723" w:rsidRPr="00281169">
        <w:rPr>
          <w:i/>
          <w:iCs/>
          <w:color w:val="000000"/>
        </w:rPr>
        <w:t>Agson Mafuta Chioza v Smoking Williams Siziba</w:t>
      </w:r>
      <w:r w:rsidR="00251723">
        <w:rPr>
          <w:color w:val="000000"/>
        </w:rPr>
        <w:t xml:space="preserve"> SC 4-</w:t>
      </w:r>
      <w:r w:rsidR="00786CBC">
        <w:rPr>
          <w:color w:val="000000"/>
        </w:rPr>
        <w:t xml:space="preserve">15; </w:t>
      </w:r>
      <w:r w:rsidR="00786CBC" w:rsidRPr="00281169">
        <w:rPr>
          <w:i/>
          <w:iCs/>
          <w:color w:val="000000"/>
        </w:rPr>
        <w:t>CBZ</w:t>
      </w:r>
      <w:r w:rsidR="00251723" w:rsidRPr="00281169">
        <w:rPr>
          <w:i/>
          <w:iCs/>
          <w:color w:val="000000"/>
        </w:rPr>
        <w:t xml:space="preserve"> Bank Limited v David Moyo &amp; Anor</w:t>
      </w:r>
      <w:r w:rsidR="00251723">
        <w:rPr>
          <w:color w:val="000000"/>
        </w:rPr>
        <w:t xml:space="preserve"> (supra</w:t>
      </w:r>
      <w:r w:rsidR="00806494">
        <w:rPr>
          <w:color w:val="000000"/>
        </w:rPr>
        <w:t xml:space="preserve">). </w:t>
      </w:r>
    </w:p>
    <w:p w14:paraId="62B1643B" w14:textId="6872571D" w:rsidR="00027953" w:rsidRDefault="00281169" w:rsidP="00443811">
      <w:pPr>
        <w:pStyle w:val="NormalWeb"/>
        <w:spacing w:line="360" w:lineRule="auto"/>
        <w:jc w:val="both"/>
        <w:rPr>
          <w:color w:val="000000"/>
        </w:rPr>
      </w:pPr>
      <w:r>
        <w:rPr>
          <w:color w:val="000000"/>
        </w:rPr>
        <w:t xml:space="preserve">[43] </w:t>
      </w:r>
      <w:r w:rsidR="00806494">
        <w:rPr>
          <w:color w:val="000000"/>
        </w:rPr>
        <w:t>Secondly</w:t>
      </w:r>
      <w:r w:rsidR="00027953">
        <w:rPr>
          <w:color w:val="000000"/>
        </w:rPr>
        <w:t xml:space="preserve">, on conditions precedent, </w:t>
      </w:r>
      <w:r w:rsidR="00027953" w:rsidRPr="00281169">
        <w:rPr>
          <w:color w:val="000000"/>
          <w:sz w:val="22"/>
          <w:szCs w:val="22"/>
        </w:rPr>
        <w:t>McNALLY JA</w:t>
      </w:r>
      <w:r w:rsidR="00027953">
        <w:rPr>
          <w:color w:val="000000"/>
        </w:rPr>
        <w:t xml:space="preserve"> rejected what the disingenuous interpretation of such contractual </w:t>
      </w:r>
      <w:r w:rsidR="00806494">
        <w:rPr>
          <w:color w:val="000000"/>
        </w:rPr>
        <w:t>facility in</w:t>
      </w:r>
      <w:r w:rsidR="00027953">
        <w:rPr>
          <w:color w:val="000000"/>
        </w:rPr>
        <w:t xml:space="preserve"> the earlier decision of </w:t>
      </w:r>
      <w:r w:rsidR="00027953" w:rsidRPr="00281169">
        <w:rPr>
          <w:i/>
          <w:iCs/>
          <w:sz w:val="23"/>
          <w:szCs w:val="23"/>
        </w:rPr>
        <w:t>Corondimas &amp; Anor v Badat</w:t>
      </w:r>
      <w:r w:rsidR="00027953">
        <w:rPr>
          <w:sz w:val="23"/>
          <w:szCs w:val="23"/>
        </w:rPr>
        <w:t xml:space="preserve"> 1946 AD 548 </w:t>
      </w:r>
      <w:r w:rsidR="00027953">
        <w:rPr>
          <w:color w:val="000000"/>
        </w:rPr>
        <w:t xml:space="preserve">postulations and held thus at page </w:t>
      </w:r>
      <w:r w:rsidR="00806494">
        <w:rPr>
          <w:color w:val="000000"/>
        </w:rPr>
        <w:t>152; -</w:t>
      </w:r>
    </w:p>
    <w:p w14:paraId="20504432" w14:textId="5DD04A8B" w:rsidR="00786CBC" w:rsidRPr="00281169" w:rsidRDefault="00027953" w:rsidP="00281169">
      <w:pPr>
        <w:pStyle w:val="Default"/>
        <w:spacing w:line="360" w:lineRule="auto"/>
        <w:ind w:left="851"/>
        <w:jc w:val="both"/>
        <w:rPr>
          <w:sz w:val="20"/>
          <w:szCs w:val="20"/>
        </w:rPr>
      </w:pPr>
      <w:r w:rsidRPr="00281169">
        <w:rPr>
          <w:sz w:val="20"/>
          <w:szCs w:val="20"/>
        </w:rPr>
        <w:t>“</w:t>
      </w:r>
      <w:r w:rsidR="00786CBC" w:rsidRPr="00281169">
        <w:rPr>
          <w:sz w:val="20"/>
          <w:szCs w:val="20"/>
        </w:rPr>
        <w:t xml:space="preserve">Essentially, the reasoning was that the agreement was not an agreement of sale until the suspensive condition relating to compliance with the law was fulfilled. Therefore, it was not hit by the section, and was valid. Once the permit was granted, the agreement ripened into one of purchase and sale. But by then it was lawful, the permit having been obtained. So subsequent repudiation was unlawful. Moser v Milton supra, was distinguished on the grounds that in Moser the defendant resiled before the </w:t>
      </w:r>
      <w:r w:rsidR="00806494" w:rsidRPr="00281169">
        <w:rPr>
          <w:sz w:val="20"/>
          <w:szCs w:val="20"/>
        </w:rPr>
        <w:t>Minister’s</w:t>
      </w:r>
      <w:r w:rsidR="00786CBC" w:rsidRPr="00281169">
        <w:rPr>
          <w:sz w:val="20"/>
          <w:szCs w:val="20"/>
        </w:rPr>
        <w:t xml:space="preserve"> approval was granted, whereas in Corondimas he resiled afterwards. I find this distinction difficult to justify. If the agreement in Moser was not a contract of sale, what was it? And if it was not a contract of sale, and thus not hit by the prohibition, and thus lawful, on what grounds could Moser lawfully resile?</w:t>
      </w:r>
    </w:p>
    <w:p w14:paraId="3DA56EC5" w14:textId="5050056F" w:rsidR="007D0BBA" w:rsidRPr="00AA034A" w:rsidRDefault="00281169" w:rsidP="00443811">
      <w:pPr>
        <w:pStyle w:val="NormalWeb"/>
        <w:spacing w:line="360" w:lineRule="auto"/>
        <w:jc w:val="both"/>
        <w:rPr>
          <w:color w:val="000000"/>
          <w:sz w:val="22"/>
          <w:szCs w:val="22"/>
        </w:rPr>
      </w:pPr>
      <w:r w:rsidRPr="00AA034A">
        <w:rPr>
          <w:color w:val="000000"/>
          <w:sz w:val="22"/>
          <w:szCs w:val="22"/>
        </w:rPr>
        <w:t>DISPOSITION</w:t>
      </w:r>
    </w:p>
    <w:p w14:paraId="3276EFC7" w14:textId="10359805" w:rsidR="00281169" w:rsidRDefault="00281169" w:rsidP="00443811">
      <w:pPr>
        <w:pStyle w:val="NormalWeb"/>
        <w:spacing w:line="360" w:lineRule="auto"/>
        <w:jc w:val="both"/>
        <w:rPr>
          <w:color w:val="000000"/>
        </w:rPr>
      </w:pPr>
      <w:r>
        <w:rPr>
          <w:color w:val="000000"/>
        </w:rPr>
        <w:t xml:space="preserve">[44] Against the clear illegality of the product of their toil, the appellants cannot succeed at law in getting an order of specific performance. Moreso given the limited factual </w:t>
      </w:r>
      <w:r>
        <w:rPr>
          <w:color w:val="000000"/>
        </w:rPr>
        <w:lastRenderedPageBreak/>
        <w:t xml:space="preserve">circumscription of the stated case which confined the court a quo. In that regard, the appeal cannot succeed. </w:t>
      </w:r>
    </w:p>
    <w:p w14:paraId="2202C64A" w14:textId="77777777" w:rsidR="00281169" w:rsidRDefault="00281169" w:rsidP="00443811">
      <w:pPr>
        <w:pStyle w:val="NormalWeb"/>
        <w:spacing w:line="360" w:lineRule="auto"/>
        <w:jc w:val="both"/>
        <w:rPr>
          <w:color w:val="000000"/>
        </w:rPr>
      </w:pPr>
    </w:p>
    <w:p w14:paraId="78D687E5" w14:textId="028B5A39" w:rsidR="00281169" w:rsidRDefault="00281169" w:rsidP="00443811">
      <w:pPr>
        <w:pStyle w:val="NormalWeb"/>
        <w:spacing w:line="360" w:lineRule="auto"/>
        <w:jc w:val="both"/>
        <w:rPr>
          <w:color w:val="000000"/>
        </w:rPr>
      </w:pPr>
      <w:r>
        <w:rPr>
          <w:color w:val="000000"/>
        </w:rPr>
        <w:t>It is accordingly ordered that; -</w:t>
      </w:r>
    </w:p>
    <w:p w14:paraId="6C54B894" w14:textId="3706F9CE" w:rsidR="00A31C9A" w:rsidRDefault="00281169" w:rsidP="00281169">
      <w:pPr>
        <w:pStyle w:val="NormalWeb"/>
        <w:spacing w:line="360" w:lineRule="auto"/>
        <w:jc w:val="both"/>
      </w:pPr>
      <w:r>
        <w:rPr>
          <w:color w:val="000000"/>
        </w:rPr>
        <w:t>The appeal be and is hereby dismissed with costs.</w:t>
      </w:r>
    </w:p>
    <w:p w14:paraId="4A778326" w14:textId="65EF23FE" w:rsidR="00A31C9A" w:rsidRDefault="00A31C9A" w:rsidP="00325CCE">
      <w:pPr>
        <w:jc w:val="both"/>
        <w:rPr>
          <w:rFonts w:ascii="Times New Roman" w:hAnsi="Times New Roman" w:cs="Times New Roman"/>
          <w:sz w:val="24"/>
          <w:szCs w:val="24"/>
        </w:rPr>
      </w:pPr>
    </w:p>
    <w:p w14:paraId="4566405F" w14:textId="5A308F79" w:rsidR="00AC78F6" w:rsidRPr="00AA034A" w:rsidRDefault="00AC78F6" w:rsidP="00AA034A">
      <w:pPr>
        <w:pStyle w:val="NoSpacing"/>
        <w:rPr>
          <w:rFonts w:ascii="Times New Roman" w:hAnsi="Times New Roman" w:cs="Times New Roman"/>
          <w:i/>
          <w:iCs/>
          <w:sz w:val="24"/>
          <w:szCs w:val="24"/>
        </w:rPr>
      </w:pPr>
      <w:r w:rsidRPr="00AA034A">
        <w:rPr>
          <w:rFonts w:ascii="Times New Roman" w:hAnsi="Times New Roman" w:cs="Times New Roman"/>
          <w:i/>
          <w:iCs/>
          <w:sz w:val="24"/>
          <w:szCs w:val="24"/>
        </w:rPr>
        <w:t>M</w:t>
      </w:r>
      <w:r w:rsidR="000C3581" w:rsidRPr="00AA034A">
        <w:rPr>
          <w:rFonts w:ascii="Times New Roman" w:hAnsi="Times New Roman" w:cs="Times New Roman"/>
          <w:i/>
          <w:iCs/>
          <w:sz w:val="24"/>
          <w:szCs w:val="24"/>
        </w:rPr>
        <w:t xml:space="preserve">undia and Mudhara </w:t>
      </w:r>
      <w:r w:rsidRPr="00AA034A">
        <w:rPr>
          <w:rFonts w:ascii="Times New Roman" w:hAnsi="Times New Roman" w:cs="Times New Roman"/>
          <w:i/>
          <w:iCs/>
          <w:sz w:val="24"/>
          <w:szCs w:val="24"/>
        </w:rPr>
        <w:t>-</w:t>
      </w:r>
      <w:r w:rsidRPr="00AA034A">
        <w:rPr>
          <w:rFonts w:ascii="Times New Roman" w:hAnsi="Times New Roman" w:cs="Times New Roman"/>
          <w:sz w:val="24"/>
          <w:szCs w:val="24"/>
        </w:rPr>
        <w:t>app</w:t>
      </w:r>
      <w:r w:rsidR="000C3581" w:rsidRPr="00AA034A">
        <w:rPr>
          <w:rFonts w:ascii="Times New Roman" w:hAnsi="Times New Roman" w:cs="Times New Roman"/>
          <w:sz w:val="24"/>
          <w:szCs w:val="24"/>
        </w:rPr>
        <w:t>ellant</w:t>
      </w:r>
      <w:r w:rsidRPr="00AA034A">
        <w:rPr>
          <w:rFonts w:ascii="Times New Roman" w:hAnsi="Times New Roman" w:cs="Times New Roman"/>
          <w:sz w:val="24"/>
          <w:szCs w:val="24"/>
        </w:rPr>
        <w:t>`</w:t>
      </w:r>
      <w:r w:rsidR="000C3581" w:rsidRPr="00AA034A">
        <w:rPr>
          <w:rFonts w:ascii="Times New Roman" w:hAnsi="Times New Roman" w:cs="Times New Roman"/>
          <w:sz w:val="24"/>
          <w:szCs w:val="24"/>
        </w:rPr>
        <w:t>s</w:t>
      </w:r>
      <w:r w:rsidRPr="00AA034A">
        <w:rPr>
          <w:rFonts w:ascii="Times New Roman" w:hAnsi="Times New Roman" w:cs="Times New Roman"/>
          <w:sz w:val="24"/>
          <w:szCs w:val="24"/>
        </w:rPr>
        <w:t xml:space="preserve"> legal practitioners</w:t>
      </w:r>
    </w:p>
    <w:p w14:paraId="7EC0657C" w14:textId="26A9586C" w:rsidR="00AC78F6" w:rsidRDefault="000C3581" w:rsidP="00AA034A">
      <w:pPr>
        <w:pStyle w:val="NoSpacing"/>
        <w:rPr>
          <w:rFonts w:ascii="Times New Roman" w:hAnsi="Times New Roman" w:cs="Times New Roman"/>
          <w:sz w:val="24"/>
          <w:szCs w:val="24"/>
        </w:rPr>
      </w:pPr>
      <w:r w:rsidRPr="00AA034A">
        <w:rPr>
          <w:rFonts w:ascii="Times New Roman" w:hAnsi="Times New Roman" w:cs="Times New Roman"/>
          <w:i/>
          <w:iCs/>
          <w:sz w:val="24"/>
          <w:szCs w:val="24"/>
        </w:rPr>
        <w:t xml:space="preserve">V. Nyemba and </w:t>
      </w:r>
      <w:r w:rsidR="00610D1A" w:rsidRPr="00AA034A">
        <w:rPr>
          <w:rFonts w:ascii="Times New Roman" w:hAnsi="Times New Roman" w:cs="Times New Roman"/>
          <w:i/>
          <w:iCs/>
          <w:sz w:val="24"/>
          <w:szCs w:val="24"/>
        </w:rPr>
        <w:t>A</w:t>
      </w:r>
      <w:r w:rsidRPr="00AA034A">
        <w:rPr>
          <w:rFonts w:ascii="Times New Roman" w:hAnsi="Times New Roman" w:cs="Times New Roman"/>
          <w:i/>
          <w:iCs/>
          <w:sz w:val="24"/>
          <w:szCs w:val="24"/>
        </w:rPr>
        <w:t>ssociates</w:t>
      </w:r>
      <w:r w:rsidR="00AC78F6" w:rsidRPr="00AA034A">
        <w:rPr>
          <w:rFonts w:ascii="Times New Roman" w:hAnsi="Times New Roman" w:cs="Times New Roman"/>
          <w:i/>
          <w:iCs/>
          <w:sz w:val="24"/>
          <w:szCs w:val="24"/>
        </w:rPr>
        <w:t>-</w:t>
      </w:r>
      <w:r w:rsidR="00AC78F6" w:rsidRPr="00AA034A">
        <w:rPr>
          <w:rFonts w:ascii="Times New Roman" w:hAnsi="Times New Roman" w:cs="Times New Roman"/>
          <w:sz w:val="24"/>
          <w:szCs w:val="24"/>
        </w:rPr>
        <w:t>respondent`s legal practitioners.</w:t>
      </w:r>
    </w:p>
    <w:p w14:paraId="626A2A1E" w14:textId="77777777" w:rsidR="00281169" w:rsidRPr="00AA034A" w:rsidRDefault="00AC78F6" w:rsidP="00AA034A">
      <w:pPr>
        <w:pStyle w:val="NoSpacing"/>
        <w:rPr>
          <w:rFonts w:ascii="Times New Roman" w:hAnsi="Times New Roman" w:cs="Times New Roman"/>
          <w:i/>
          <w:iCs/>
          <w:sz w:val="24"/>
          <w:szCs w:val="24"/>
        </w:rPr>
      </w:pPr>
      <w:r w:rsidRPr="00AA034A">
        <w:rPr>
          <w:rFonts w:ascii="Times New Roman" w:hAnsi="Times New Roman" w:cs="Times New Roman"/>
          <w:i/>
          <w:iCs/>
          <w:sz w:val="24"/>
          <w:szCs w:val="24"/>
        </w:rPr>
        <w:t xml:space="preserve">                                                                                                        </w:t>
      </w:r>
    </w:p>
    <w:p w14:paraId="580E74A9" w14:textId="04BD5C71" w:rsidR="00281169" w:rsidRDefault="00281169" w:rsidP="00AA034A">
      <w:pPr>
        <w:pStyle w:val="NoSpacing"/>
        <w:rPr>
          <w:rFonts w:ascii="Times New Roman" w:hAnsi="Times New Roman" w:cs="Times New Roman"/>
          <w:sz w:val="24"/>
          <w:szCs w:val="24"/>
        </w:rPr>
      </w:pPr>
      <w:r w:rsidRPr="00AA034A">
        <w:rPr>
          <w:rFonts w:ascii="Times New Roman" w:hAnsi="Times New Roman" w:cs="Times New Roman"/>
          <w:sz w:val="24"/>
          <w:szCs w:val="24"/>
        </w:rPr>
        <w:t>C</w:t>
      </w:r>
      <w:r w:rsidR="00AC78F6" w:rsidRPr="00AA034A">
        <w:rPr>
          <w:rFonts w:ascii="Times New Roman" w:hAnsi="Times New Roman" w:cs="Times New Roman"/>
          <w:sz w:val="24"/>
          <w:szCs w:val="24"/>
        </w:rPr>
        <w:t>HILIMBE J___</w:t>
      </w:r>
      <w:r w:rsidR="00AA034A">
        <w:rPr>
          <w:rFonts w:ascii="Times New Roman" w:hAnsi="Times New Roman" w:cs="Times New Roman"/>
          <w:sz w:val="24"/>
          <w:szCs w:val="24"/>
        </w:rPr>
        <w:t>_________________</w:t>
      </w:r>
    </w:p>
    <w:p w14:paraId="060B5164" w14:textId="77777777" w:rsidR="00AA034A" w:rsidRDefault="00AA034A" w:rsidP="00AA034A">
      <w:pPr>
        <w:pStyle w:val="NoSpacing"/>
        <w:rPr>
          <w:rFonts w:ascii="Times New Roman" w:hAnsi="Times New Roman" w:cs="Times New Roman"/>
          <w:sz w:val="24"/>
          <w:szCs w:val="24"/>
        </w:rPr>
      </w:pPr>
    </w:p>
    <w:p w14:paraId="168DF769" w14:textId="77777777" w:rsidR="00AA034A" w:rsidRPr="00AA034A" w:rsidRDefault="00AA034A" w:rsidP="00AA034A">
      <w:pPr>
        <w:pStyle w:val="NoSpacing"/>
        <w:rPr>
          <w:rFonts w:ascii="Times New Roman" w:hAnsi="Times New Roman" w:cs="Times New Roman"/>
          <w:sz w:val="24"/>
          <w:szCs w:val="24"/>
        </w:rPr>
      </w:pPr>
    </w:p>
    <w:p w14:paraId="7F5148F0" w14:textId="77777777" w:rsidR="00281169" w:rsidRPr="00AA034A" w:rsidRDefault="00281169" w:rsidP="00AA034A">
      <w:pPr>
        <w:pStyle w:val="NoSpacing"/>
        <w:rPr>
          <w:rFonts w:ascii="Times New Roman" w:hAnsi="Times New Roman" w:cs="Times New Roman"/>
          <w:sz w:val="24"/>
          <w:szCs w:val="24"/>
        </w:rPr>
      </w:pPr>
    </w:p>
    <w:p w14:paraId="3602323F" w14:textId="69695AC9" w:rsidR="00AC78F6" w:rsidRPr="00AA034A" w:rsidRDefault="00281169" w:rsidP="00AA034A">
      <w:pPr>
        <w:pStyle w:val="NoSpacing"/>
        <w:rPr>
          <w:rFonts w:ascii="Times New Roman" w:hAnsi="Times New Roman" w:cs="Times New Roman"/>
          <w:sz w:val="24"/>
          <w:szCs w:val="24"/>
        </w:rPr>
      </w:pPr>
      <w:r w:rsidRPr="00AA034A">
        <w:rPr>
          <w:rFonts w:ascii="Times New Roman" w:hAnsi="Times New Roman" w:cs="Times New Roman"/>
          <w:sz w:val="24"/>
          <w:szCs w:val="24"/>
        </w:rPr>
        <w:t>V</w:t>
      </w:r>
      <w:r w:rsidR="00AA034A">
        <w:rPr>
          <w:rFonts w:ascii="Times New Roman" w:hAnsi="Times New Roman" w:cs="Times New Roman"/>
          <w:sz w:val="24"/>
          <w:szCs w:val="24"/>
        </w:rPr>
        <w:t>.</w:t>
      </w:r>
      <w:r w:rsidRPr="00AA034A">
        <w:rPr>
          <w:rFonts w:ascii="Times New Roman" w:hAnsi="Times New Roman" w:cs="Times New Roman"/>
          <w:sz w:val="24"/>
          <w:szCs w:val="24"/>
        </w:rPr>
        <w:t>NDLOVU J_______</w:t>
      </w:r>
      <w:r w:rsidR="00AA034A" w:rsidRPr="00AA034A">
        <w:rPr>
          <w:rFonts w:ascii="Times New Roman" w:hAnsi="Times New Roman" w:cs="Times New Roman"/>
          <w:sz w:val="24"/>
          <w:szCs w:val="24"/>
        </w:rPr>
        <w:t>_</w:t>
      </w:r>
      <w:r w:rsidR="00AA034A">
        <w:rPr>
          <w:rFonts w:ascii="Times New Roman" w:hAnsi="Times New Roman" w:cs="Times New Roman"/>
          <w:sz w:val="24"/>
          <w:szCs w:val="24"/>
        </w:rPr>
        <w:t>___________</w:t>
      </w:r>
      <w:r w:rsidR="00AA034A" w:rsidRPr="00AA034A">
        <w:rPr>
          <w:rFonts w:ascii="Times New Roman" w:hAnsi="Times New Roman" w:cs="Times New Roman"/>
          <w:sz w:val="24"/>
          <w:szCs w:val="24"/>
        </w:rPr>
        <w:t xml:space="preserve"> I</w:t>
      </w:r>
      <w:r w:rsidRPr="00AA034A">
        <w:rPr>
          <w:rFonts w:ascii="Times New Roman" w:hAnsi="Times New Roman" w:cs="Times New Roman"/>
          <w:sz w:val="24"/>
          <w:szCs w:val="24"/>
        </w:rPr>
        <w:t xml:space="preserve"> agree</w:t>
      </w:r>
      <w:r w:rsidR="00AA034A">
        <w:rPr>
          <w:rFonts w:ascii="Times New Roman" w:hAnsi="Times New Roman" w:cs="Times New Roman"/>
          <w:sz w:val="24"/>
          <w:szCs w:val="24"/>
        </w:rPr>
        <w:t xml:space="preserve"> </w:t>
      </w:r>
      <w:r w:rsidRPr="00AA034A">
        <w:rPr>
          <w:rFonts w:ascii="Times New Roman" w:hAnsi="Times New Roman" w:cs="Times New Roman"/>
          <w:sz w:val="24"/>
          <w:szCs w:val="24"/>
        </w:rPr>
        <w:t xml:space="preserve"> </w:t>
      </w:r>
      <w:r w:rsidR="00AC78F6" w:rsidRPr="00AA034A">
        <w:rPr>
          <w:rFonts w:ascii="Times New Roman" w:hAnsi="Times New Roman" w:cs="Times New Roman"/>
          <w:sz w:val="24"/>
          <w:szCs w:val="24"/>
        </w:rPr>
        <w:t xml:space="preserve">  </w:t>
      </w:r>
    </w:p>
    <w:p w14:paraId="23AF61A3" w14:textId="77777777" w:rsidR="00AC78F6" w:rsidRPr="00AA034A" w:rsidRDefault="00AC78F6" w:rsidP="00AA034A">
      <w:pPr>
        <w:rPr>
          <w:rFonts w:ascii="Times New Roman" w:hAnsi="Times New Roman" w:cs="Times New Roman"/>
          <w:sz w:val="24"/>
          <w:szCs w:val="24"/>
        </w:rPr>
      </w:pPr>
    </w:p>
    <w:sectPr w:rsidR="00AC78F6" w:rsidRPr="00AA034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C97E42" w14:textId="77777777" w:rsidR="004E142A" w:rsidRDefault="004E142A" w:rsidP="008022B0">
      <w:pPr>
        <w:spacing w:after="0" w:line="240" w:lineRule="auto"/>
      </w:pPr>
      <w:r>
        <w:separator/>
      </w:r>
    </w:p>
  </w:endnote>
  <w:endnote w:type="continuationSeparator" w:id="0">
    <w:p w14:paraId="4FA82FBC" w14:textId="77777777" w:rsidR="004E142A" w:rsidRDefault="004E142A" w:rsidP="00802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FCF35E" w14:textId="77777777" w:rsidR="00BB5B0D" w:rsidRDefault="00BB5B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2F25CB" w14:textId="77777777" w:rsidR="00BB5B0D" w:rsidRDefault="00BB5B0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1A5E9" w14:textId="77777777" w:rsidR="00BB5B0D" w:rsidRDefault="00BB5B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2F9787" w14:textId="77777777" w:rsidR="004E142A" w:rsidRDefault="004E142A" w:rsidP="008022B0">
      <w:pPr>
        <w:spacing w:after="0" w:line="240" w:lineRule="auto"/>
      </w:pPr>
      <w:r>
        <w:separator/>
      </w:r>
    </w:p>
  </w:footnote>
  <w:footnote w:type="continuationSeparator" w:id="0">
    <w:p w14:paraId="0D3180B5" w14:textId="77777777" w:rsidR="004E142A" w:rsidRDefault="004E142A" w:rsidP="008022B0">
      <w:pPr>
        <w:spacing w:after="0" w:line="240" w:lineRule="auto"/>
      </w:pPr>
      <w:r>
        <w:continuationSeparator/>
      </w:r>
    </w:p>
  </w:footnote>
  <w:footnote w:id="1">
    <w:p w14:paraId="4E9382D3" w14:textId="1CF98259" w:rsidR="0020288D" w:rsidRDefault="0020288D">
      <w:pPr>
        <w:pStyle w:val="FootnoteText"/>
      </w:pPr>
      <w:r>
        <w:rPr>
          <w:rStyle w:val="FootnoteReference"/>
        </w:rPr>
        <w:footnoteRef/>
      </w:r>
      <w:r>
        <w:t xml:space="preserve"> At page 6 of the record.</w:t>
      </w:r>
    </w:p>
  </w:footnote>
  <w:footnote w:id="2">
    <w:p w14:paraId="7706B8C1" w14:textId="77777777" w:rsidR="00E87216" w:rsidRPr="00340590" w:rsidRDefault="00E87216" w:rsidP="00E87216">
      <w:pPr>
        <w:pStyle w:val="FootnoteText"/>
        <w:rPr>
          <w:rFonts w:ascii="Times New Roman" w:hAnsi="Times New Roman" w:cs="Times New Roman"/>
          <w:lang w:val="en-US"/>
        </w:rPr>
      </w:pPr>
      <w:r w:rsidRPr="00340590">
        <w:rPr>
          <w:rStyle w:val="FootnoteReference"/>
          <w:rFonts w:ascii="Times New Roman" w:hAnsi="Times New Roman" w:cs="Times New Roman"/>
        </w:rPr>
        <w:footnoteRef/>
      </w:r>
      <w:r w:rsidRPr="00340590">
        <w:rPr>
          <w:rFonts w:ascii="Times New Roman" w:hAnsi="Times New Roman" w:cs="Times New Roman"/>
        </w:rPr>
        <w:t xml:space="preserve"> 2000 (2) ZLR 348 (SC) 351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26CBCF" w14:textId="77777777" w:rsidR="00BB5B0D" w:rsidRDefault="00BB5B0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okmarkStart w:id="1" w:name="_GoBack" w:displacedByCustomXml="next"/>
  <w:sdt>
    <w:sdtPr>
      <w:rPr>
        <w:b/>
        <w:bCs/>
        <w:sz w:val="20"/>
        <w:szCs w:val="20"/>
      </w:rPr>
      <w:id w:val="1664051308"/>
      <w:docPartObj>
        <w:docPartGallery w:val="Page Numbers (Top of Page)"/>
        <w:docPartUnique/>
      </w:docPartObj>
    </w:sdtPr>
    <w:sdtEndPr>
      <w:rPr>
        <w:b w:val="0"/>
        <w:bCs w:val="0"/>
        <w:noProof/>
        <w:sz w:val="22"/>
        <w:szCs w:val="22"/>
      </w:rPr>
    </w:sdtEndPr>
    <w:sdtContent>
      <w:p w14:paraId="40C9DC22" w14:textId="77777777" w:rsidR="008022B0" w:rsidRPr="008022B0" w:rsidRDefault="008022B0" w:rsidP="00BB5B0D">
        <w:pPr>
          <w:pStyle w:val="Header"/>
          <w:jc w:val="right"/>
          <w:rPr>
            <w:b/>
            <w:bCs/>
            <w:noProof/>
            <w:sz w:val="20"/>
            <w:szCs w:val="20"/>
          </w:rPr>
        </w:pPr>
        <w:r w:rsidRPr="008022B0">
          <w:rPr>
            <w:b/>
            <w:bCs/>
            <w:sz w:val="20"/>
            <w:szCs w:val="20"/>
          </w:rPr>
          <w:fldChar w:fldCharType="begin"/>
        </w:r>
        <w:r w:rsidRPr="008022B0">
          <w:rPr>
            <w:b/>
            <w:bCs/>
            <w:sz w:val="20"/>
            <w:szCs w:val="20"/>
          </w:rPr>
          <w:instrText xml:space="preserve"> PAGE   \* MERGEFORMAT </w:instrText>
        </w:r>
        <w:r w:rsidRPr="008022B0">
          <w:rPr>
            <w:b/>
            <w:bCs/>
            <w:sz w:val="20"/>
            <w:szCs w:val="20"/>
          </w:rPr>
          <w:fldChar w:fldCharType="separate"/>
        </w:r>
        <w:r w:rsidR="00BB5B0D">
          <w:rPr>
            <w:b/>
            <w:bCs/>
            <w:noProof/>
            <w:sz w:val="20"/>
            <w:szCs w:val="20"/>
          </w:rPr>
          <w:t>1</w:t>
        </w:r>
        <w:r w:rsidRPr="008022B0">
          <w:rPr>
            <w:b/>
            <w:bCs/>
            <w:noProof/>
            <w:sz w:val="20"/>
            <w:szCs w:val="20"/>
          </w:rPr>
          <w:fldChar w:fldCharType="end"/>
        </w:r>
      </w:p>
      <w:p w14:paraId="25A4C157" w14:textId="77777777" w:rsidR="008022B0" w:rsidRPr="008022B0" w:rsidRDefault="008022B0" w:rsidP="00BB5B0D">
        <w:pPr>
          <w:pStyle w:val="Header"/>
          <w:jc w:val="right"/>
          <w:rPr>
            <w:b/>
            <w:bCs/>
            <w:noProof/>
            <w:sz w:val="20"/>
            <w:szCs w:val="20"/>
          </w:rPr>
        </w:pPr>
        <w:r w:rsidRPr="008022B0">
          <w:rPr>
            <w:b/>
            <w:bCs/>
            <w:noProof/>
            <w:sz w:val="20"/>
            <w:szCs w:val="20"/>
          </w:rPr>
          <w:t>HH 100-26</w:t>
        </w:r>
      </w:p>
      <w:p w14:paraId="04FCFF42" w14:textId="3F470568" w:rsidR="008022B0" w:rsidRDefault="008022B0" w:rsidP="00BB5B0D">
        <w:pPr>
          <w:pStyle w:val="Header"/>
          <w:jc w:val="right"/>
        </w:pPr>
        <w:r w:rsidRPr="008022B0">
          <w:rPr>
            <w:b/>
            <w:bCs/>
            <w:noProof/>
            <w:sz w:val="20"/>
            <w:szCs w:val="20"/>
          </w:rPr>
          <w:t>HCHC 186/25</w:t>
        </w:r>
      </w:p>
    </w:sdtContent>
  </w:sdt>
  <w:bookmarkEnd w:id="1"/>
  <w:p w14:paraId="22EEA2F4" w14:textId="77777777" w:rsidR="008022B0" w:rsidRDefault="008022B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9BE591" w14:textId="77777777" w:rsidR="00BB5B0D" w:rsidRDefault="00BB5B0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77F2C"/>
    <w:multiLevelType w:val="multilevel"/>
    <w:tmpl w:val="FD541938"/>
    <w:lvl w:ilvl="0">
      <w:start w:val="4"/>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256" w:hanging="72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
    <w:nsid w:val="10425FD3"/>
    <w:multiLevelType w:val="multilevel"/>
    <w:tmpl w:val="2766E804"/>
    <w:lvl w:ilvl="0">
      <w:start w:val="1"/>
      <w:numFmt w:val="lowerLetter"/>
      <w:lvlText w:val="%1)"/>
      <w:lvlJc w:val="left"/>
      <w:pPr>
        <w:tabs>
          <w:tab w:val="num" w:pos="720"/>
        </w:tabs>
        <w:ind w:left="720" w:hanging="360"/>
      </w:pPr>
      <w:rPr>
        <w:rFonts w:ascii="Segoe UI" w:eastAsia="Times New Roman" w:hAnsi="Segoe UI" w:cs="Segoe U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280BA1"/>
    <w:multiLevelType w:val="hybridMultilevel"/>
    <w:tmpl w:val="BA84D6B0"/>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1EE0301C"/>
    <w:multiLevelType w:val="multilevel"/>
    <w:tmpl w:val="C8A4D132"/>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nsid w:val="294C0696"/>
    <w:multiLevelType w:val="hybridMultilevel"/>
    <w:tmpl w:val="98546070"/>
    <w:lvl w:ilvl="0" w:tplc="F8DCA126">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nsid w:val="36DB1E32"/>
    <w:multiLevelType w:val="multilevel"/>
    <w:tmpl w:val="BF50F2C6"/>
    <w:lvl w:ilvl="0">
      <w:start w:val="1"/>
      <w:numFmt w:val="decimal"/>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nsid w:val="3D6332DB"/>
    <w:multiLevelType w:val="hybridMultilevel"/>
    <w:tmpl w:val="8FF889BA"/>
    <w:lvl w:ilvl="0" w:tplc="3009000F">
      <w:start w:val="1"/>
      <w:numFmt w:val="decimal"/>
      <w:lvlText w:val="%1."/>
      <w:lvlJc w:val="left"/>
      <w:pPr>
        <w:ind w:left="720" w:hanging="360"/>
      </w:pPr>
      <w:rPr>
        <w:rFonts w:hint="default"/>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nsid w:val="465037E3"/>
    <w:multiLevelType w:val="hybridMultilevel"/>
    <w:tmpl w:val="B6BE3718"/>
    <w:lvl w:ilvl="0" w:tplc="E9561CA8">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C482772"/>
    <w:multiLevelType w:val="multilevel"/>
    <w:tmpl w:val="5106A1DC"/>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9">
    <w:nsid w:val="62A648B1"/>
    <w:multiLevelType w:val="multilevel"/>
    <w:tmpl w:val="95485184"/>
    <w:lvl w:ilvl="0">
      <w:start w:val="1"/>
      <w:numFmt w:val="lowerRoman"/>
      <w:lvlText w:val="(%1)"/>
      <w:lvlJc w:val="left"/>
      <w:pPr>
        <w:tabs>
          <w:tab w:val="num" w:pos="720"/>
        </w:tabs>
        <w:ind w:left="720" w:hanging="360"/>
      </w:pPr>
      <w:rPr>
        <w:rFonts w:ascii="Segoe UI" w:eastAsia="Times New Roman" w:hAnsi="Segoe UI" w:cs="Segoe U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BE1469"/>
    <w:multiLevelType w:val="hybridMultilevel"/>
    <w:tmpl w:val="3298511C"/>
    <w:lvl w:ilvl="0" w:tplc="6A443F42">
      <w:start w:val="1"/>
      <w:numFmt w:val="decimal"/>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nsid w:val="6EF610A7"/>
    <w:multiLevelType w:val="hybridMultilevel"/>
    <w:tmpl w:val="0D748E3A"/>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4"/>
  </w:num>
  <w:num w:numId="2">
    <w:abstractNumId w:val="3"/>
  </w:num>
  <w:num w:numId="3">
    <w:abstractNumId w:val="6"/>
  </w:num>
  <w:num w:numId="4">
    <w:abstractNumId w:val="5"/>
  </w:num>
  <w:num w:numId="5">
    <w:abstractNumId w:val="8"/>
  </w:num>
  <w:num w:numId="6">
    <w:abstractNumId w:val="11"/>
  </w:num>
  <w:num w:numId="7">
    <w:abstractNumId w:val="10"/>
  </w:num>
  <w:num w:numId="8">
    <w:abstractNumId w:val="7"/>
  </w:num>
  <w:num w:numId="9">
    <w:abstractNumId w:val="1"/>
  </w:num>
  <w:num w:numId="10">
    <w:abstractNumId w:val="9"/>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550"/>
    <w:rsid w:val="000020AE"/>
    <w:rsid w:val="00027953"/>
    <w:rsid w:val="00035EC3"/>
    <w:rsid w:val="0004182C"/>
    <w:rsid w:val="00065FBF"/>
    <w:rsid w:val="000949C4"/>
    <w:rsid w:val="000A14AA"/>
    <w:rsid w:val="000A5986"/>
    <w:rsid w:val="000B50D6"/>
    <w:rsid w:val="000B668A"/>
    <w:rsid w:val="000C3581"/>
    <w:rsid w:val="000D2517"/>
    <w:rsid w:val="00105596"/>
    <w:rsid w:val="001111E8"/>
    <w:rsid w:val="00123F32"/>
    <w:rsid w:val="00150526"/>
    <w:rsid w:val="001524A6"/>
    <w:rsid w:val="001660C0"/>
    <w:rsid w:val="00183223"/>
    <w:rsid w:val="00191288"/>
    <w:rsid w:val="001A295E"/>
    <w:rsid w:val="001A2E30"/>
    <w:rsid w:val="001E5F3F"/>
    <w:rsid w:val="001F07ED"/>
    <w:rsid w:val="0020288D"/>
    <w:rsid w:val="002153E9"/>
    <w:rsid w:val="00235B89"/>
    <w:rsid w:val="0024530D"/>
    <w:rsid w:val="00251723"/>
    <w:rsid w:val="002760AC"/>
    <w:rsid w:val="00281169"/>
    <w:rsid w:val="00290373"/>
    <w:rsid w:val="002A4265"/>
    <w:rsid w:val="002B0F75"/>
    <w:rsid w:val="002C04CC"/>
    <w:rsid w:val="00310749"/>
    <w:rsid w:val="00325CCE"/>
    <w:rsid w:val="0033032F"/>
    <w:rsid w:val="00370D2B"/>
    <w:rsid w:val="003A26A7"/>
    <w:rsid w:val="003A2F00"/>
    <w:rsid w:val="003A6ACD"/>
    <w:rsid w:val="003C2FEF"/>
    <w:rsid w:val="00404A21"/>
    <w:rsid w:val="00420497"/>
    <w:rsid w:val="00443811"/>
    <w:rsid w:val="004539E5"/>
    <w:rsid w:val="00453B56"/>
    <w:rsid w:val="004834D0"/>
    <w:rsid w:val="00487E92"/>
    <w:rsid w:val="004B6EB9"/>
    <w:rsid w:val="004E142A"/>
    <w:rsid w:val="005079B7"/>
    <w:rsid w:val="00582D1A"/>
    <w:rsid w:val="0059466B"/>
    <w:rsid w:val="005A2B5E"/>
    <w:rsid w:val="005B66A5"/>
    <w:rsid w:val="005E6329"/>
    <w:rsid w:val="006001C8"/>
    <w:rsid w:val="00605F7B"/>
    <w:rsid w:val="00610D1A"/>
    <w:rsid w:val="00612968"/>
    <w:rsid w:val="006327AA"/>
    <w:rsid w:val="00697635"/>
    <w:rsid w:val="006A1F58"/>
    <w:rsid w:val="006B359B"/>
    <w:rsid w:val="0070080E"/>
    <w:rsid w:val="007241D7"/>
    <w:rsid w:val="00745062"/>
    <w:rsid w:val="007678BF"/>
    <w:rsid w:val="00767D9D"/>
    <w:rsid w:val="00774162"/>
    <w:rsid w:val="00785B79"/>
    <w:rsid w:val="00786CBC"/>
    <w:rsid w:val="007901F8"/>
    <w:rsid w:val="0079244A"/>
    <w:rsid w:val="0079446F"/>
    <w:rsid w:val="007B1A13"/>
    <w:rsid w:val="007D0BBA"/>
    <w:rsid w:val="007D3F59"/>
    <w:rsid w:val="007D66F7"/>
    <w:rsid w:val="008022B0"/>
    <w:rsid w:val="00806494"/>
    <w:rsid w:val="00826351"/>
    <w:rsid w:val="00827625"/>
    <w:rsid w:val="008356B6"/>
    <w:rsid w:val="0085374E"/>
    <w:rsid w:val="00853A71"/>
    <w:rsid w:val="00864BE2"/>
    <w:rsid w:val="008C3A68"/>
    <w:rsid w:val="008C79B9"/>
    <w:rsid w:val="00926E18"/>
    <w:rsid w:val="00950476"/>
    <w:rsid w:val="00970ACA"/>
    <w:rsid w:val="009A1975"/>
    <w:rsid w:val="009B18CB"/>
    <w:rsid w:val="009B5AC9"/>
    <w:rsid w:val="009C1888"/>
    <w:rsid w:val="009C3078"/>
    <w:rsid w:val="009C4E6A"/>
    <w:rsid w:val="009C5A66"/>
    <w:rsid w:val="009F2317"/>
    <w:rsid w:val="009F7396"/>
    <w:rsid w:val="00A167C1"/>
    <w:rsid w:val="00A3045D"/>
    <w:rsid w:val="00A31C9A"/>
    <w:rsid w:val="00A5430F"/>
    <w:rsid w:val="00A66488"/>
    <w:rsid w:val="00A7276B"/>
    <w:rsid w:val="00A922FC"/>
    <w:rsid w:val="00A93112"/>
    <w:rsid w:val="00AA034A"/>
    <w:rsid w:val="00AA3B32"/>
    <w:rsid w:val="00AB504E"/>
    <w:rsid w:val="00AC6971"/>
    <w:rsid w:val="00AC78F6"/>
    <w:rsid w:val="00B56C71"/>
    <w:rsid w:val="00BB5B0D"/>
    <w:rsid w:val="00BD65EF"/>
    <w:rsid w:val="00C311EE"/>
    <w:rsid w:val="00C40F42"/>
    <w:rsid w:val="00CA1409"/>
    <w:rsid w:val="00CC786E"/>
    <w:rsid w:val="00CE3454"/>
    <w:rsid w:val="00CF498A"/>
    <w:rsid w:val="00CF6F02"/>
    <w:rsid w:val="00D051CF"/>
    <w:rsid w:val="00D20317"/>
    <w:rsid w:val="00D20715"/>
    <w:rsid w:val="00D2768F"/>
    <w:rsid w:val="00D31550"/>
    <w:rsid w:val="00D5511F"/>
    <w:rsid w:val="00D602D3"/>
    <w:rsid w:val="00D60F4E"/>
    <w:rsid w:val="00D81A20"/>
    <w:rsid w:val="00D85D92"/>
    <w:rsid w:val="00D86EAD"/>
    <w:rsid w:val="00D932BD"/>
    <w:rsid w:val="00DB58C9"/>
    <w:rsid w:val="00DF4EE9"/>
    <w:rsid w:val="00DF6DC4"/>
    <w:rsid w:val="00E1202A"/>
    <w:rsid w:val="00E25B41"/>
    <w:rsid w:val="00E5347A"/>
    <w:rsid w:val="00E6617C"/>
    <w:rsid w:val="00E77043"/>
    <w:rsid w:val="00E80D83"/>
    <w:rsid w:val="00E87216"/>
    <w:rsid w:val="00E92DFE"/>
    <w:rsid w:val="00E9488D"/>
    <w:rsid w:val="00ED4F78"/>
    <w:rsid w:val="00F728D4"/>
    <w:rsid w:val="00FE31AD"/>
    <w:rsid w:val="00FF079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59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3A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78F6"/>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NoSpacing">
    <w:name w:val="No Spacing"/>
    <w:uiPriority w:val="1"/>
    <w:qFormat/>
    <w:rsid w:val="00AC78F6"/>
    <w:pPr>
      <w:spacing w:after="0" w:line="240" w:lineRule="auto"/>
    </w:pPr>
  </w:style>
  <w:style w:type="paragraph" w:styleId="Header">
    <w:name w:val="header"/>
    <w:basedOn w:val="Normal"/>
    <w:link w:val="HeaderChar"/>
    <w:uiPriority w:val="99"/>
    <w:unhideWhenUsed/>
    <w:rsid w:val="008022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2B0"/>
  </w:style>
  <w:style w:type="paragraph" w:styleId="Footer">
    <w:name w:val="footer"/>
    <w:basedOn w:val="Normal"/>
    <w:link w:val="FooterChar"/>
    <w:uiPriority w:val="99"/>
    <w:unhideWhenUsed/>
    <w:rsid w:val="008022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2B0"/>
  </w:style>
  <w:style w:type="paragraph" w:styleId="FootnoteText">
    <w:name w:val="footnote text"/>
    <w:basedOn w:val="Normal"/>
    <w:link w:val="FootnoteTextChar"/>
    <w:uiPriority w:val="99"/>
    <w:semiHidden/>
    <w:unhideWhenUsed/>
    <w:rsid w:val="002028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288D"/>
    <w:rPr>
      <w:sz w:val="20"/>
      <w:szCs w:val="20"/>
    </w:rPr>
  </w:style>
  <w:style w:type="character" w:styleId="FootnoteReference">
    <w:name w:val="footnote reference"/>
    <w:basedOn w:val="DefaultParagraphFont"/>
    <w:uiPriority w:val="99"/>
    <w:semiHidden/>
    <w:unhideWhenUsed/>
    <w:rsid w:val="0020288D"/>
    <w:rPr>
      <w:vertAlign w:val="superscript"/>
    </w:rPr>
  </w:style>
  <w:style w:type="character" w:styleId="Emphasis">
    <w:name w:val="Emphasis"/>
    <w:basedOn w:val="DefaultParagraphFont"/>
    <w:uiPriority w:val="20"/>
    <w:qFormat/>
    <w:rsid w:val="00970ACA"/>
    <w:rPr>
      <w:i/>
      <w:iCs/>
    </w:rPr>
  </w:style>
  <w:style w:type="character" w:styleId="Hyperlink">
    <w:name w:val="Hyperlink"/>
    <w:basedOn w:val="DefaultParagraphFont"/>
    <w:uiPriority w:val="99"/>
    <w:semiHidden/>
    <w:unhideWhenUsed/>
    <w:rsid w:val="00970ACA"/>
    <w:rPr>
      <w:color w:val="0000FF"/>
      <w:u w:val="single"/>
    </w:rPr>
  </w:style>
  <w:style w:type="paragraph" w:customStyle="1" w:styleId="paraheading">
    <w:name w:val="paraheading"/>
    <w:basedOn w:val="Normal"/>
    <w:rsid w:val="0059466B"/>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searchhit">
    <w:name w:val="searchhit"/>
    <w:basedOn w:val="DefaultParagraphFont"/>
    <w:rsid w:val="0059466B"/>
  </w:style>
  <w:style w:type="paragraph" w:customStyle="1" w:styleId="para">
    <w:name w:val="para"/>
    <w:basedOn w:val="Normal"/>
    <w:rsid w:val="0059466B"/>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Date1">
    <w:name w:val="Date1"/>
    <w:basedOn w:val="DefaultParagraphFont"/>
    <w:rsid w:val="0059466B"/>
  </w:style>
  <w:style w:type="paragraph" w:customStyle="1" w:styleId="Quote1">
    <w:name w:val="Quote1"/>
    <w:basedOn w:val="Normal"/>
    <w:rsid w:val="0059466B"/>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j1">
    <w:name w:val="j1"/>
    <w:basedOn w:val="Normal"/>
    <w:rsid w:val="0059466B"/>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linkinvalid">
    <w:name w:val="linkinvalid"/>
    <w:basedOn w:val="DefaultParagraphFont"/>
    <w:rsid w:val="0059466B"/>
  </w:style>
  <w:style w:type="paragraph" w:styleId="ListParagraph">
    <w:name w:val="List Paragraph"/>
    <w:basedOn w:val="Normal"/>
    <w:uiPriority w:val="34"/>
    <w:qFormat/>
    <w:rsid w:val="000A14AA"/>
    <w:pPr>
      <w:ind w:left="720"/>
      <w:contextualSpacing/>
    </w:pPr>
  </w:style>
  <w:style w:type="character" w:customStyle="1" w:styleId="Heading1Char">
    <w:name w:val="Heading 1 Char"/>
    <w:basedOn w:val="DefaultParagraphFont"/>
    <w:link w:val="Heading1"/>
    <w:uiPriority w:val="9"/>
    <w:rsid w:val="008C3A68"/>
    <w:rPr>
      <w:rFonts w:asciiTheme="majorHAnsi" w:eastAsiaTheme="majorEastAsia" w:hAnsiTheme="majorHAnsi" w:cstheme="majorBidi"/>
      <w:color w:val="2F5496" w:themeColor="accent1" w:themeShade="BF"/>
      <w:sz w:val="32"/>
      <w:szCs w:val="32"/>
    </w:rPr>
  </w:style>
  <w:style w:type="paragraph" w:customStyle="1" w:styleId="Default">
    <w:name w:val="Default"/>
    <w:rsid w:val="00786CBC"/>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70080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3A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78F6"/>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NoSpacing">
    <w:name w:val="No Spacing"/>
    <w:uiPriority w:val="1"/>
    <w:qFormat/>
    <w:rsid w:val="00AC78F6"/>
    <w:pPr>
      <w:spacing w:after="0" w:line="240" w:lineRule="auto"/>
    </w:pPr>
  </w:style>
  <w:style w:type="paragraph" w:styleId="Header">
    <w:name w:val="header"/>
    <w:basedOn w:val="Normal"/>
    <w:link w:val="HeaderChar"/>
    <w:uiPriority w:val="99"/>
    <w:unhideWhenUsed/>
    <w:rsid w:val="008022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2B0"/>
  </w:style>
  <w:style w:type="paragraph" w:styleId="Footer">
    <w:name w:val="footer"/>
    <w:basedOn w:val="Normal"/>
    <w:link w:val="FooterChar"/>
    <w:uiPriority w:val="99"/>
    <w:unhideWhenUsed/>
    <w:rsid w:val="008022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2B0"/>
  </w:style>
  <w:style w:type="paragraph" w:styleId="FootnoteText">
    <w:name w:val="footnote text"/>
    <w:basedOn w:val="Normal"/>
    <w:link w:val="FootnoteTextChar"/>
    <w:uiPriority w:val="99"/>
    <w:semiHidden/>
    <w:unhideWhenUsed/>
    <w:rsid w:val="002028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288D"/>
    <w:rPr>
      <w:sz w:val="20"/>
      <w:szCs w:val="20"/>
    </w:rPr>
  </w:style>
  <w:style w:type="character" w:styleId="FootnoteReference">
    <w:name w:val="footnote reference"/>
    <w:basedOn w:val="DefaultParagraphFont"/>
    <w:uiPriority w:val="99"/>
    <w:semiHidden/>
    <w:unhideWhenUsed/>
    <w:rsid w:val="0020288D"/>
    <w:rPr>
      <w:vertAlign w:val="superscript"/>
    </w:rPr>
  </w:style>
  <w:style w:type="character" w:styleId="Emphasis">
    <w:name w:val="Emphasis"/>
    <w:basedOn w:val="DefaultParagraphFont"/>
    <w:uiPriority w:val="20"/>
    <w:qFormat/>
    <w:rsid w:val="00970ACA"/>
    <w:rPr>
      <w:i/>
      <w:iCs/>
    </w:rPr>
  </w:style>
  <w:style w:type="character" w:styleId="Hyperlink">
    <w:name w:val="Hyperlink"/>
    <w:basedOn w:val="DefaultParagraphFont"/>
    <w:uiPriority w:val="99"/>
    <w:semiHidden/>
    <w:unhideWhenUsed/>
    <w:rsid w:val="00970ACA"/>
    <w:rPr>
      <w:color w:val="0000FF"/>
      <w:u w:val="single"/>
    </w:rPr>
  </w:style>
  <w:style w:type="paragraph" w:customStyle="1" w:styleId="paraheading">
    <w:name w:val="paraheading"/>
    <w:basedOn w:val="Normal"/>
    <w:rsid w:val="0059466B"/>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searchhit">
    <w:name w:val="searchhit"/>
    <w:basedOn w:val="DefaultParagraphFont"/>
    <w:rsid w:val="0059466B"/>
  </w:style>
  <w:style w:type="paragraph" w:customStyle="1" w:styleId="para">
    <w:name w:val="para"/>
    <w:basedOn w:val="Normal"/>
    <w:rsid w:val="0059466B"/>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Date1">
    <w:name w:val="Date1"/>
    <w:basedOn w:val="DefaultParagraphFont"/>
    <w:rsid w:val="0059466B"/>
  </w:style>
  <w:style w:type="paragraph" w:customStyle="1" w:styleId="Quote1">
    <w:name w:val="Quote1"/>
    <w:basedOn w:val="Normal"/>
    <w:rsid w:val="0059466B"/>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j1">
    <w:name w:val="j1"/>
    <w:basedOn w:val="Normal"/>
    <w:rsid w:val="0059466B"/>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linkinvalid">
    <w:name w:val="linkinvalid"/>
    <w:basedOn w:val="DefaultParagraphFont"/>
    <w:rsid w:val="0059466B"/>
  </w:style>
  <w:style w:type="paragraph" w:styleId="ListParagraph">
    <w:name w:val="List Paragraph"/>
    <w:basedOn w:val="Normal"/>
    <w:uiPriority w:val="34"/>
    <w:qFormat/>
    <w:rsid w:val="000A14AA"/>
    <w:pPr>
      <w:ind w:left="720"/>
      <w:contextualSpacing/>
    </w:pPr>
  </w:style>
  <w:style w:type="character" w:customStyle="1" w:styleId="Heading1Char">
    <w:name w:val="Heading 1 Char"/>
    <w:basedOn w:val="DefaultParagraphFont"/>
    <w:link w:val="Heading1"/>
    <w:uiPriority w:val="9"/>
    <w:rsid w:val="008C3A68"/>
    <w:rPr>
      <w:rFonts w:asciiTheme="majorHAnsi" w:eastAsiaTheme="majorEastAsia" w:hAnsiTheme="majorHAnsi" w:cstheme="majorBidi"/>
      <w:color w:val="2F5496" w:themeColor="accent1" w:themeShade="BF"/>
      <w:sz w:val="32"/>
      <w:szCs w:val="32"/>
    </w:rPr>
  </w:style>
  <w:style w:type="paragraph" w:customStyle="1" w:styleId="Default">
    <w:name w:val="Default"/>
    <w:rsid w:val="00786CBC"/>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7008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018799">
      <w:bodyDiv w:val="1"/>
      <w:marLeft w:val="0"/>
      <w:marRight w:val="0"/>
      <w:marTop w:val="0"/>
      <w:marBottom w:val="0"/>
      <w:divBdr>
        <w:top w:val="none" w:sz="0" w:space="0" w:color="auto"/>
        <w:left w:val="none" w:sz="0" w:space="0" w:color="auto"/>
        <w:bottom w:val="none" w:sz="0" w:space="0" w:color="auto"/>
        <w:right w:val="none" w:sz="0" w:space="0" w:color="auto"/>
      </w:divBdr>
    </w:div>
    <w:div w:id="1226382020">
      <w:bodyDiv w:val="1"/>
      <w:marLeft w:val="0"/>
      <w:marRight w:val="0"/>
      <w:marTop w:val="0"/>
      <w:marBottom w:val="0"/>
      <w:divBdr>
        <w:top w:val="none" w:sz="0" w:space="0" w:color="auto"/>
        <w:left w:val="none" w:sz="0" w:space="0" w:color="auto"/>
        <w:bottom w:val="none" w:sz="0" w:space="0" w:color="auto"/>
        <w:right w:val="none" w:sz="0" w:space="0" w:color="auto"/>
      </w:divBdr>
    </w:div>
    <w:div w:id="127128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flii.org/cgi-bin/LawCite?cit=006%20%283%29%20SA%20247"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4834</Words>
  <Characters>27558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IECMS</dc:creator>
  <cp:lastModifiedBy>JSC</cp:lastModifiedBy>
  <cp:revision>2</cp:revision>
  <cp:lastPrinted>2026-02-25T10:00:00Z</cp:lastPrinted>
  <dcterms:created xsi:type="dcterms:W3CDTF">2026-02-26T09:10:00Z</dcterms:created>
  <dcterms:modified xsi:type="dcterms:W3CDTF">2026-02-26T09:10:00Z</dcterms:modified>
</cp:coreProperties>
</file>