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655853" w14:textId="77777777" w:rsidR="00173713" w:rsidRDefault="00173713" w:rsidP="00711809">
      <w:pPr>
        <w:spacing w:line="360" w:lineRule="auto"/>
        <w:jc w:val="both"/>
        <w:rPr>
          <w:rFonts w:ascii="Times New Roman" w:hAnsi="Times New Roman" w:cs="Times New Roman"/>
          <w:sz w:val="24"/>
          <w:szCs w:val="24"/>
          <w:lang w:val="en-US"/>
        </w:rPr>
      </w:pPr>
      <w:bookmarkStart w:id="0" w:name="_GoBack"/>
      <w:bookmarkEnd w:id="0"/>
    </w:p>
    <w:p w14:paraId="1294FC8C" w14:textId="3B371675" w:rsidR="00F429F3" w:rsidRPr="004A72B3" w:rsidRDefault="00F429F3" w:rsidP="0071180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SIMBARASHE GERALD MASHIRI </w:t>
      </w:r>
    </w:p>
    <w:p w14:paraId="78A94A11" w14:textId="77777777" w:rsidR="00F429F3" w:rsidRPr="004A72B3" w:rsidRDefault="00F429F3" w:rsidP="00711809">
      <w:pPr>
        <w:spacing w:line="360" w:lineRule="auto"/>
        <w:jc w:val="both"/>
        <w:rPr>
          <w:rFonts w:ascii="Times New Roman" w:hAnsi="Times New Roman" w:cs="Times New Roman"/>
          <w:sz w:val="24"/>
          <w:szCs w:val="24"/>
          <w:lang w:val="en-US"/>
        </w:rPr>
      </w:pPr>
      <w:r w:rsidRPr="004A72B3">
        <w:rPr>
          <w:rFonts w:ascii="Times New Roman" w:hAnsi="Times New Roman" w:cs="Times New Roman"/>
          <w:sz w:val="24"/>
          <w:szCs w:val="24"/>
          <w:lang w:val="en-US"/>
        </w:rPr>
        <w:t xml:space="preserve">Versus </w:t>
      </w:r>
    </w:p>
    <w:p w14:paraId="118B6BC2" w14:textId="6A210356" w:rsidR="00F429F3" w:rsidRPr="004A72B3" w:rsidRDefault="00F429F3" w:rsidP="00711809">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CORRECT DUBE t/a BRIGHT MINING SYNDICATE </w:t>
      </w:r>
    </w:p>
    <w:p w14:paraId="495F4FEC" w14:textId="77777777" w:rsidR="005A5A7A" w:rsidRDefault="005A5A7A" w:rsidP="00711809">
      <w:pPr>
        <w:pStyle w:val="NoSpacing"/>
        <w:spacing w:line="360" w:lineRule="auto"/>
        <w:jc w:val="both"/>
        <w:rPr>
          <w:rFonts w:ascii="Times New Roman" w:hAnsi="Times New Roman" w:cs="Times New Roman"/>
          <w:sz w:val="24"/>
          <w:szCs w:val="24"/>
          <w:lang w:val="en-US"/>
        </w:rPr>
      </w:pPr>
    </w:p>
    <w:p w14:paraId="2CB1B570" w14:textId="62BB6003" w:rsidR="00F429F3" w:rsidRPr="00805185" w:rsidRDefault="00F429F3" w:rsidP="00805185">
      <w:pPr>
        <w:pStyle w:val="NoSpacing"/>
        <w:rPr>
          <w:rFonts w:ascii="Times New Roman" w:hAnsi="Times New Roman" w:cs="Times New Roman"/>
          <w:sz w:val="24"/>
          <w:szCs w:val="24"/>
        </w:rPr>
      </w:pPr>
      <w:r w:rsidRPr="00805185">
        <w:rPr>
          <w:rFonts w:ascii="Times New Roman" w:hAnsi="Times New Roman" w:cs="Times New Roman"/>
          <w:sz w:val="24"/>
          <w:szCs w:val="24"/>
        </w:rPr>
        <w:t xml:space="preserve">HIGH COURT OF ZIMBABWE </w:t>
      </w:r>
    </w:p>
    <w:p w14:paraId="388A59DD" w14:textId="77777777" w:rsidR="00F429F3" w:rsidRPr="00805185" w:rsidRDefault="00F429F3" w:rsidP="00805185">
      <w:pPr>
        <w:pStyle w:val="NoSpacing"/>
        <w:rPr>
          <w:rFonts w:ascii="Times New Roman" w:hAnsi="Times New Roman" w:cs="Times New Roman"/>
          <w:sz w:val="24"/>
          <w:szCs w:val="24"/>
        </w:rPr>
      </w:pPr>
      <w:r w:rsidRPr="00805185">
        <w:rPr>
          <w:rFonts w:ascii="Times New Roman" w:hAnsi="Times New Roman" w:cs="Times New Roman"/>
          <w:sz w:val="24"/>
          <w:szCs w:val="24"/>
        </w:rPr>
        <w:t xml:space="preserve">COMMERCIAL DIVISION  </w:t>
      </w:r>
    </w:p>
    <w:p w14:paraId="2EA63466" w14:textId="5CDA7C50" w:rsidR="00F429F3" w:rsidRPr="00805185" w:rsidRDefault="00F429F3" w:rsidP="00805185">
      <w:pPr>
        <w:pStyle w:val="NoSpacing"/>
        <w:rPr>
          <w:rFonts w:ascii="Times New Roman" w:hAnsi="Times New Roman" w:cs="Times New Roman"/>
          <w:sz w:val="24"/>
          <w:szCs w:val="24"/>
        </w:rPr>
      </w:pPr>
      <w:r w:rsidRPr="00805185">
        <w:rPr>
          <w:rFonts w:ascii="Times New Roman" w:hAnsi="Times New Roman" w:cs="Times New Roman"/>
          <w:sz w:val="24"/>
          <w:szCs w:val="24"/>
        </w:rPr>
        <w:t xml:space="preserve">CHILIMBE </w:t>
      </w:r>
    </w:p>
    <w:p w14:paraId="393500FA" w14:textId="25D72444" w:rsidR="00F429F3" w:rsidRPr="00805185" w:rsidRDefault="00F429F3" w:rsidP="00805185">
      <w:pPr>
        <w:pStyle w:val="NoSpacing"/>
        <w:rPr>
          <w:rFonts w:ascii="Times New Roman" w:hAnsi="Times New Roman" w:cs="Times New Roman"/>
          <w:sz w:val="24"/>
          <w:szCs w:val="24"/>
        </w:rPr>
      </w:pPr>
      <w:r w:rsidRPr="00805185">
        <w:rPr>
          <w:rFonts w:ascii="Times New Roman" w:hAnsi="Times New Roman" w:cs="Times New Roman"/>
          <w:sz w:val="24"/>
          <w:szCs w:val="24"/>
        </w:rPr>
        <w:t>HARARE 18 June 2025</w:t>
      </w:r>
      <w:r w:rsidR="00E87758">
        <w:rPr>
          <w:rFonts w:ascii="Times New Roman" w:hAnsi="Times New Roman" w:cs="Times New Roman"/>
          <w:sz w:val="24"/>
          <w:szCs w:val="24"/>
        </w:rPr>
        <w:t xml:space="preserve"> &amp; 5 February 2026</w:t>
      </w:r>
    </w:p>
    <w:p w14:paraId="41733B15" w14:textId="77777777" w:rsidR="00F429F3" w:rsidRPr="004A72B3" w:rsidRDefault="00F429F3" w:rsidP="00711809">
      <w:pPr>
        <w:pStyle w:val="NoSpacing"/>
        <w:spacing w:line="360" w:lineRule="auto"/>
        <w:jc w:val="both"/>
        <w:rPr>
          <w:rFonts w:ascii="Times New Roman" w:hAnsi="Times New Roman" w:cs="Times New Roman"/>
          <w:sz w:val="24"/>
          <w:szCs w:val="24"/>
          <w:lang w:val="en-US"/>
        </w:rPr>
      </w:pPr>
    </w:p>
    <w:p w14:paraId="7CAE5A4F" w14:textId="2674E9A9" w:rsidR="00F429F3" w:rsidRPr="004A72B3" w:rsidRDefault="00CE1E0A" w:rsidP="00711809">
      <w:pPr>
        <w:pStyle w:val="NoSpacing"/>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Application for leave to appeal</w:t>
      </w:r>
      <w:r w:rsidR="00F429F3">
        <w:rPr>
          <w:rFonts w:ascii="Times New Roman" w:hAnsi="Times New Roman" w:cs="Times New Roman"/>
          <w:b/>
          <w:bCs/>
          <w:sz w:val="24"/>
          <w:szCs w:val="24"/>
          <w:lang w:val="en-US"/>
        </w:rPr>
        <w:t xml:space="preserve"> </w:t>
      </w:r>
    </w:p>
    <w:p w14:paraId="47CB860E" w14:textId="77777777" w:rsidR="00F429F3" w:rsidRPr="004A72B3" w:rsidRDefault="00F429F3" w:rsidP="00711809">
      <w:pPr>
        <w:pStyle w:val="NoSpacing"/>
        <w:spacing w:line="360" w:lineRule="auto"/>
        <w:jc w:val="both"/>
        <w:rPr>
          <w:rFonts w:ascii="Times New Roman" w:hAnsi="Times New Roman" w:cs="Times New Roman"/>
          <w:sz w:val="24"/>
          <w:szCs w:val="24"/>
          <w:lang w:val="en-US"/>
        </w:rPr>
      </w:pPr>
    </w:p>
    <w:p w14:paraId="65E29C94" w14:textId="71074ED3" w:rsidR="00F429F3" w:rsidRPr="00805185" w:rsidRDefault="00173713" w:rsidP="00805185">
      <w:pPr>
        <w:pStyle w:val="NoSpacing"/>
        <w:rPr>
          <w:rFonts w:ascii="Times New Roman" w:hAnsi="Times New Roman" w:cs="Times New Roman"/>
          <w:sz w:val="24"/>
          <w:szCs w:val="24"/>
          <w:lang w:val="en-US"/>
        </w:rPr>
      </w:pPr>
      <w:r w:rsidRPr="00805185">
        <w:rPr>
          <w:rFonts w:ascii="Times New Roman" w:hAnsi="Times New Roman" w:cs="Times New Roman"/>
          <w:i/>
          <w:iCs/>
          <w:sz w:val="24"/>
          <w:szCs w:val="24"/>
          <w:lang w:val="en-US"/>
        </w:rPr>
        <w:t>T. Nyahuma</w:t>
      </w:r>
      <w:r w:rsidRPr="00805185">
        <w:rPr>
          <w:rFonts w:ascii="Times New Roman" w:hAnsi="Times New Roman" w:cs="Times New Roman"/>
          <w:sz w:val="24"/>
          <w:szCs w:val="24"/>
          <w:lang w:val="en-US"/>
        </w:rPr>
        <w:t xml:space="preserve"> for the applicant </w:t>
      </w:r>
    </w:p>
    <w:p w14:paraId="419DBD45" w14:textId="7D3387F9" w:rsidR="00F429F3" w:rsidRPr="00805185" w:rsidRDefault="00173713" w:rsidP="00805185">
      <w:pPr>
        <w:pStyle w:val="NoSpacing"/>
        <w:rPr>
          <w:rFonts w:ascii="Times New Roman" w:hAnsi="Times New Roman" w:cs="Times New Roman"/>
          <w:sz w:val="24"/>
          <w:szCs w:val="24"/>
          <w:lang w:val="en-US"/>
        </w:rPr>
      </w:pPr>
      <w:r w:rsidRPr="00805185">
        <w:rPr>
          <w:rFonts w:ascii="Times New Roman" w:hAnsi="Times New Roman" w:cs="Times New Roman"/>
          <w:i/>
          <w:iCs/>
          <w:sz w:val="24"/>
          <w:szCs w:val="24"/>
          <w:lang w:val="en-US"/>
        </w:rPr>
        <w:t>S. Bhebhe</w:t>
      </w:r>
      <w:r w:rsidRPr="00805185">
        <w:rPr>
          <w:rFonts w:ascii="Times New Roman" w:hAnsi="Times New Roman" w:cs="Times New Roman"/>
          <w:sz w:val="24"/>
          <w:szCs w:val="24"/>
          <w:lang w:val="en-US"/>
        </w:rPr>
        <w:t xml:space="preserve"> for</w:t>
      </w:r>
      <w:r w:rsidR="00F429F3" w:rsidRPr="00805185">
        <w:rPr>
          <w:rFonts w:ascii="Times New Roman" w:hAnsi="Times New Roman" w:cs="Times New Roman"/>
          <w:sz w:val="24"/>
          <w:szCs w:val="24"/>
          <w:lang w:val="en-US"/>
        </w:rPr>
        <w:t xml:space="preserve"> the respondent </w:t>
      </w:r>
    </w:p>
    <w:p w14:paraId="5B72E24C" w14:textId="77777777" w:rsidR="00F429F3" w:rsidRPr="00805185" w:rsidRDefault="00F429F3" w:rsidP="00805185">
      <w:pPr>
        <w:pStyle w:val="NoSpacing"/>
        <w:rPr>
          <w:rFonts w:ascii="Times New Roman" w:hAnsi="Times New Roman" w:cs="Times New Roman"/>
          <w:sz w:val="24"/>
          <w:szCs w:val="24"/>
        </w:rPr>
      </w:pPr>
    </w:p>
    <w:p w14:paraId="61605C78" w14:textId="77777777" w:rsidR="00F429F3" w:rsidRDefault="00F429F3"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CHILIMBE J </w:t>
      </w:r>
    </w:p>
    <w:p w14:paraId="69DC9D93" w14:textId="18011ABC" w:rsidR="00CE1E0A" w:rsidRPr="00E87758" w:rsidRDefault="00CE1E0A" w:rsidP="00711809">
      <w:pPr>
        <w:spacing w:line="360" w:lineRule="auto"/>
        <w:jc w:val="both"/>
        <w:rPr>
          <w:rFonts w:ascii="Times New Roman" w:hAnsi="Times New Roman" w:cs="Times New Roman"/>
        </w:rPr>
      </w:pPr>
      <w:r w:rsidRPr="00E87758">
        <w:rPr>
          <w:rFonts w:ascii="Times New Roman" w:hAnsi="Times New Roman" w:cs="Times New Roman"/>
        </w:rPr>
        <w:t>BACKGROUND</w:t>
      </w:r>
    </w:p>
    <w:p w14:paraId="3E5270C5" w14:textId="5AA7960C" w:rsidR="00711809" w:rsidRDefault="00CE1E0A" w:rsidP="00711809">
      <w:pPr>
        <w:spacing w:line="360" w:lineRule="auto"/>
        <w:jc w:val="both"/>
        <w:rPr>
          <w:rFonts w:ascii="Times New Roman" w:hAnsi="Times New Roman" w:cs="Times New Roman"/>
          <w:sz w:val="24"/>
          <w:szCs w:val="24"/>
        </w:rPr>
      </w:pPr>
      <w:r w:rsidRPr="00F26469">
        <w:rPr>
          <w:rFonts w:ascii="Times New Roman" w:hAnsi="Times New Roman" w:cs="Times New Roman"/>
          <w:sz w:val="24"/>
          <w:szCs w:val="24"/>
        </w:rPr>
        <w:t>[1] This is an application for leave to appeal in terms of s 43 (2) (d) of the High Court Act [Chapter 7:06] (“the High Court Act”) as read with the applicable rules of court</w:t>
      </w:r>
      <w:r w:rsidRPr="00F26469">
        <w:rPr>
          <w:rStyle w:val="FootnoteReference"/>
          <w:rFonts w:ascii="Times New Roman" w:hAnsi="Times New Roman" w:cs="Times New Roman"/>
          <w:sz w:val="24"/>
          <w:szCs w:val="24"/>
        </w:rPr>
        <w:footnoteReference w:id="1"/>
      </w:r>
      <w:r w:rsidRPr="00F26469">
        <w:rPr>
          <w:rFonts w:ascii="Times New Roman" w:hAnsi="Times New Roman" w:cs="Times New Roman"/>
          <w:sz w:val="24"/>
          <w:szCs w:val="24"/>
        </w:rPr>
        <w:t>.</w:t>
      </w:r>
      <w:r w:rsidR="00711809" w:rsidRPr="00F26469">
        <w:rPr>
          <w:rFonts w:ascii="Times New Roman" w:hAnsi="Times New Roman" w:cs="Times New Roman"/>
          <w:sz w:val="24"/>
          <w:szCs w:val="24"/>
        </w:rPr>
        <w:t xml:space="preserve"> </w:t>
      </w:r>
      <w:r w:rsidRPr="00F26469">
        <w:rPr>
          <w:rFonts w:ascii="Times New Roman" w:hAnsi="Times New Roman" w:cs="Times New Roman"/>
          <w:sz w:val="24"/>
          <w:szCs w:val="24"/>
        </w:rPr>
        <w:t xml:space="preserve">The </w:t>
      </w:r>
      <w:r w:rsidR="00711809" w:rsidRPr="00F26469">
        <w:rPr>
          <w:rFonts w:ascii="Times New Roman" w:hAnsi="Times New Roman" w:cs="Times New Roman"/>
          <w:sz w:val="24"/>
          <w:szCs w:val="24"/>
        </w:rPr>
        <w:t xml:space="preserve">applicant </w:t>
      </w:r>
      <w:r w:rsidRPr="00F26469">
        <w:rPr>
          <w:rFonts w:ascii="Times New Roman" w:hAnsi="Times New Roman" w:cs="Times New Roman"/>
          <w:sz w:val="24"/>
          <w:szCs w:val="24"/>
        </w:rPr>
        <w:t>protest</w:t>
      </w:r>
      <w:r w:rsidR="00711809" w:rsidRPr="00F26469">
        <w:rPr>
          <w:rFonts w:ascii="Times New Roman" w:hAnsi="Times New Roman" w:cs="Times New Roman"/>
          <w:sz w:val="24"/>
          <w:szCs w:val="24"/>
        </w:rPr>
        <w:t xml:space="preserve">s </w:t>
      </w:r>
      <w:r w:rsidRPr="00F26469">
        <w:rPr>
          <w:rFonts w:ascii="Times New Roman" w:hAnsi="Times New Roman" w:cs="Times New Roman"/>
          <w:sz w:val="24"/>
          <w:szCs w:val="24"/>
        </w:rPr>
        <w:t xml:space="preserve">against the decision of this court per my brother </w:t>
      </w:r>
      <w:r w:rsidRPr="00F26469">
        <w:rPr>
          <w:rFonts w:ascii="Times New Roman" w:hAnsi="Times New Roman" w:cs="Times New Roman"/>
        </w:rPr>
        <w:t xml:space="preserve">MANZUNZU J </w:t>
      </w:r>
      <w:r w:rsidRPr="00F26469">
        <w:rPr>
          <w:rFonts w:ascii="Times New Roman" w:hAnsi="Times New Roman" w:cs="Times New Roman"/>
          <w:sz w:val="24"/>
          <w:szCs w:val="24"/>
        </w:rPr>
        <w:t>in judgment number HH 79-25</w:t>
      </w:r>
      <w:r w:rsidR="00711809" w:rsidRPr="00F26469">
        <w:rPr>
          <w:rFonts w:ascii="Times New Roman" w:hAnsi="Times New Roman" w:cs="Times New Roman"/>
          <w:sz w:val="24"/>
          <w:szCs w:val="24"/>
        </w:rPr>
        <w:t>.</w:t>
      </w:r>
      <w:r w:rsidR="00711809">
        <w:rPr>
          <w:rFonts w:ascii="Times New Roman" w:hAnsi="Times New Roman" w:cs="Times New Roman"/>
          <w:sz w:val="24"/>
          <w:szCs w:val="24"/>
        </w:rPr>
        <w:t xml:space="preserve"> </w:t>
      </w:r>
    </w:p>
    <w:p w14:paraId="2FF8C08A" w14:textId="1E557DE5" w:rsidR="0057529D" w:rsidRDefault="00711809"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[2] The court</w:t>
      </w:r>
      <w:r w:rsidR="008B0A01">
        <w:rPr>
          <w:rFonts w:ascii="Times New Roman" w:hAnsi="Times New Roman" w:cs="Times New Roman"/>
          <w:sz w:val="24"/>
          <w:szCs w:val="24"/>
        </w:rPr>
        <w:t xml:space="preserve"> </w:t>
      </w:r>
      <w:r w:rsidR="0057529D">
        <w:rPr>
          <w:rFonts w:ascii="Times New Roman" w:hAnsi="Times New Roman" w:cs="Times New Roman"/>
          <w:sz w:val="24"/>
          <w:szCs w:val="24"/>
        </w:rPr>
        <w:t>dismissed</w:t>
      </w:r>
      <w:r>
        <w:rPr>
          <w:rFonts w:ascii="Times New Roman" w:hAnsi="Times New Roman" w:cs="Times New Roman"/>
          <w:sz w:val="24"/>
          <w:szCs w:val="24"/>
        </w:rPr>
        <w:t>, in that judgment, applicant</w:t>
      </w:r>
      <w:r w:rsidR="0057529D">
        <w:rPr>
          <w:rFonts w:ascii="Times New Roman" w:hAnsi="Times New Roman" w:cs="Times New Roman"/>
          <w:sz w:val="24"/>
          <w:szCs w:val="24"/>
        </w:rPr>
        <w:t xml:space="preserve">`s preliminary point </w:t>
      </w:r>
      <w:r w:rsidR="005B26C6">
        <w:rPr>
          <w:rFonts w:ascii="Times New Roman" w:hAnsi="Times New Roman" w:cs="Times New Roman"/>
          <w:sz w:val="24"/>
          <w:szCs w:val="24"/>
        </w:rPr>
        <w:t xml:space="preserve">challenging respondent’s </w:t>
      </w:r>
      <w:r w:rsidR="0057529D">
        <w:rPr>
          <w:rFonts w:ascii="Times New Roman" w:hAnsi="Times New Roman" w:cs="Times New Roman"/>
          <w:sz w:val="24"/>
          <w:szCs w:val="24"/>
        </w:rPr>
        <w:t>locus standi</w:t>
      </w:r>
      <w:r>
        <w:rPr>
          <w:rFonts w:ascii="Times New Roman" w:hAnsi="Times New Roman" w:cs="Times New Roman"/>
          <w:sz w:val="24"/>
          <w:szCs w:val="24"/>
        </w:rPr>
        <w:t xml:space="preserve"> to institute proceedings in case number HCHC 149/23.</w:t>
      </w:r>
      <w:r w:rsidR="0057529D">
        <w:rPr>
          <w:rFonts w:ascii="Times New Roman" w:hAnsi="Times New Roman" w:cs="Times New Roman"/>
          <w:sz w:val="24"/>
          <w:szCs w:val="24"/>
        </w:rPr>
        <w:t xml:space="preserve"> I set out briefly hereunder, the dispute between the parties in the main matter.</w:t>
      </w:r>
    </w:p>
    <w:p w14:paraId="4B1EDAF2" w14:textId="14628854" w:rsidR="00CE1E0A" w:rsidRPr="00436EB4" w:rsidRDefault="00805185" w:rsidP="00711809">
      <w:pPr>
        <w:spacing w:line="360" w:lineRule="auto"/>
        <w:jc w:val="both"/>
        <w:rPr>
          <w:rFonts w:ascii="Times New Roman" w:hAnsi="Times New Roman" w:cs="Times New Roman"/>
        </w:rPr>
      </w:pPr>
      <w:r>
        <w:rPr>
          <w:rFonts w:ascii="Times New Roman" w:hAnsi="Times New Roman" w:cs="Times New Roman"/>
        </w:rPr>
        <w:t xml:space="preserve">GENESIS OF THE DISPUTE: </w:t>
      </w:r>
      <w:r w:rsidR="0057529D" w:rsidRPr="00436EB4">
        <w:rPr>
          <w:rFonts w:ascii="Times New Roman" w:hAnsi="Times New Roman" w:cs="Times New Roman"/>
        </w:rPr>
        <w:t xml:space="preserve">THE </w:t>
      </w:r>
      <w:r w:rsidR="005B26C6" w:rsidRPr="00436EB4">
        <w:rPr>
          <w:rFonts w:ascii="Times New Roman" w:hAnsi="Times New Roman" w:cs="Times New Roman"/>
        </w:rPr>
        <w:t>ALLEGED THEFT OF GOLD BULLION</w:t>
      </w:r>
      <w:r w:rsidR="00436EB4">
        <w:rPr>
          <w:rFonts w:ascii="Times New Roman" w:hAnsi="Times New Roman" w:cs="Times New Roman"/>
        </w:rPr>
        <w:t xml:space="preserve"> PROCEEDS</w:t>
      </w:r>
    </w:p>
    <w:p w14:paraId="6AF516D2" w14:textId="77777777" w:rsidR="00B56190" w:rsidRDefault="00711809" w:rsidP="00436EB4">
      <w:pPr>
        <w:autoSpaceDE w:val="0"/>
        <w:autoSpaceDN w:val="0"/>
        <w:adjustRightInd w:val="0"/>
        <w:spacing w:after="0" w:line="360" w:lineRule="auto"/>
        <w:jc w:val="both"/>
        <w:rPr>
          <w:rFonts w:ascii="Times New Roman" w:hAnsi="Times New Roman" w:cs="Times New Roman"/>
          <w:sz w:val="24"/>
          <w:szCs w:val="24"/>
        </w:rPr>
      </w:pPr>
      <w:r w:rsidRPr="00436EB4">
        <w:rPr>
          <w:rFonts w:ascii="Times New Roman" w:hAnsi="Times New Roman" w:cs="Times New Roman"/>
          <w:sz w:val="24"/>
          <w:szCs w:val="24"/>
        </w:rPr>
        <w:t xml:space="preserve">[3] The respondent </w:t>
      </w:r>
      <w:r w:rsidR="00436EB4" w:rsidRPr="00436EB4">
        <w:rPr>
          <w:rFonts w:ascii="Times New Roman" w:hAnsi="Times New Roman" w:cs="Times New Roman"/>
          <w:sz w:val="24"/>
          <w:szCs w:val="24"/>
        </w:rPr>
        <w:t>(as</w:t>
      </w:r>
      <w:r w:rsidRPr="00436EB4">
        <w:rPr>
          <w:rFonts w:ascii="Times New Roman" w:hAnsi="Times New Roman" w:cs="Times New Roman"/>
          <w:sz w:val="24"/>
          <w:szCs w:val="24"/>
        </w:rPr>
        <w:t xml:space="preserve"> </w:t>
      </w:r>
      <w:r w:rsidR="00436EB4" w:rsidRPr="00436EB4">
        <w:rPr>
          <w:rFonts w:ascii="Times New Roman" w:hAnsi="Times New Roman" w:cs="Times New Roman"/>
          <w:sz w:val="24"/>
          <w:szCs w:val="24"/>
        </w:rPr>
        <w:t>plaintiff) issued</w:t>
      </w:r>
      <w:r w:rsidRPr="00436EB4">
        <w:rPr>
          <w:rFonts w:ascii="Times New Roman" w:hAnsi="Times New Roman" w:cs="Times New Roman"/>
          <w:sz w:val="24"/>
          <w:szCs w:val="24"/>
        </w:rPr>
        <w:t xml:space="preserve"> summons in HCHC 149/23 claiming the sum of US$60,500.00 being the value </w:t>
      </w:r>
      <w:r w:rsidR="00436EB4" w:rsidRPr="00436EB4">
        <w:rPr>
          <w:rFonts w:ascii="Times New Roman" w:hAnsi="Times New Roman" w:cs="Times New Roman"/>
          <w:sz w:val="24"/>
          <w:szCs w:val="24"/>
        </w:rPr>
        <w:t>of gold</w:t>
      </w:r>
      <w:r w:rsidRPr="00436EB4">
        <w:rPr>
          <w:rFonts w:ascii="Times New Roman" w:hAnsi="Times New Roman" w:cs="Times New Roman"/>
          <w:sz w:val="24"/>
          <w:szCs w:val="24"/>
        </w:rPr>
        <w:t xml:space="preserve"> bullion proceeds allegedly unlawfully converted by the </w:t>
      </w:r>
      <w:r w:rsidRPr="00436EB4">
        <w:rPr>
          <w:rFonts w:ascii="Times New Roman" w:hAnsi="Times New Roman" w:cs="Times New Roman"/>
          <w:sz w:val="24"/>
          <w:szCs w:val="24"/>
        </w:rPr>
        <w:lastRenderedPageBreak/>
        <w:t xml:space="preserve">defendant to his own </w:t>
      </w:r>
      <w:r w:rsidR="00436EB4" w:rsidRPr="00436EB4">
        <w:rPr>
          <w:rFonts w:ascii="Times New Roman" w:hAnsi="Times New Roman" w:cs="Times New Roman"/>
          <w:sz w:val="24"/>
          <w:szCs w:val="24"/>
        </w:rPr>
        <w:t>use. The</w:t>
      </w:r>
      <w:r w:rsidRPr="00436EB4">
        <w:rPr>
          <w:rFonts w:ascii="Times New Roman" w:hAnsi="Times New Roman" w:cs="Times New Roman"/>
          <w:sz w:val="24"/>
          <w:szCs w:val="24"/>
        </w:rPr>
        <w:t xml:space="preserve"> applicant </w:t>
      </w:r>
      <w:r w:rsidR="00436EB4" w:rsidRPr="00436EB4">
        <w:rPr>
          <w:rFonts w:ascii="Times New Roman" w:hAnsi="Times New Roman" w:cs="Times New Roman"/>
          <w:sz w:val="24"/>
          <w:szCs w:val="24"/>
        </w:rPr>
        <w:t>(as</w:t>
      </w:r>
      <w:r w:rsidRPr="00436EB4">
        <w:rPr>
          <w:rFonts w:ascii="Times New Roman" w:hAnsi="Times New Roman" w:cs="Times New Roman"/>
          <w:sz w:val="24"/>
          <w:szCs w:val="24"/>
        </w:rPr>
        <w:t xml:space="preserve"> defendant) disputed the claim, defended it and raised a</w:t>
      </w:r>
      <w:r w:rsidR="00436EB4">
        <w:rPr>
          <w:rFonts w:ascii="Times New Roman" w:hAnsi="Times New Roman" w:cs="Times New Roman"/>
          <w:sz w:val="24"/>
          <w:szCs w:val="24"/>
        </w:rPr>
        <w:t xml:space="preserve"> point in limine. </w:t>
      </w:r>
    </w:p>
    <w:p w14:paraId="379D0CA8" w14:textId="77777777" w:rsidR="00B56190" w:rsidRDefault="00B56190" w:rsidP="00436EB4">
      <w:pPr>
        <w:autoSpaceDE w:val="0"/>
        <w:autoSpaceDN w:val="0"/>
        <w:adjustRightInd w:val="0"/>
        <w:spacing w:after="0" w:line="360" w:lineRule="auto"/>
        <w:jc w:val="both"/>
        <w:rPr>
          <w:rFonts w:ascii="Times New Roman" w:hAnsi="Times New Roman" w:cs="Times New Roman"/>
          <w:sz w:val="24"/>
          <w:szCs w:val="24"/>
        </w:rPr>
      </w:pPr>
    </w:p>
    <w:p w14:paraId="1CF59F05" w14:textId="5659BD55" w:rsidR="00B56190" w:rsidRPr="00805185" w:rsidRDefault="00B56190" w:rsidP="00436EB4">
      <w:pPr>
        <w:autoSpaceDE w:val="0"/>
        <w:autoSpaceDN w:val="0"/>
        <w:adjustRightInd w:val="0"/>
        <w:spacing w:after="0" w:line="360" w:lineRule="auto"/>
        <w:jc w:val="both"/>
        <w:rPr>
          <w:rFonts w:ascii="Times New Roman" w:hAnsi="Times New Roman" w:cs="Times New Roman"/>
        </w:rPr>
      </w:pPr>
      <w:r w:rsidRPr="00805185">
        <w:rPr>
          <w:rFonts w:ascii="Times New Roman" w:hAnsi="Times New Roman" w:cs="Times New Roman"/>
        </w:rPr>
        <w:t xml:space="preserve">THE POINT IN LIMINE </w:t>
      </w:r>
    </w:p>
    <w:p w14:paraId="203BB554" w14:textId="77777777" w:rsidR="00B56190" w:rsidRDefault="00B56190" w:rsidP="00436EB4">
      <w:pPr>
        <w:autoSpaceDE w:val="0"/>
        <w:autoSpaceDN w:val="0"/>
        <w:adjustRightInd w:val="0"/>
        <w:spacing w:after="0" w:line="360" w:lineRule="auto"/>
        <w:jc w:val="both"/>
        <w:rPr>
          <w:rFonts w:ascii="Times New Roman" w:hAnsi="Times New Roman" w:cs="Times New Roman"/>
          <w:sz w:val="24"/>
          <w:szCs w:val="24"/>
        </w:rPr>
      </w:pPr>
    </w:p>
    <w:p w14:paraId="3CEBDD5E" w14:textId="768D9A22" w:rsidR="00B56190" w:rsidRPr="00B56190" w:rsidRDefault="00B56190" w:rsidP="00436EB4">
      <w:pPr>
        <w:autoSpaceDE w:val="0"/>
        <w:autoSpaceDN w:val="0"/>
        <w:adjustRightInd w:val="0"/>
        <w:spacing w:after="0" w:line="360" w:lineRule="auto"/>
        <w:jc w:val="both"/>
        <w:rPr>
          <w:rFonts w:ascii="Times New Roman" w:hAnsi="Times New Roman" w:cs="Times New Roman"/>
          <w:sz w:val="24"/>
          <w:szCs w:val="24"/>
        </w:rPr>
      </w:pPr>
      <w:r w:rsidRPr="00B56190">
        <w:rPr>
          <w:rFonts w:ascii="Times New Roman" w:hAnsi="Times New Roman" w:cs="Times New Roman"/>
          <w:sz w:val="24"/>
          <w:szCs w:val="24"/>
        </w:rPr>
        <w:t xml:space="preserve">[4] The court summarised the point </w:t>
      </w:r>
      <w:r w:rsidRPr="00677DEE">
        <w:rPr>
          <w:rFonts w:ascii="Times New Roman" w:hAnsi="Times New Roman" w:cs="Times New Roman"/>
          <w:i/>
          <w:iCs/>
          <w:sz w:val="24"/>
          <w:szCs w:val="24"/>
        </w:rPr>
        <w:t>in limine</w:t>
      </w:r>
      <w:r w:rsidRPr="00B56190">
        <w:rPr>
          <w:rFonts w:ascii="Times New Roman" w:hAnsi="Times New Roman" w:cs="Times New Roman"/>
          <w:sz w:val="24"/>
          <w:szCs w:val="24"/>
        </w:rPr>
        <w:t xml:space="preserve"> as follows in HH 79-25; -</w:t>
      </w:r>
    </w:p>
    <w:p w14:paraId="4F110519" w14:textId="77777777" w:rsidR="00B56190" w:rsidRPr="00B56190" w:rsidRDefault="00B56190" w:rsidP="00436EB4">
      <w:pPr>
        <w:autoSpaceDE w:val="0"/>
        <w:autoSpaceDN w:val="0"/>
        <w:adjustRightInd w:val="0"/>
        <w:spacing w:after="0" w:line="360" w:lineRule="auto"/>
        <w:jc w:val="both"/>
        <w:rPr>
          <w:rFonts w:ascii="Times New Roman" w:hAnsi="Times New Roman" w:cs="Times New Roman"/>
          <w:sz w:val="24"/>
          <w:szCs w:val="24"/>
        </w:rPr>
      </w:pPr>
    </w:p>
    <w:p w14:paraId="2CD5C8C0" w14:textId="57FF09E2" w:rsidR="00B56190" w:rsidRDefault="00B56190" w:rsidP="00B56190">
      <w:pPr>
        <w:spacing w:line="360" w:lineRule="auto"/>
        <w:ind w:left="851"/>
        <w:jc w:val="both"/>
        <w:rPr>
          <w:rFonts w:ascii="Times New Roman" w:eastAsia="Calibri" w:hAnsi="Times New Roman" w:cs="Times New Roman"/>
          <w:bCs/>
          <w:i/>
          <w:sz w:val="24"/>
          <w:szCs w:val="24"/>
        </w:rPr>
      </w:pPr>
      <w:r w:rsidRPr="00B56190">
        <w:rPr>
          <w:rFonts w:ascii="Times New Roman" w:hAnsi="Times New Roman" w:cs="Times New Roman"/>
          <w:sz w:val="24"/>
          <w:szCs w:val="24"/>
        </w:rPr>
        <w:t>“</w:t>
      </w:r>
      <w:r w:rsidRPr="00B56190">
        <w:rPr>
          <w:rFonts w:ascii="Times New Roman" w:eastAsia="Calibri" w:hAnsi="Times New Roman" w:cs="Times New Roman"/>
          <w:bCs/>
          <w:sz w:val="24"/>
          <w:szCs w:val="24"/>
        </w:rPr>
        <w:t xml:space="preserve">The only issue which stands for determination for now is whether the plaintiff is a legal persona and whether the plaintiff has </w:t>
      </w:r>
      <w:r w:rsidRPr="00B56190">
        <w:rPr>
          <w:rFonts w:ascii="Times New Roman" w:eastAsia="Calibri" w:hAnsi="Times New Roman" w:cs="Times New Roman"/>
          <w:bCs/>
          <w:i/>
          <w:sz w:val="24"/>
          <w:szCs w:val="24"/>
        </w:rPr>
        <w:t xml:space="preserve">locus standi </w:t>
      </w:r>
      <w:r w:rsidRPr="00B56190">
        <w:rPr>
          <w:rFonts w:ascii="Times New Roman" w:eastAsia="Calibri" w:hAnsi="Times New Roman" w:cs="Times New Roman"/>
          <w:bCs/>
          <w:iCs/>
          <w:sz w:val="24"/>
          <w:szCs w:val="24"/>
        </w:rPr>
        <w:t>in</w:t>
      </w:r>
      <w:r w:rsidRPr="00B56190">
        <w:rPr>
          <w:rFonts w:ascii="Times New Roman" w:eastAsia="Calibri" w:hAnsi="Times New Roman" w:cs="Times New Roman"/>
          <w:bCs/>
          <w:i/>
          <w:sz w:val="24"/>
          <w:szCs w:val="24"/>
        </w:rPr>
        <w:t xml:space="preserve"> judicio</w:t>
      </w:r>
      <w:r w:rsidRPr="00B56190">
        <w:rPr>
          <w:rFonts w:ascii="Times New Roman" w:eastAsia="Calibri" w:hAnsi="Times New Roman" w:cs="Times New Roman"/>
          <w:bCs/>
          <w:sz w:val="24"/>
          <w:szCs w:val="24"/>
        </w:rPr>
        <w:t xml:space="preserve">. The plaintiff sued the defendant seeking recovery of US$60 500 being the sale proceeds of gold bullion. The defendant has denied liability and also challenged the plaintiff’s legal persona and </w:t>
      </w:r>
      <w:r w:rsidRPr="00B56190">
        <w:rPr>
          <w:rFonts w:ascii="Times New Roman" w:eastAsia="Calibri" w:hAnsi="Times New Roman" w:cs="Times New Roman"/>
          <w:bCs/>
          <w:i/>
          <w:sz w:val="24"/>
          <w:szCs w:val="24"/>
        </w:rPr>
        <w:t>locus standi.”</w:t>
      </w:r>
    </w:p>
    <w:p w14:paraId="21800890" w14:textId="4CCBFE0D" w:rsidR="003547F0" w:rsidRDefault="00B56190" w:rsidP="00B56190">
      <w:pPr>
        <w:spacing w:line="360" w:lineRule="auto"/>
        <w:jc w:val="both"/>
        <w:rPr>
          <w:rFonts w:ascii="Times New Roman" w:eastAsia="Calibri" w:hAnsi="Times New Roman" w:cs="Times New Roman"/>
          <w:bCs/>
          <w:iCs/>
          <w:sz w:val="24"/>
          <w:szCs w:val="24"/>
        </w:rPr>
      </w:pPr>
      <w:r w:rsidRPr="007C6441">
        <w:rPr>
          <w:rFonts w:ascii="Times New Roman" w:eastAsia="Calibri" w:hAnsi="Times New Roman" w:cs="Times New Roman"/>
          <w:bCs/>
          <w:iCs/>
          <w:sz w:val="24"/>
          <w:szCs w:val="24"/>
        </w:rPr>
        <w:t xml:space="preserve">[5] </w:t>
      </w:r>
      <w:r w:rsidR="007C6441">
        <w:rPr>
          <w:rFonts w:ascii="Times New Roman" w:eastAsia="Calibri" w:hAnsi="Times New Roman" w:cs="Times New Roman"/>
          <w:bCs/>
          <w:iCs/>
          <w:sz w:val="24"/>
          <w:szCs w:val="24"/>
        </w:rPr>
        <w:t xml:space="preserve">In dealing with the point, the court retraced the historical background </w:t>
      </w:r>
      <w:r w:rsidR="003547F0">
        <w:rPr>
          <w:rFonts w:ascii="Times New Roman" w:eastAsia="Calibri" w:hAnsi="Times New Roman" w:cs="Times New Roman"/>
          <w:bCs/>
          <w:iCs/>
          <w:sz w:val="24"/>
          <w:szCs w:val="24"/>
        </w:rPr>
        <w:t>to the dispute. It noted that in 2011, the late Sainet Mashiri-applicant`s father-partnered Mr Correct Dube as “Bright Mining Syndicate” in a mining venture in Mashonaland West province of Zimbabwe.   Mr Sainet Mashiri died in 2016. The court made a specific finding that at law, Bright Mining Syndicate ceased to exist as a legal entity with the death of Mr Mashiri senior.</w:t>
      </w:r>
    </w:p>
    <w:p w14:paraId="4ECA0A4E" w14:textId="6A343A3A" w:rsidR="006D3E4A" w:rsidRDefault="003547F0"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w:t>
      </w:r>
      <w:r w:rsidR="005F289F">
        <w:rPr>
          <w:rFonts w:ascii="Times New Roman" w:eastAsia="Calibri" w:hAnsi="Times New Roman" w:cs="Times New Roman"/>
          <w:bCs/>
          <w:iCs/>
          <w:sz w:val="24"/>
          <w:szCs w:val="24"/>
        </w:rPr>
        <w:t>6</w:t>
      </w:r>
      <w:r>
        <w:rPr>
          <w:rFonts w:ascii="Times New Roman" w:eastAsia="Calibri" w:hAnsi="Times New Roman" w:cs="Times New Roman"/>
          <w:bCs/>
          <w:iCs/>
          <w:sz w:val="24"/>
          <w:szCs w:val="24"/>
        </w:rPr>
        <w:t>] The court further opined that although Bright Mining Syndicate lost its legal status thus, Mr Correct Dube continue</w:t>
      </w:r>
      <w:r w:rsidR="00AE0390">
        <w:rPr>
          <w:rFonts w:ascii="Times New Roman" w:eastAsia="Calibri" w:hAnsi="Times New Roman" w:cs="Times New Roman"/>
          <w:bCs/>
          <w:iCs/>
          <w:sz w:val="24"/>
          <w:szCs w:val="24"/>
        </w:rPr>
        <w:t>d</w:t>
      </w:r>
      <w:r>
        <w:rPr>
          <w:rFonts w:ascii="Times New Roman" w:eastAsia="Calibri" w:hAnsi="Times New Roman" w:cs="Times New Roman"/>
          <w:bCs/>
          <w:iCs/>
          <w:sz w:val="24"/>
          <w:szCs w:val="24"/>
        </w:rPr>
        <w:t xml:space="preserve"> to trade or operate under that name. There was nothing to stop Mr Correct Dube from running his mining business under the style of Bright Mining Syndicate, the court </w:t>
      </w:r>
      <w:r w:rsidR="006D3E4A">
        <w:rPr>
          <w:rFonts w:ascii="Times New Roman" w:eastAsia="Calibri" w:hAnsi="Times New Roman" w:cs="Times New Roman"/>
          <w:bCs/>
          <w:iCs/>
          <w:sz w:val="24"/>
          <w:szCs w:val="24"/>
        </w:rPr>
        <w:t xml:space="preserve">observed. </w:t>
      </w:r>
    </w:p>
    <w:p w14:paraId="5E3CBE2B" w14:textId="3A4E1B93" w:rsidR="006D3E4A" w:rsidRDefault="006D3E4A"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w:t>
      </w:r>
      <w:r w:rsidR="005F289F">
        <w:rPr>
          <w:rFonts w:ascii="Times New Roman" w:eastAsia="Calibri" w:hAnsi="Times New Roman" w:cs="Times New Roman"/>
          <w:bCs/>
          <w:iCs/>
          <w:sz w:val="24"/>
          <w:szCs w:val="24"/>
        </w:rPr>
        <w:t>7</w:t>
      </w:r>
      <w:r>
        <w:rPr>
          <w:rFonts w:ascii="Times New Roman" w:eastAsia="Calibri" w:hAnsi="Times New Roman" w:cs="Times New Roman"/>
          <w:bCs/>
          <w:iCs/>
          <w:sz w:val="24"/>
          <w:szCs w:val="24"/>
        </w:rPr>
        <w:t xml:space="preserve">] Against these views, the court turned to the arguments raised in the point in limine by herein applicant; - namely that the “conjoined” appellation “Correct Dube trading as Bright Mining Syndicate” was a legal </w:t>
      </w:r>
      <w:r w:rsidR="00805185">
        <w:rPr>
          <w:rFonts w:ascii="Times New Roman" w:eastAsia="Calibri" w:hAnsi="Times New Roman" w:cs="Times New Roman"/>
          <w:bCs/>
          <w:iCs/>
          <w:sz w:val="24"/>
          <w:szCs w:val="24"/>
        </w:rPr>
        <w:t>impossibility. This</w:t>
      </w:r>
      <w:r>
        <w:rPr>
          <w:rFonts w:ascii="Times New Roman" w:eastAsia="Calibri" w:hAnsi="Times New Roman" w:cs="Times New Roman"/>
          <w:bCs/>
          <w:iCs/>
          <w:sz w:val="24"/>
          <w:szCs w:val="24"/>
        </w:rPr>
        <w:t xml:space="preserve"> argument did not find favour with the court. Firstly, it was its finding that M</w:t>
      </w:r>
      <w:r w:rsidR="003547F0">
        <w:rPr>
          <w:rFonts w:ascii="Times New Roman" w:eastAsia="Calibri" w:hAnsi="Times New Roman" w:cs="Times New Roman"/>
          <w:bCs/>
          <w:iCs/>
          <w:sz w:val="24"/>
          <w:szCs w:val="24"/>
        </w:rPr>
        <w:t xml:space="preserve">r Correct Dube was within his rights to institute </w:t>
      </w:r>
      <w:r>
        <w:rPr>
          <w:rFonts w:ascii="Times New Roman" w:eastAsia="Calibri" w:hAnsi="Times New Roman" w:cs="Times New Roman"/>
          <w:bCs/>
          <w:iCs/>
          <w:sz w:val="24"/>
          <w:szCs w:val="24"/>
        </w:rPr>
        <w:t xml:space="preserve">the </w:t>
      </w:r>
      <w:r w:rsidR="003547F0">
        <w:rPr>
          <w:rFonts w:ascii="Times New Roman" w:eastAsia="Calibri" w:hAnsi="Times New Roman" w:cs="Times New Roman"/>
          <w:bCs/>
          <w:iCs/>
          <w:sz w:val="24"/>
          <w:szCs w:val="24"/>
        </w:rPr>
        <w:t xml:space="preserve">proceedings </w:t>
      </w:r>
      <w:r>
        <w:rPr>
          <w:rFonts w:ascii="Times New Roman" w:eastAsia="Calibri" w:hAnsi="Times New Roman" w:cs="Times New Roman"/>
          <w:bCs/>
          <w:iCs/>
          <w:sz w:val="24"/>
          <w:szCs w:val="24"/>
        </w:rPr>
        <w:t xml:space="preserve">in </w:t>
      </w:r>
      <w:r>
        <w:rPr>
          <w:rFonts w:ascii="Times New Roman" w:hAnsi="Times New Roman" w:cs="Times New Roman"/>
          <w:sz w:val="24"/>
          <w:szCs w:val="24"/>
        </w:rPr>
        <w:t xml:space="preserve">HCHC 149/23 </w:t>
      </w:r>
      <w:r w:rsidR="003547F0">
        <w:rPr>
          <w:rFonts w:ascii="Times New Roman" w:eastAsia="Calibri" w:hAnsi="Times New Roman" w:cs="Times New Roman"/>
          <w:bCs/>
          <w:iCs/>
          <w:sz w:val="24"/>
          <w:szCs w:val="24"/>
        </w:rPr>
        <w:t xml:space="preserve">as </w:t>
      </w:r>
      <w:r>
        <w:rPr>
          <w:rFonts w:ascii="Times New Roman" w:eastAsia="Calibri" w:hAnsi="Times New Roman" w:cs="Times New Roman"/>
          <w:bCs/>
          <w:iCs/>
          <w:sz w:val="24"/>
          <w:szCs w:val="24"/>
        </w:rPr>
        <w:t>“Correct</w:t>
      </w:r>
      <w:r w:rsidR="003547F0">
        <w:rPr>
          <w:rFonts w:ascii="Times New Roman" w:eastAsia="Calibri" w:hAnsi="Times New Roman" w:cs="Times New Roman"/>
          <w:bCs/>
          <w:iCs/>
          <w:sz w:val="24"/>
          <w:szCs w:val="24"/>
        </w:rPr>
        <w:t xml:space="preserve"> Dube trading as Bright Mining Syndicate</w:t>
      </w:r>
      <w:r>
        <w:rPr>
          <w:rFonts w:ascii="Times New Roman" w:eastAsia="Calibri" w:hAnsi="Times New Roman" w:cs="Times New Roman"/>
          <w:bCs/>
          <w:iCs/>
          <w:sz w:val="24"/>
          <w:szCs w:val="24"/>
        </w:rPr>
        <w:t xml:space="preserve">”. </w:t>
      </w:r>
    </w:p>
    <w:p w14:paraId="7664F517" w14:textId="375C2F5F" w:rsidR="00805185" w:rsidRDefault="006D3E4A"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w:t>
      </w:r>
      <w:r w:rsidR="005F289F">
        <w:rPr>
          <w:rFonts w:ascii="Times New Roman" w:eastAsia="Calibri" w:hAnsi="Times New Roman" w:cs="Times New Roman"/>
          <w:bCs/>
          <w:iCs/>
          <w:sz w:val="24"/>
          <w:szCs w:val="24"/>
        </w:rPr>
        <w:t>8</w:t>
      </w:r>
      <w:r>
        <w:rPr>
          <w:rFonts w:ascii="Times New Roman" w:eastAsia="Calibri" w:hAnsi="Times New Roman" w:cs="Times New Roman"/>
          <w:bCs/>
          <w:iCs/>
          <w:sz w:val="24"/>
          <w:szCs w:val="24"/>
        </w:rPr>
        <w:t xml:space="preserve">] In the same vein, the court took </w:t>
      </w:r>
      <w:r w:rsidR="00805185">
        <w:rPr>
          <w:rFonts w:ascii="Times New Roman" w:eastAsia="Calibri" w:hAnsi="Times New Roman" w:cs="Times New Roman"/>
          <w:bCs/>
          <w:iCs/>
          <w:sz w:val="24"/>
          <w:szCs w:val="24"/>
        </w:rPr>
        <w:t xml:space="preserve">the view </w:t>
      </w:r>
      <w:r>
        <w:rPr>
          <w:rFonts w:ascii="Times New Roman" w:eastAsia="Calibri" w:hAnsi="Times New Roman" w:cs="Times New Roman"/>
          <w:bCs/>
          <w:iCs/>
          <w:sz w:val="24"/>
          <w:szCs w:val="24"/>
        </w:rPr>
        <w:t xml:space="preserve">that the protest raised </w:t>
      </w:r>
      <w:r w:rsidR="00805185">
        <w:rPr>
          <w:rFonts w:ascii="Times New Roman" w:eastAsia="Calibri" w:hAnsi="Times New Roman" w:cs="Times New Roman"/>
          <w:bCs/>
          <w:iCs/>
          <w:sz w:val="24"/>
          <w:szCs w:val="24"/>
        </w:rPr>
        <w:t xml:space="preserve">in </w:t>
      </w:r>
      <w:r>
        <w:rPr>
          <w:rFonts w:ascii="Times New Roman" w:eastAsia="Calibri" w:hAnsi="Times New Roman" w:cs="Times New Roman"/>
          <w:bCs/>
          <w:iCs/>
          <w:sz w:val="24"/>
          <w:szCs w:val="24"/>
        </w:rPr>
        <w:t xml:space="preserve">the point </w:t>
      </w:r>
      <w:r w:rsidRPr="00F26469">
        <w:rPr>
          <w:rFonts w:ascii="Times New Roman" w:eastAsia="Calibri" w:hAnsi="Times New Roman" w:cs="Times New Roman"/>
          <w:bCs/>
          <w:i/>
          <w:sz w:val="24"/>
          <w:szCs w:val="24"/>
        </w:rPr>
        <w:t>in limine</w:t>
      </w:r>
      <w:r>
        <w:rPr>
          <w:rFonts w:ascii="Times New Roman" w:eastAsia="Calibri" w:hAnsi="Times New Roman" w:cs="Times New Roman"/>
          <w:bCs/>
          <w:iCs/>
          <w:sz w:val="24"/>
          <w:szCs w:val="24"/>
        </w:rPr>
        <w:t xml:space="preserve"> devolved to a mere issue of citation</w:t>
      </w:r>
      <w:r w:rsidR="00805185">
        <w:rPr>
          <w:rFonts w:ascii="Times New Roman" w:eastAsia="Calibri" w:hAnsi="Times New Roman" w:cs="Times New Roman"/>
          <w:bCs/>
          <w:iCs/>
          <w:sz w:val="24"/>
          <w:szCs w:val="24"/>
        </w:rPr>
        <w:t xml:space="preserve">. As noted, the court saw no </w:t>
      </w:r>
      <w:r>
        <w:rPr>
          <w:rFonts w:ascii="Times New Roman" w:eastAsia="Calibri" w:hAnsi="Times New Roman" w:cs="Times New Roman"/>
          <w:bCs/>
          <w:iCs/>
          <w:sz w:val="24"/>
          <w:szCs w:val="24"/>
        </w:rPr>
        <w:t>impediment</w:t>
      </w:r>
      <w:r w:rsidR="00805185">
        <w:rPr>
          <w:rFonts w:ascii="Times New Roman" w:eastAsia="Calibri" w:hAnsi="Times New Roman" w:cs="Times New Roman"/>
          <w:bCs/>
          <w:iCs/>
          <w:sz w:val="24"/>
          <w:szCs w:val="24"/>
        </w:rPr>
        <w:t xml:space="preserve"> to </w:t>
      </w:r>
      <w:r>
        <w:rPr>
          <w:rFonts w:ascii="Times New Roman" w:eastAsia="Calibri" w:hAnsi="Times New Roman" w:cs="Times New Roman"/>
          <w:bCs/>
          <w:iCs/>
          <w:sz w:val="24"/>
          <w:szCs w:val="24"/>
        </w:rPr>
        <w:t xml:space="preserve">Mr Correct Dube`s </w:t>
      </w:r>
      <w:r w:rsidR="00805185">
        <w:rPr>
          <w:rFonts w:ascii="Times New Roman" w:eastAsia="Calibri" w:hAnsi="Times New Roman" w:cs="Times New Roman"/>
          <w:bCs/>
          <w:iCs/>
          <w:sz w:val="24"/>
          <w:szCs w:val="24"/>
        </w:rPr>
        <w:t>election to use the trading name in his suit</w:t>
      </w:r>
      <w:r>
        <w:rPr>
          <w:rFonts w:ascii="Times New Roman" w:eastAsia="Calibri" w:hAnsi="Times New Roman" w:cs="Times New Roman"/>
          <w:bCs/>
          <w:iCs/>
          <w:sz w:val="24"/>
          <w:szCs w:val="24"/>
        </w:rPr>
        <w:t xml:space="preserve">. Secondly, the court </w:t>
      </w:r>
      <w:r w:rsidR="003547F0">
        <w:rPr>
          <w:rFonts w:ascii="Times New Roman" w:eastAsia="Calibri" w:hAnsi="Times New Roman" w:cs="Times New Roman"/>
          <w:bCs/>
          <w:iCs/>
          <w:sz w:val="24"/>
          <w:szCs w:val="24"/>
        </w:rPr>
        <w:t>concluded</w:t>
      </w:r>
      <w:r>
        <w:rPr>
          <w:rFonts w:ascii="Times New Roman" w:eastAsia="Calibri" w:hAnsi="Times New Roman" w:cs="Times New Roman"/>
          <w:bCs/>
          <w:iCs/>
          <w:sz w:val="24"/>
          <w:szCs w:val="24"/>
        </w:rPr>
        <w:t xml:space="preserve"> that Mr </w:t>
      </w:r>
      <w:r>
        <w:rPr>
          <w:rFonts w:ascii="Times New Roman" w:eastAsia="Calibri" w:hAnsi="Times New Roman" w:cs="Times New Roman"/>
          <w:bCs/>
          <w:iCs/>
          <w:sz w:val="24"/>
          <w:szCs w:val="24"/>
        </w:rPr>
        <w:lastRenderedPageBreak/>
        <w:t>Correct Dube had demonstrated real and substantial interest sufficient to found locus standi in the matter.</w:t>
      </w:r>
    </w:p>
    <w:p w14:paraId="58E7A66F" w14:textId="0C6C4EF4" w:rsidR="003547F0" w:rsidRPr="00805185" w:rsidRDefault="00805185" w:rsidP="00B56190">
      <w:pPr>
        <w:spacing w:line="360" w:lineRule="auto"/>
        <w:jc w:val="both"/>
        <w:rPr>
          <w:rFonts w:ascii="Times New Roman" w:eastAsia="Calibri" w:hAnsi="Times New Roman" w:cs="Times New Roman"/>
          <w:bCs/>
          <w:iCs/>
          <w:sz w:val="24"/>
          <w:szCs w:val="24"/>
        </w:rPr>
      </w:pPr>
      <w:r w:rsidRPr="00805185">
        <w:rPr>
          <w:rFonts w:ascii="Times New Roman" w:eastAsia="Calibri" w:hAnsi="Times New Roman" w:cs="Times New Roman"/>
          <w:bCs/>
          <w:iCs/>
          <w:sz w:val="24"/>
          <w:szCs w:val="24"/>
        </w:rPr>
        <w:t>[</w:t>
      </w:r>
      <w:r w:rsidR="005F289F">
        <w:rPr>
          <w:rFonts w:ascii="Times New Roman" w:eastAsia="Calibri" w:hAnsi="Times New Roman" w:cs="Times New Roman"/>
          <w:bCs/>
          <w:iCs/>
          <w:sz w:val="24"/>
          <w:szCs w:val="24"/>
        </w:rPr>
        <w:t>9</w:t>
      </w:r>
      <w:r w:rsidRPr="00805185">
        <w:rPr>
          <w:rFonts w:ascii="Times New Roman" w:eastAsia="Calibri" w:hAnsi="Times New Roman" w:cs="Times New Roman"/>
          <w:bCs/>
          <w:iCs/>
          <w:sz w:val="24"/>
          <w:szCs w:val="24"/>
        </w:rPr>
        <w:t>] The</w:t>
      </w:r>
      <w:r w:rsidR="006D3E4A" w:rsidRPr="00805185">
        <w:rPr>
          <w:rFonts w:ascii="Times New Roman" w:eastAsia="Calibri" w:hAnsi="Times New Roman" w:cs="Times New Roman"/>
          <w:bCs/>
          <w:iCs/>
          <w:sz w:val="24"/>
          <w:szCs w:val="24"/>
        </w:rPr>
        <w:t xml:space="preserve"> court relied</w:t>
      </w:r>
      <w:r w:rsidRPr="00805185">
        <w:rPr>
          <w:rFonts w:ascii="Times New Roman" w:eastAsia="Calibri" w:hAnsi="Times New Roman" w:cs="Times New Roman"/>
          <w:bCs/>
          <w:iCs/>
          <w:sz w:val="24"/>
          <w:szCs w:val="24"/>
        </w:rPr>
        <w:t>-in coming to the above conclusions-</w:t>
      </w:r>
      <w:r w:rsidR="006D3E4A" w:rsidRPr="00805185">
        <w:rPr>
          <w:rFonts w:ascii="Times New Roman" w:eastAsia="Calibri" w:hAnsi="Times New Roman" w:cs="Times New Roman"/>
          <w:bCs/>
          <w:iCs/>
          <w:sz w:val="24"/>
          <w:szCs w:val="24"/>
        </w:rPr>
        <w:t xml:space="preserve"> on decisions such as </w:t>
      </w:r>
      <w:r w:rsidRPr="00805185">
        <w:rPr>
          <w:rFonts w:ascii="Times New Roman" w:eastAsia="Calibri" w:hAnsi="Times New Roman" w:cs="Times New Roman"/>
          <w:i/>
          <w:iCs/>
          <w:sz w:val="24"/>
          <w:szCs w:val="24"/>
        </w:rPr>
        <w:t>Makarudze</w:t>
      </w:r>
      <w:r w:rsidRPr="00805185">
        <w:rPr>
          <w:rFonts w:ascii="Times New Roman" w:eastAsia="Calibri" w:hAnsi="Times New Roman" w:cs="Times New Roman"/>
          <w:sz w:val="24"/>
          <w:szCs w:val="24"/>
        </w:rPr>
        <w:t xml:space="preserve"> </w:t>
      </w:r>
      <w:r w:rsidRPr="00805185">
        <w:rPr>
          <w:rFonts w:ascii="Times New Roman" w:eastAsia="Calibri" w:hAnsi="Times New Roman" w:cs="Times New Roman"/>
          <w:i/>
          <w:iCs/>
          <w:sz w:val="24"/>
          <w:szCs w:val="24"/>
        </w:rPr>
        <w:t>&amp; Anor</w:t>
      </w:r>
      <w:r w:rsidRPr="00805185">
        <w:rPr>
          <w:rFonts w:ascii="Times New Roman" w:eastAsia="Calibri" w:hAnsi="Times New Roman" w:cs="Times New Roman"/>
          <w:sz w:val="24"/>
          <w:szCs w:val="24"/>
        </w:rPr>
        <w:t xml:space="preserve"> v </w:t>
      </w:r>
      <w:r w:rsidRPr="00805185">
        <w:rPr>
          <w:rFonts w:ascii="Times New Roman" w:eastAsia="Calibri" w:hAnsi="Times New Roman" w:cs="Times New Roman"/>
          <w:i/>
          <w:iCs/>
          <w:sz w:val="24"/>
          <w:szCs w:val="24"/>
        </w:rPr>
        <w:t>Bungu &amp; Ors</w:t>
      </w:r>
      <w:r w:rsidRPr="00805185">
        <w:rPr>
          <w:rFonts w:ascii="Times New Roman" w:eastAsia="Calibri" w:hAnsi="Times New Roman" w:cs="Times New Roman"/>
          <w:sz w:val="24"/>
          <w:szCs w:val="24"/>
        </w:rPr>
        <w:t xml:space="preserve"> 2015 (1) ZLR 15 (H), </w:t>
      </w:r>
      <w:r w:rsidRPr="00805185">
        <w:rPr>
          <w:rFonts w:ascii="Times New Roman" w:eastAsia="Calibri" w:hAnsi="Times New Roman" w:cs="Times New Roman"/>
          <w:i/>
          <w:iCs/>
          <w:sz w:val="24"/>
          <w:szCs w:val="24"/>
        </w:rPr>
        <w:t>Sibanda and Others v Apostolic Faith Mission,</w:t>
      </w:r>
      <w:r w:rsidRPr="00805185">
        <w:rPr>
          <w:rFonts w:ascii="Times New Roman" w:eastAsia="Calibri" w:hAnsi="Times New Roman" w:cs="Times New Roman"/>
          <w:sz w:val="24"/>
          <w:szCs w:val="24"/>
        </w:rPr>
        <w:t xml:space="preserve"> SC 49-18,</w:t>
      </w:r>
      <w:r w:rsidRPr="00805185">
        <w:rPr>
          <w:rFonts w:ascii="Times New Roman" w:eastAsia="Calibri" w:hAnsi="Times New Roman" w:cs="Times New Roman"/>
          <w:i/>
          <w:iCs/>
          <w:sz w:val="24"/>
          <w:szCs w:val="24"/>
        </w:rPr>
        <w:t xml:space="preserve"> United Watch &amp; Diamond Company (Pty) Ltd &amp; Ors</w:t>
      </w:r>
      <w:r w:rsidRPr="00805185">
        <w:rPr>
          <w:rFonts w:ascii="Times New Roman" w:eastAsia="Calibri" w:hAnsi="Times New Roman" w:cs="Times New Roman"/>
          <w:sz w:val="24"/>
          <w:szCs w:val="24"/>
        </w:rPr>
        <w:t xml:space="preserve"> v </w:t>
      </w:r>
      <w:r w:rsidRPr="00805185">
        <w:rPr>
          <w:rFonts w:ascii="Times New Roman" w:eastAsia="Calibri" w:hAnsi="Times New Roman" w:cs="Times New Roman"/>
          <w:i/>
          <w:iCs/>
          <w:sz w:val="24"/>
          <w:szCs w:val="24"/>
        </w:rPr>
        <w:t>Disa Hotels Ltd &amp; Anor</w:t>
      </w:r>
      <w:r w:rsidRPr="00805185">
        <w:rPr>
          <w:rFonts w:ascii="Times New Roman" w:eastAsia="Calibri" w:hAnsi="Times New Roman" w:cs="Times New Roman"/>
          <w:sz w:val="24"/>
          <w:szCs w:val="24"/>
        </w:rPr>
        <w:t xml:space="preserve"> 1972 (4) SA 409 (c) at 415 A-C and </w:t>
      </w:r>
      <w:r w:rsidRPr="00805185">
        <w:rPr>
          <w:rFonts w:ascii="Times New Roman" w:eastAsia="Calibri" w:hAnsi="Times New Roman" w:cs="Times New Roman"/>
          <w:i/>
          <w:iCs/>
          <w:sz w:val="24"/>
          <w:szCs w:val="24"/>
        </w:rPr>
        <w:t>Matambanadzo</w:t>
      </w:r>
      <w:r w:rsidRPr="00805185">
        <w:rPr>
          <w:rFonts w:ascii="Times New Roman" w:eastAsia="Calibri" w:hAnsi="Times New Roman" w:cs="Times New Roman"/>
          <w:sz w:val="24"/>
          <w:szCs w:val="24"/>
        </w:rPr>
        <w:t xml:space="preserve"> v </w:t>
      </w:r>
      <w:r w:rsidRPr="00805185">
        <w:rPr>
          <w:rFonts w:ascii="Times New Roman" w:eastAsia="Calibri" w:hAnsi="Times New Roman" w:cs="Times New Roman"/>
          <w:i/>
          <w:iCs/>
          <w:sz w:val="24"/>
          <w:szCs w:val="24"/>
        </w:rPr>
        <w:t>Goven</w:t>
      </w:r>
      <w:r w:rsidRPr="00805185">
        <w:rPr>
          <w:rFonts w:ascii="Times New Roman" w:eastAsia="Calibri" w:hAnsi="Times New Roman" w:cs="Times New Roman"/>
          <w:sz w:val="24"/>
          <w:szCs w:val="24"/>
        </w:rPr>
        <w:t xml:space="preserve"> SC 23</w:t>
      </w:r>
      <w:r w:rsidRPr="00805185">
        <w:rPr>
          <w:rFonts w:ascii="Times New Roman" w:eastAsia="Calibri" w:hAnsi="Times New Roman" w:cs="Times New Roman"/>
          <w:sz w:val="24"/>
          <w:szCs w:val="24"/>
          <w:lang w:val="en-US"/>
        </w:rPr>
        <w:t>/</w:t>
      </w:r>
      <w:r w:rsidRPr="00805185">
        <w:rPr>
          <w:rFonts w:ascii="Times New Roman" w:eastAsia="Calibri" w:hAnsi="Times New Roman" w:cs="Times New Roman"/>
          <w:sz w:val="24"/>
          <w:szCs w:val="24"/>
        </w:rPr>
        <w:t>04</w:t>
      </w:r>
    </w:p>
    <w:p w14:paraId="50C33005" w14:textId="5F9C05D8" w:rsidR="00C8702A" w:rsidRPr="00D318E9" w:rsidRDefault="006D3E4A" w:rsidP="00B56190">
      <w:pPr>
        <w:spacing w:line="360" w:lineRule="auto"/>
        <w:jc w:val="both"/>
        <w:rPr>
          <w:rFonts w:ascii="Times New Roman" w:eastAsia="Calibri" w:hAnsi="Times New Roman" w:cs="Times New Roman"/>
          <w:bCs/>
          <w:iCs/>
          <w:sz w:val="20"/>
          <w:szCs w:val="20"/>
        </w:rPr>
      </w:pPr>
      <w:r w:rsidRPr="00D318E9">
        <w:rPr>
          <w:rFonts w:ascii="Times New Roman" w:eastAsia="Calibri" w:hAnsi="Times New Roman" w:cs="Times New Roman"/>
          <w:bCs/>
          <w:iCs/>
          <w:sz w:val="20"/>
          <w:szCs w:val="20"/>
        </w:rPr>
        <w:t xml:space="preserve">THE </w:t>
      </w:r>
      <w:r w:rsidR="00C8702A" w:rsidRPr="00D318E9">
        <w:rPr>
          <w:rFonts w:ascii="Times New Roman" w:eastAsia="Calibri" w:hAnsi="Times New Roman" w:cs="Times New Roman"/>
          <w:bCs/>
          <w:iCs/>
          <w:sz w:val="20"/>
          <w:szCs w:val="20"/>
        </w:rPr>
        <w:t>RIGHT OF APPEAL AND LIMITATIONS THERETO</w:t>
      </w:r>
    </w:p>
    <w:p w14:paraId="4B87BFC7" w14:textId="3324744A" w:rsidR="003C35C7" w:rsidRDefault="00507D2E"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[1</w:t>
      </w:r>
      <w:r w:rsidR="005F289F">
        <w:rPr>
          <w:rFonts w:ascii="Times New Roman" w:eastAsia="Calibri" w:hAnsi="Times New Roman" w:cs="Times New Roman"/>
          <w:bCs/>
          <w:iCs/>
          <w:sz w:val="24"/>
          <w:szCs w:val="24"/>
        </w:rPr>
        <w:t>0</w:t>
      </w:r>
      <w:r>
        <w:rPr>
          <w:rFonts w:ascii="Times New Roman" w:eastAsia="Calibri" w:hAnsi="Times New Roman" w:cs="Times New Roman"/>
          <w:bCs/>
          <w:iCs/>
          <w:sz w:val="24"/>
          <w:szCs w:val="24"/>
        </w:rPr>
        <w:t xml:space="preserve">] The right to appeal is a fundamental entitlement in our law. There is ample authority asserting this sacrosanct </w:t>
      </w:r>
      <w:r w:rsidR="003C35C7">
        <w:rPr>
          <w:rFonts w:ascii="Times New Roman" w:eastAsia="Calibri" w:hAnsi="Times New Roman" w:cs="Times New Roman"/>
          <w:bCs/>
          <w:iCs/>
          <w:sz w:val="24"/>
          <w:szCs w:val="24"/>
        </w:rPr>
        <w:t>principle. (See CFI</w:t>
      </w:r>
      <w:r w:rsidR="003C35C7" w:rsidRPr="009A432F">
        <w:rPr>
          <w:rFonts w:ascii="Times New Roman" w:eastAsia="Calibri" w:hAnsi="Times New Roman" w:cs="Times New Roman"/>
          <w:i/>
          <w:iCs/>
          <w:sz w:val="24"/>
          <w:szCs w:val="24"/>
          <w14:ligatures w14:val="standardContextual"/>
        </w:rPr>
        <w:t xml:space="preserve"> Retail (Pvt) Ltd v Eric Masese Nyika</w:t>
      </w:r>
      <w:r w:rsidR="003C35C7">
        <w:rPr>
          <w:rFonts w:ascii="Times New Roman" w:eastAsia="Calibri" w:hAnsi="Times New Roman" w:cs="Times New Roman"/>
          <w:sz w:val="24"/>
          <w:szCs w:val="24"/>
          <w14:ligatures w14:val="standardContextual"/>
        </w:rPr>
        <w:t xml:space="preserve"> SC  8-16 </w:t>
      </w:r>
      <w:r w:rsidR="003C35C7" w:rsidRPr="00ED13F0">
        <w:rPr>
          <w:rFonts w:ascii="Times New Roman" w:eastAsia="Calibri" w:hAnsi="Times New Roman" w:cs="Times New Roman"/>
          <w:i/>
          <w:sz w:val="24"/>
          <w:szCs w:val="24"/>
          <w:lang w:val="en-US"/>
        </w:rPr>
        <w:t xml:space="preserve">Zimbabwe Mining Development Corporation &amp; Anor v African Consolidated Resources </w:t>
      </w:r>
      <w:r w:rsidR="003C35C7" w:rsidRPr="009A432F">
        <w:rPr>
          <w:rFonts w:ascii="Times New Roman" w:eastAsia="Calibri" w:hAnsi="Times New Roman" w:cs="Times New Roman"/>
          <w:i/>
          <w:lang w:val="en-US"/>
        </w:rPr>
        <w:t>PLOC</w:t>
      </w:r>
      <w:r w:rsidR="003C35C7" w:rsidRPr="009A432F">
        <w:rPr>
          <w:rFonts w:ascii="Times New Roman" w:eastAsia="Calibri" w:hAnsi="Times New Roman" w:cs="Times New Roman"/>
          <w:lang w:val="en-US"/>
        </w:rPr>
        <w:t xml:space="preserve"> SC</w:t>
      </w:r>
      <w:r w:rsidR="003C35C7" w:rsidRPr="00ED13F0">
        <w:rPr>
          <w:rFonts w:ascii="Times New Roman" w:eastAsia="Calibri" w:hAnsi="Times New Roman" w:cs="Times New Roman"/>
          <w:sz w:val="24"/>
          <w:szCs w:val="24"/>
          <w:lang w:val="en-US"/>
        </w:rPr>
        <w:t xml:space="preserve"> 1</w:t>
      </w:r>
      <w:r w:rsidR="003C35C7">
        <w:rPr>
          <w:rFonts w:ascii="Times New Roman" w:eastAsia="Calibri" w:hAnsi="Times New Roman" w:cs="Times New Roman"/>
          <w:sz w:val="24"/>
          <w:szCs w:val="24"/>
          <w:lang w:val="en-US"/>
        </w:rPr>
        <w:t>-</w:t>
      </w:r>
      <w:r w:rsidR="003C35C7" w:rsidRPr="00ED13F0">
        <w:rPr>
          <w:rFonts w:ascii="Times New Roman" w:eastAsia="Calibri" w:hAnsi="Times New Roman" w:cs="Times New Roman"/>
          <w:sz w:val="24"/>
          <w:szCs w:val="24"/>
          <w:lang w:val="en-US"/>
        </w:rPr>
        <w:t>10</w:t>
      </w:r>
      <w:r w:rsidR="003C35C7">
        <w:rPr>
          <w:rFonts w:ascii="Times New Roman" w:eastAsia="Calibri" w:hAnsi="Times New Roman" w:cs="Times New Roman"/>
          <w:sz w:val="24"/>
          <w:szCs w:val="24"/>
          <w:lang w:val="en-US"/>
        </w:rPr>
        <w:t>.</w:t>
      </w:r>
      <w:r w:rsidR="003C35C7">
        <w:rPr>
          <w:rFonts w:ascii="Times New Roman" w:eastAsia="Calibri" w:hAnsi="Times New Roman" w:cs="Times New Roman"/>
          <w:bCs/>
          <w:iCs/>
          <w:sz w:val="24"/>
          <w:szCs w:val="24"/>
        </w:rPr>
        <w:t xml:space="preserve"> But</w:t>
      </w:r>
      <w:r>
        <w:rPr>
          <w:rFonts w:ascii="Times New Roman" w:eastAsia="Calibri" w:hAnsi="Times New Roman" w:cs="Times New Roman"/>
          <w:bCs/>
          <w:iCs/>
          <w:sz w:val="24"/>
          <w:szCs w:val="24"/>
        </w:rPr>
        <w:t xml:space="preserve"> this right must be read against </w:t>
      </w:r>
      <w:r w:rsidR="003C35C7">
        <w:rPr>
          <w:rFonts w:ascii="Times New Roman" w:eastAsia="Calibri" w:hAnsi="Times New Roman" w:cs="Times New Roman"/>
          <w:bCs/>
          <w:iCs/>
          <w:sz w:val="24"/>
          <w:szCs w:val="24"/>
        </w:rPr>
        <w:t xml:space="preserve">the reality that our law relies heavily on the handy options to speedily dispose of matters through interlocutory interventions. </w:t>
      </w:r>
    </w:p>
    <w:p w14:paraId="488897AD" w14:textId="71D52101" w:rsidR="00C8702A" w:rsidRDefault="003C35C7"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[1</w:t>
      </w:r>
      <w:r w:rsidR="005F289F">
        <w:rPr>
          <w:rFonts w:ascii="Times New Roman" w:eastAsia="Calibri" w:hAnsi="Times New Roman" w:cs="Times New Roman"/>
          <w:bCs/>
          <w:iCs/>
          <w:sz w:val="24"/>
          <w:szCs w:val="24"/>
        </w:rPr>
        <w:t>1</w:t>
      </w:r>
      <w:r>
        <w:rPr>
          <w:rFonts w:ascii="Times New Roman" w:eastAsia="Calibri" w:hAnsi="Times New Roman" w:cs="Times New Roman"/>
          <w:bCs/>
          <w:iCs/>
          <w:sz w:val="24"/>
          <w:szCs w:val="24"/>
        </w:rPr>
        <w:t xml:space="preserve">] Rulings on these convenient alternatives to full trials or hearings however can generate protests in the form of appeals. As such, for pragmatism and rationality, the law limits the right of appeal on interlocutory </w:t>
      </w:r>
      <w:r w:rsidR="00C66537">
        <w:rPr>
          <w:rFonts w:ascii="Times New Roman" w:eastAsia="Calibri" w:hAnsi="Times New Roman" w:cs="Times New Roman"/>
          <w:bCs/>
          <w:iCs/>
          <w:sz w:val="24"/>
          <w:szCs w:val="24"/>
        </w:rPr>
        <w:t xml:space="preserve">rulings. </w:t>
      </w:r>
      <w:r w:rsidR="00C66537" w:rsidRPr="00C66537">
        <w:rPr>
          <w:rFonts w:ascii="Times New Roman" w:eastAsia="Calibri" w:hAnsi="Times New Roman" w:cs="Times New Roman"/>
          <w:bCs/>
          <w:iCs/>
        </w:rPr>
        <w:t>MAFUSIRE J</w:t>
      </w:r>
      <w:r w:rsidR="00C66537">
        <w:rPr>
          <w:rFonts w:ascii="Times New Roman" w:eastAsia="Calibri" w:hAnsi="Times New Roman" w:cs="Times New Roman"/>
          <w:bCs/>
          <w:iCs/>
          <w:sz w:val="24"/>
          <w:szCs w:val="24"/>
        </w:rPr>
        <w:t xml:space="preserve"> (as he then was) dealt with this point to some considerable degree in </w:t>
      </w:r>
      <w:r w:rsidR="003E75F4">
        <w:rPr>
          <w:rFonts w:ascii="Times New Roman" w:eastAsia="Calibri" w:hAnsi="Times New Roman" w:cs="Times New Roman"/>
          <w:bCs/>
          <w:i/>
          <w:sz w:val="24"/>
          <w:szCs w:val="24"/>
        </w:rPr>
        <w:t>Gappah v M</w:t>
      </w:r>
      <w:r w:rsidR="00C66537" w:rsidRPr="00C66537">
        <w:rPr>
          <w:rFonts w:ascii="Times New Roman" w:eastAsia="Calibri" w:hAnsi="Times New Roman" w:cs="Times New Roman"/>
          <w:bCs/>
          <w:i/>
          <w:sz w:val="24"/>
          <w:szCs w:val="24"/>
        </w:rPr>
        <w:t>ahere</w:t>
      </w:r>
      <w:r w:rsidR="00C66537">
        <w:rPr>
          <w:rFonts w:ascii="Times New Roman" w:eastAsia="Calibri" w:hAnsi="Times New Roman" w:cs="Times New Roman"/>
          <w:bCs/>
          <w:iCs/>
          <w:sz w:val="24"/>
          <w:szCs w:val="24"/>
        </w:rPr>
        <w:t xml:space="preserve"> </w:t>
      </w:r>
      <w:r w:rsidR="00C66537">
        <w:rPr>
          <w:rFonts w:ascii="Times New Roman" w:eastAsia="Calibri" w:hAnsi="Times New Roman" w:cs="Times New Roman"/>
          <w:sz w:val="24"/>
          <w:szCs w:val="24"/>
          <w14:ligatures w14:val="standardContextual"/>
        </w:rPr>
        <w:t>HH 633-</w:t>
      </w:r>
      <w:r w:rsidR="00AE0390">
        <w:rPr>
          <w:rFonts w:ascii="Times New Roman" w:eastAsia="Calibri" w:hAnsi="Times New Roman" w:cs="Times New Roman"/>
          <w:sz w:val="24"/>
          <w:szCs w:val="24"/>
          <w14:ligatures w14:val="standardContextual"/>
        </w:rPr>
        <w:t>22</w:t>
      </w:r>
      <w:r w:rsidR="00C66537">
        <w:rPr>
          <w:rFonts w:ascii="Times New Roman" w:eastAsia="Calibri" w:hAnsi="Times New Roman" w:cs="Times New Roman"/>
          <w:sz w:val="24"/>
          <w:szCs w:val="24"/>
          <w14:ligatures w14:val="standardContextual"/>
        </w:rPr>
        <w:t>. In</w:t>
      </w:r>
      <w:r>
        <w:rPr>
          <w:rFonts w:ascii="Times New Roman" w:eastAsia="Calibri" w:hAnsi="Times New Roman" w:cs="Times New Roman"/>
          <w:bCs/>
          <w:iCs/>
          <w:sz w:val="24"/>
          <w:szCs w:val="24"/>
        </w:rPr>
        <w:t xml:space="preserve"> the relevant part, s 43 of the High Court Act stipulates that; -</w:t>
      </w:r>
      <w:r w:rsidR="00507D2E">
        <w:rPr>
          <w:rFonts w:ascii="Times New Roman" w:eastAsia="Calibri" w:hAnsi="Times New Roman" w:cs="Times New Roman"/>
          <w:bCs/>
          <w:iCs/>
          <w:sz w:val="24"/>
          <w:szCs w:val="24"/>
        </w:rPr>
        <w:t xml:space="preserve"> </w:t>
      </w:r>
    </w:p>
    <w:p w14:paraId="39D24DE2"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b/>
          <w:bCs/>
          <w:color w:val="231F20"/>
          <w:sz w:val="20"/>
          <w:szCs w:val="20"/>
        </w:rPr>
      </w:pPr>
      <w:r w:rsidRPr="003C35C7">
        <w:rPr>
          <w:rFonts w:ascii="Times New Roman" w:hAnsi="Times New Roman" w:cs="Times New Roman"/>
          <w:b/>
          <w:bCs/>
          <w:color w:val="231F20"/>
          <w:sz w:val="20"/>
          <w:szCs w:val="20"/>
        </w:rPr>
        <w:t>43 Right of appeal from High Court in civil cases</w:t>
      </w:r>
    </w:p>
    <w:p w14:paraId="54029897"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(1) Subject to this section, an appeal in any civil case shall lie to the Supreme Court from any</w:t>
      </w:r>
    </w:p>
    <w:p w14:paraId="02A4A942"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judgment of the High Court, whether in the exercise of its original or its appellate jurisdiction.</w:t>
      </w:r>
    </w:p>
    <w:p w14:paraId="01FDF8A3"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(2) No appeal shall lie—</w:t>
      </w:r>
    </w:p>
    <w:p w14:paraId="0738266A"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w:t>
      </w:r>
      <w:r w:rsidRPr="003C35C7">
        <w:rPr>
          <w:rFonts w:ascii="Times New Roman" w:hAnsi="Times New Roman" w:cs="Times New Roman"/>
          <w:i/>
          <w:iCs/>
          <w:color w:val="231F20"/>
          <w:sz w:val="20"/>
          <w:szCs w:val="20"/>
        </w:rPr>
        <w:t>a</w:t>
      </w:r>
      <w:r w:rsidRPr="003C35C7">
        <w:rPr>
          <w:rFonts w:ascii="Times New Roman" w:hAnsi="Times New Roman" w:cs="Times New Roman"/>
          <w:color w:val="231F20"/>
          <w:sz w:val="20"/>
          <w:szCs w:val="20"/>
        </w:rPr>
        <w:t>) from an order allowing an extension of time for appealing from a judgment;</w:t>
      </w:r>
    </w:p>
    <w:p w14:paraId="10266688"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w:t>
      </w:r>
      <w:r w:rsidRPr="003C35C7">
        <w:rPr>
          <w:rFonts w:ascii="Times New Roman" w:hAnsi="Times New Roman" w:cs="Times New Roman"/>
          <w:i/>
          <w:iCs/>
          <w:color w:val="231F20"/>
          <w:sz w:val="20"/>
          <w:szCs w:val="20"/>
        </w:rPr>
        <w:t>b</w:t>
      </w:r>
      <w:r w:rsidRPr="003C35C7">
        <w:rPr>
          <w:rFonts w:ascii="Times New Roman" w:hAnsi="Times New Roman" w:cs="Times New Roman"/>
          <w:color w:val="231F20"/>
          <w:sz w:val="20"/>
          <w:szCs w:val="20"/>
        </w:rPr>
        <w:t>) from an order of a judge of the High Court in which he refuses an application for summary</w:t>
      </w:r>
    </w:p>
    <w:p w14:paraId="2C3819D6"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judgment and gives unconditional leave to defend an action;</w:t>
      </w:r>
    </w:p>
    <w:p w14:paraId="7F43F163"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w:t>
      </w:r>
      <w:r w:rsidRPr="003C35C7">
        <w:rPr>
          <w:rFonts w:ascii="Times New Roman" w:hAnsi="Times New Roman" w:cs="Times New Roman"/>
          <w:i/>
          <w:iCs/>
          <w:color w:val="231F20"/>
          <w:sz w:val="20"/>
          <w:szCs w:val="20"/>
        </w:rPr>
        <w:t>c</w:t>
      </w:r>
      <w:r w:rsidRPr="003C35C7">
        <w:rPr>
          <w:rFonts w:ascii="Times New Roman" w:hAnsi="Times New Roman" w:cs="Times New Roman"/>
          <w:color w:val="231F20"/>
          <w:sz w:val="20"/>
          <w:szCs w:val="20"/>
        </w:rPr>
        <w:t>) from—</w:t>
      </w:r>
    </w:p>
    <w:p w14:paraId="6C905800"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(i) an order of the High Court or any judge thereof made with the consent of the parties; or</w:t>
      </w:r>
    </w:p>
    <w:p w14:paraId="788CEDB6"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(ii) an order as to costs only which by law is left to the discretion of the court, without the</w:t>
      </w:r>
    </w:p>
    <w:p w14:paraId="518846BE"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leave of the High Court or of the judge who made the order or, if that has been refused,</w:t>
      </w:r>
    </w:p>
    <w:p w14:paraId="740EC8F4"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without the leave of a judge of the Supreme Court;</w:t>
      </w:r>
    </w:p>
    <w:p w14:paraId="764021FD"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w:t>
      </w:r>
      <w:r w:rsidRPr="003C35C7">
        <w:rPr>
          <w:rFonts w:ascii="Times New Roman" w:hAnsi="Times New Roman" w:cs="Times New Roman"/>
          <w:i/>
          <w:iCs/>
          <w:color w:val="231F20"/>
          <w:sz w:val="20"/>
          <w:szCs w:val="20"/>
        </w:rPr>
        <w:t>d</w:t>
      </w:r>
      <w:r w:rsidRPr="003C35C7">
        <w:rPr>
          <w:rFonts w:ascii="Times New Roman" w:hAnsi="Times New Roman" w:cs="Times New Roman"/>
          <w:color w:val="231F20"/>
          <w:sz w:val="20"/>
          <w:szCs w:val="20"/>
        </w:rPr>
        <w:t>) from an interlocutory order or interlocutory judgment made or given by a judge of the High</w:t>
      </w:r>
    </w:p>
    <w:p w14:paraId="1564CFBD" w14:textId="77777777" w:rsidR="003C35C7" w:rsidRPr="003C35C7" w:rsidRDefault="003C35C7" w:rsidP="003C35C7">
      <w:pPr>
        <w:autoSpaceDE w:val="0"/>
        <w:autoSpaceDN w:val="0"/>
        <w:adjustRightInd w:val="0"/>
        <w:spacing w:after="0" w:line="360" w:lineRule="auto"/>
        <w:ind w:left="851"/>
        <w:jc w:val="both"/>
        <w:rPr>
          <w:rFonts w:ascii="Times New Roman" w:hAnsi="Times New Roman" w:cs="Times New Roman"/>
          <w:color w:val="231F20"/>
          <w:sz w:val="20"/>
          <w:szCs w:val="20"/>
        </w:rPr>
      </w:pPr>
      <w:r w:rsidRPr="003C35C7">
        <w:rPr>
          <w:rFonts w:ascii="Times New Roman" w:hAnsi="Times New Roman" w:cs="Times New Roman"/>
          <w:color w:val="231F20"/>
          <w:sz w:val="20"/>
          <w:szCs w:val="20"/>
        </w:rPr>
        <w:t>Court, without the leave of that judge or, if that has been refused, without the leave of a judge of the</w:t>
      </w:r>
    </w:p>
    <w:p w14:paraId="2D5AAE9C" w14:textId="3DD364D0" w:rsidR="00C8702A" w:rsidRPr="003C35C7" w:rsidRDefault="003C35C7" w:rsidP="003C35C7">
      <w:pPr>
        <w:spacing w:line="360" w:lineRule="auto"/>
        <w:ind w:left="851"/>
        <w:jc w:val="both"/>
        <w:rPr>
          <w:rFonts w:ascii="Times New Roman" w:eastAsia="Calibri" w:hAnsi="Times New Roman" w:cs="Times New Roman"/>
          <w:bCs/>
          <w:iCs/>
          <w:sz w:val="20"/>
          <w:szCs w:val="20"/>
        </w:rPr>
      </w:pPr>
      <w:r w:rsidRPr="003C35C7">
        <w:rPr>
          <w:rFonts w:ascii="Times New Roman" w:hAnsi="Times New Roman" w:cs="Times New Roman"/>
          <w:color w:val="231F20"/>
          <w:sz w:val="20"/>
          <w:szCs w:val="20"/>
        </w:rPr>
        <w:t>Supreme Court</w:t>
      </w:r>
      <w:r w:rsidR="00C66537">
        <w:rPr>
          <w:rFonts w:ascii="Times New Roman" w:hAnsi="Times New Roman" w:cs="Times New Roman"/>
          <w:color w:val="231F20"/>
          <w:sz w:val="20"/>
          <w:szCs w:val="20"/>
        </w:rPr>
        <w:t>………</w:t>
      </w:r>
    </w:p>
    <w:p w14:paraId="6D4E8364" w14:textId="1F9BDC99" w:rsidR="00993F9F" w:rsidRDefault="00993F9F"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lastRenderedPageBreak/>
        <w:t>[1</w:t>
      </w:r>
      <w:r w:rsidR="005F289F">
        <w:rPr>
          <w:rFonts w:ascii="Times New Roman" w:eastAsia="Calibri" w:hAnsi="Times New Roman" w:cs="Times New Roman"/>
          <w:bCs/>
          <w:iCs/>
          <w:sz w:val="24"/>
          <w:szCs w:val="24"/>
        </w:rPr>
        <w:t>2</w:t>
      </w:r>
      <w:r>
        <w:rPr>
          <w:rFonts w:ascii="Times New Roman" w:eastAsia="Calibri" w:hAnsi="Times New Roman" w:cs="Times New Roman"/>
          <w:bCs/>
          <w:iCs/>
          <w:sz w:val="24"/>
          <w:szCs w:val="24"/>
        </w:rPr>
        <w:t xml:space="preserve">] </w:t>
      </w:r>
      <w:r w:rsidR="00C66537">
        <w:rPr>
          <w:rFonts w:ascii="Times New Roman" w:eastAsia="Calibri" w:hAnsi="Times New Roman" w:cs="Times New Roman"/>
          <w:bCs/>
          <w:iCs/>
          <w:sz w:val="24"/>
          <w:szCs w:val="24"/>
        </w:rPr>
        <w:t xml:space="preserve">Before dealing with the test itself in detail, I set out the draft grounds of appeal. These largely influenced the </w:t>
      </w:r>
      <w:r>
        <w:rPr>
          <w:rFonts w:ascii="Times New Roman" w:eastAsia="Calibri" w:hAnsi="Times New Roman" w:cs="Times New Roman"/>
          <w:bCs/>
          <w:iCs/>
          <w:sz w:val="24"/>
          <w:szCs w:val="24"/>
        </w:rPr>
        <w:t xml:space="preserve">arguments raised on behalf of applicant </w:t>
      </w:r>
      <w:r w:rsidR="00C66537">
        <w:rPr>
          <w:rFonts w:ascii="Times New Roman" w:eastAsia="Calibri" w:hAnsi="Times New Roman" w:cs="Times New Roman"/>
          <w:bCs/>
          <w:iCs/>
          <w:sz w:val="24"/>
          <w:szCs w:val="24"/>
        </w:rPr>
        <w:t>in support of the application for leave to appeal. The tw</w:t>
      </w:r>
      <w:r>
        <w:rPr>
          <w:rFonts w:ascii="Times New Roman" w:eastAsia="Calibri" w:hAnsi="Times New Roman" w:cs="Times New Roman"/>
          <w:bCs/>
          <w:iCs/>
          <w:sz w:val="24"/>
          <w:szCs w:val="24"/>
        </w:rPr>
        <w:t>o (2) draft grounds of appeal went thus: -</w:t>
      </w:r>
    </w:p>
    <w:p w14:paraId="1DCB4B4D" w14:textId="01634802" w:rsidR="00993F9F" w:rsidRPr="00375BE6" w:rsidRDefault="00993F9F" w:rsidP="00375BE6">
      <w:pPr>
        <w:pStyle w:val="ListParagraph"/>
        <w:numPr>
          <w:ilvl w:val="0"/>
          <w:numId w:val="1"/>
        </w:numPr>
        <w:spacing w:line="360" w:lineRule="auto"/>
        <w:ind w:left="1208" w:hanging="357"/>
        <w:jc w:val="both"/>
        <w:rPr>
          <w:rFonts w:ascii="Times New Roman" w:eastAsia="Calibri" w:hAnsi="Times New Roman" w:cs="Times New Roman"/>
          <w:bCs/>
          <w:iCs/>
          <w:sz w:val="24"/>
          <w:szCs w:val="24"/>
        </w:rPr>
      </w:pPr>
      <w:r w:rsidRPr="00375BE6">
        <w:rPr>
          <w:rFonts w:ascii="Times New Roman" w:eastAsia="Calibri" w:hAnsi="Times New Roman" w:cs="Times New Roman"/>
          <w:bCs/>
          <w:iCs/>
          <w:sz w:val="24"/>
          <w:szCs w:val="24"/>
        </w:rPr>
        <w:t xml:space="preserve">“The court a quo erred in concluding that post termination of a partnership, a former member can, in asserting a </w:t>
      </w:r>
      <w:r w:rsidR="000E5131" w:rsidRPr="00375BE6">
        <w:rPr>
          <w:rFonts w:ascii="Times New Roman" w:eastAsia="Calibri" w:hAnsi="Times New Roman" w:cs="Times New Roman"/>
          <w:bCs/>
          <w:iCs/>
          <w:sz w:val="24"/>
          <w:szCs w:val="24"/>
        </w:rPr>
        <w:t>claim predicated on the rights of the partnership sue in his name conjoined with that of the partnership as a trade name.</w:t>
      </w:r>
    </w:p>
    <w:p w14:paraId="7033402A" w14:textId="6B120314" w:rsidR="000E5131" w:rsidRDefault="000E5131" w:rsidP="00375BE6">
      <w:pPr>
        <w:pStyle w:val="ListParagraph"/>
        <w:numPr>
          <w:ilvl w:val="0"/>
          <w:numId w:val="1"/>
        </w:numPr>
        <w:spacing w:line="360" w:lineRule="auto"/>
        <w:ind w:left="1208" w:hanging="357"/>
        <w:jc w:val="both"/>
        <w:rPr>
          <w:rFonts w:ascii="Times New Roman" w:eastAsia="Calibri" w:hAnsi="Times New Roman" w:cs="Times New Roman"/>
          <w:bCs/>
          <w:iCs/>
          <w:sz w:val="24"/>
          <w:szCs w:val="24"/>
        </w:rPr>
      </w:pPr>
      <w:r w:rsidRPr="00375BE6">
        <w:rPr>
          <w:rFonts w:ascii="Times New Roman" w:eastAsia="Calibri" w:hAnsi="Times New Roman" w:cs="Times New Roman"/>
          <w:bCs/>
          <w:iCs/>
          <w:sz w:val="24"/>
          <w:szCs w:val="24"/>
        </w:rPr>
        <w:t>The court a quo erred in coming to the conclusion that respondent established a nexus between his cause of action and relief sought as to constitute standing to institute the proceedings”</w:t>
      </w:r>
    </w:p>
    <w:p w14:paraId="58AC6F33" w14:textId="72F6EC6E" w:rsidR="00375BE6" w:rsidRPr="00375BE6" w:rsidRDefault="00375BE6" w:rsidP="00375BE6">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[1</w:t>
      </w:r>
      <w:r w:rsidR="00C66537">
        <w:rPr>
          <w:rFonts w:ascii="Times New Roman" w:eastAsia="Calibri" w:hAnsi="Times New Roman" w:cs="Times New Roman"/>
          <w:bCs/>
          <w:iCs/>
          <w:sz w:val="24"/>
          <w:szCs w:val="24"/>
        </w:rPr>
        <w:t>3</w:t>
      </w:r>
      <w:r>
        <w:rPr>
          <w:rFonts w:ascii="Times New Roman" w:eastAsia="Calibri" w:hAnsi="Times New Roman" w:cs="Times New Roman"/>
          <w:bCs/>
          <w:iCs/>
          <w:sz w:val="24"/>
          <w:szCs w:val="24"/>
        </w:rPr>
        <w:t xml:space="preserve">] I may for now, merely comment that the above grounds reflect a perceptible shift from the point in limine as expressed by the court in its judgment. The applicant`s plea in the main </w:t>
      </w:r>
      <w:r w:rsidR="00694C18">
        <w:rPr>
          <w:rFonts w:ascii="Times New Roman" w:eastAsia="Calibri" w:hAnsi="Times New Roman" w:cs="Times New Roman"/>
          <w:bCs/>
          <w:iCs/>
          <w:sz w:val="24"/>
          <w:szCs w:val="24"/>
        </w:rPr>
        <w:t xml:space="preserve">matter, </w:t>
      </w:r>
      <w:r>
        <w:rPr>
          <w:rFonts w:ascii="Times New Roman" w:eastAsia="Calibri" w:hAnsi="Times New Roman" w:cs="Times New Roman"/>
          <w:bCs/>
          <w:iCs/>
          <w:sz w:val="24"/>
          <w:szCs w:val="24"/>
        </w:rPr>
        <w:t>contest</w:t>
      </w:r>
      <w:r w:rsidR="00694C18">
        <w:rPr>
          <w:rFonts w:ascii="Times New Roman" w:eastAsia="Calibri" w:hAnsi="Times New Roman" w:cs="Times New Roman"/>
          <w:bCs/>
          <w:iCs/>
          <w:sz w:val="24"/>
          <w:szCs w:val="24"/>
        </w:rPr>
        <w:t xml:space="preserve">ed </w:t>
      </w:r>
      <w:r>
        <w:rPr>
          <w:rFonts w:ascii="Times New Roman" w:eastAsia="Calibri" w:hAnsi="Times New Roman" w:cs="Times New Roman"/>
          <w:bCs/>
          <w:iCs/>
          <w:sz w:val="24"/>
          <w:szCs w:val="24"/>
        </w:rPr>
        <w:t xml:space="preserve">the respondent`s claim to the value of bullion allegedly </w:t>
      </w:r>
      <w:r w:rsidR="00694C18">
        <w:rPr>
          <w:rFonts w:ascii="Times New Roman" w:eastAsia="Calibri" w:hAnsi="Times New Roman" w:cs="Times New Roman"/>
          <w:bCs/>
          <w:iCs/>
          <w:sz w:val="24"/>
          <w:szCs w:val="24"/>
        </w:rPr>
        <w:t>misappropriated. The grounds of appeal appear to have returned to the core argument.</w:t>
      </w:r>
      <w:r>
        <w:rPr>
          <w:rFonts w:ascii="Times New Roman" w:eastAsia="Calibri" w:hAnsi="Times New Roman" w:cs="Times New Roman"/>
          <w:bCs/>
          <w:iCs/>
          <w:sz w:val="24"/>
          <w:szCs w:val="24"/>
        </w:rPr>
        <w:t xml:space="preserve"> I will return to the grounds shortly. Meanwhile, I address the test to apply in applications for leave to appeal.  </w:t>
      </w:r>
    </w:p>
    <w:p w14:paraId="6A578903" w14:textId="28692CC3" w:rsidR="000E5131" w:rsidRPr="001776F8" w:rsidRDefault="00375BE6" w:rsidP="00B56190">
      <w:pPr>
        <w:spacing w:line="360" w:lineRule="auto"/>
        <w:jc w:val="both"/>
        <w:rPr>
          <w:rFonts w:ascii="Times New Roman" w:eastAsia="Calibri" w:hAnsi="Times New Roman" w:cs="Times New Roman"/>
          <w:bCs/>
          <w:iCs/>
        </w:rPr>
      </w:pPr>
      <w:r w:rsidRPr="001776F8">
        <w:rPr>
          <w:rFonts w:ascii="Times New Roman" w:eastAsia="Calibri" w:hAnsi="Times New Roman" w:cs="Times New Roman"/>
          <w:bCs/>
          <w:iCs/>
        </w:rPr>
        <w:t xml:space="preserve">THE TEST </w:t>
      </w:r>
      <w:r w:rsidR="001776F8">
        <w:rPr>
          <w:rFonts w:ascii="Times New Roman" w:eastAsia="Calibri" w:hAnsi="Times New Roman" w:cs="Times New Roman"/>
          <w:bCs/>
          <w:iCs/>
        </w:rPr>
        <w:t xml:space="preserve">FOR LEAVE TO APPEAL </w:t>
      </w:r>
      <w:r w:rsidRPr="001776F8">
        <w:rPr>
          <w:rFonts w:ascii="Times New Roman" w:eastAsia="Calibri" w:hAnsi="Times New Roman" w:cs="Times New Roman"/>
          <w:bCs/>
          <w:iCs/>
        </w:rPr>
        <w:t>IN S v TENGENDE</w:t>
      </w:r>
    </w:p>
    <w:p w14:paraId="6A0DA365" w14:textId="773E6C98" w:rsidR="000E5131" w:rsidRDefault="000E5131" w:rsidP="00B56190">
      <w:pPr>
        <w:spacing w:line="360" w:lineRule="auto"/>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[1</w:t>
      </w:r>
      <w:r w:rsidR="00C66537">
        <w:rPr>
          <w:rFonts w:ascii="Times New Roman" w:eastAsia="Calibri" w:hAnsi="Times New Roman" w:cs="Times New Roman"/>
          <w:bCs/>
          <w:iCs/>
          <w:sz w:val="24"/>
          <w:szCs w:val="24"/>
        </w:rPr>
        <w:t>4</w:t>
      </w:r>
      <w:r>
        <w:rPr>
          <w:rFonts w:ascii="Times New Roman" w:eastAsia="Calibri" w:hAnsi="Times New Roman" w:cs="Times New Roman"/>
          <w:bCs/>
          <w:iCs/>
          <w:sz w:val="24"/>
          <w:szCs w:val="24"/>
        </w:rPr>
        <w:t xml:space="preserve">] The applicant </w:t>
      </w:r>
      <w:r w:rsidR="00CA73A3">
        <w:rPr>
          <w:rFonts w:ascii="Times New Roman" w:eastAsia="Calibri" w:hAnsi="Times New Roman" w:cs="Times New Roman"/>
          <w:bCs/>
          <w:iCs/>
          <w:sz w:val="24"/>
          <w:szCs w:val="24"/>
        </w:rPr>
        <w:t xml:space="preserve">cited </w:t>
      </w:r>
      <w:r w:rsidRPr="001776F8">
        <w:rPr>
          <w:rFonts w:ascii="Times New Roman" w:eastAsia="Calibri" w:hAnsi="Times New Roman" w:cs="Times New Roman"/>
          <w:bCs/>
          <w:i/>
          <w:sz w:val="24"/>
          <w:szCs w:val="24"/>
        </w:rPr>
        <w:t>S v McGown</w:t>
      </w:r>
      <w:r>
        <w:rPr>
          <w:rFonts w:ascii="Times New Roman" w:eastAsia="Calibri" w:hAnsi="Times New Roman" w:cs="Times New Roman"/>
          <w:bCs/>
          <w:iCs/>
          <w:sz w:val="24"/>
          <w:szCs w:val="24"/>
        </w:rPr>
        <w:t xml:space="preserve"> 1995 (2) ZLR 81 (</w:t>
      </w:r>
      <w:r w:rsidR="00CA73A3">
        <w:rPr>
          <w:rFonts w:ascii="Times New Roman" w:eastAsia="Calibri" w:hAnsi="Times New Roman" w:cs="Times New Roman"/>
          <w:bCs/>
          <w:iCs/>
          <w:sz w:val="24"/>
          <w:szCs w:val="24"/>
        </w:rPr>
        <w:t>S</w:t>
      </w:r>
      <w:r w:rsidR="00147835">
        <w:rPr>
          <w:rFonts w:ascii="Times New Roman" w:eastAsia="Calibri" w:hAnsi="Times New Roman" w:cs="Times New Roman"/>
          <w:bCs/>
          <w:iCs/>
          <w:sz w:val="24"/>
          <w:szCs w:val="24"/>
        </w:rPr>
        <w:t xml:space="preserve">), </w:t>
      </w:r>
      <w:r w:rsidR="00147835" w:rsidRPr="001776F8">
        <w:rPr>
          <w:rFonts w:ascii="Times New Roman" w:eastAsia="Calibri" w:hAnsi="Times New Roman" w:cs="Times New Roman"/>
          <w:bCs/>
          <w:i/>
          <w:sz w:val="24"/>
          <w:szCs w:val="24"/>
        </w:rPr>
        <w:t>S v Mutasa</w:t>
      </w:r>
      <w:r w:rsidR="00147835">
        <w:rPr>
          <w:rFonts w:ascii="Times New Roman" w:eastAsia="Calibri" w:hAnsi="Times New Roman" w:cs="Times New Roman"/>
          <w:bCs/>
          <w:iCs/>
          <w:sz w:val="24"/>
          <w:szCs w:val="24"/>
        </w:rPr>
        <w:t xml:space="preserve"> 1988 (2) ZLR 4 </w:t>
      </w:r>
      <w:r w:rsidR="00CA73A3">
        <w:rPr>
          <w:rFonts w:ascii="Times New Roman" w:eastAsia="Calibri" w:hAnsi="Times New Roman" w:cs="Times New Roman"/>
          <w:bCs/>
          <w:iCs/>
          <w:sz w:val="24"/>
          <w:szCs w:val="24"/>
        </w:rPr>
        <w:t>and</w:t>
      </w:r>
      <w:r>
        <w:rPr>
          <w:rFonts w:ascii="Times New Roman" w:eastAsia="Calibri" w:hAnsi="Times New Roman" w:cs="Times New Roman"/>
          <w:bCs/>
          <w:iCs/>
          <w:sz w:val="24"/>
          <w:szCs w:val="24"/>
        </w:rPr>
        <w:t xml:space="preserve"> </w:t>
      </w:r>
      <w:r w:rsidR="00CA73A3">
        <w:rPr>
          <w:rFonts w:ascii="Times New Roman" w:eastAsia="Calibri" w:hAnsi="Times New Roman" w:cs="Times New Roman"/>
          <w:bCs/>
          <w:iCs/>
          <w:sz w:val="24"/>
          <w:szCs w:val="24"/>
        </w:rPr>
        <w:t xml:space="preserve">the famous passage in </w:t>
      </w:r>
      <w:r w:rsidRPr="001776F8">
        <w:rPr>
          <w:rFonts w:ascii="Times New Roman" w:eastAsia="Calibri" w:hAnsi="Times New Roman" w:cs="Times New Roman"/>
          <w:bCs/>
          <w:i/>
          <w:sz w:val="24"/>
          <w:szCs w:val="24"/>
        </w:rPr>
        <w:t>S v Tengende &amp; Ors</w:t>
      </w:r>
      <w:r>
        <w:rPr>
          <w:rFonts w:ascii="Times New Roman" w:eastAsia="Calibri" w:hAnsi="Times New Roman" w:cs="Times New Roman"/>
          <w:bCs/>
          <w:iCs/>
          <w:sz w:val="24"/>
          <w:szCs w:val="24"/>
        </w:rPr>
        <w:t xml:space="preserve"> 1981 ZLR 445 </w:t>
      </w:r>
      <w:r w:rsidR="00CA73A3">
        <w:rPr>
          <w:rFonts w:ascii="Times New Roman" w:eastAsia="Calibri" w:hAnsi="Times New Roman" w:cs="Times New Roman"/>
          <w:bCs/>
          <w:iCs/>
          <w:sz w:val="24"/>
          <w:szCs w:val="24"/>
        </w:rPr>
        <w:t xml:space="preserve">where the applicable standard was described as </w:t>
      </w:r>
      <w:r w:rsidR="00375BE6">
        <w:rPr>
          <w:rFonts w:ascii="Times New Roman" w:eastAsia="Calibri" w:hAnsi="Times New Roman" w:cs="Times New Roman"/>
          <w:bCs/>
          <w:iCs/>
          <w:sz w:val="24"/>
          <w:szCs w:val="24"/>
        </w:rPr>
        <w:t>follows; -</w:t>
      </w:r>
    </w:p>
    <w:p w14:paraId="1498A3DC" w14:textId="14B44637" w:rsidR="00CA73A3" w:rsidRPr="007C6441" w:rsidRDefault="00CA73A3" w:rsidP="00147835">
      <w:pPr>
        <w:spacing w:line="360" w:lineRule="auto"/>
        <w:ind w:left="851"/>
        <w:jc w:val="both"/>
        <w:rPr>
          <w:rFonts w:ascii="Times New Roman" w:eastAsia="Calibri" w:hAnsi="Times New Roman" w:cs="Times New Roman"/>
          <w:bCs/>
          <w:iCs/>
          <w:sz w:val="24"/>
          <w:szCs w:val="24"/>
        </w:rPr>
      </w:pPr>
      <w:r>
        <w:rPr>
          <w:rFonts w:ascii="Times New Roman" w:eastAsia="Calibri" w:hAnsi="Times New Roman" w:cs="Times New Roman"/>
          <w:bCs/>
          <w:iCs/>
          <w:sz w:val="24"/>
          <w:szCs w:val="24"/>
        </w:rPr>
        <w:t xml:space="preserve">“I prefer therefore to approach the matter </w:t>
      </w:r>
      <w:r w:rsidR="00375BE6">
        <w:rPr>
          <w:rFonts w:ascii="Times New Roman" w:eastAsia="Calibri" w:hAnsi="Times New Roman" w:cs="Times New Roman"/>
          <w:bCs/>
          <w:iCs/>
          <w:sz w:val="24"/>
          <w:szCs w:val="24"/>
        </w:rPr>
        <w:t xml:space="preserve">by considering, not how good the prospects must be before leave is granted, but how poor they must be before leave is </w:t>
      </w:r>
      <w:r w:rsidR="00147835">
        <w:rPr>
          <w:rFonts w:ascii="Times New Roman" w:eastAsia="Calibri" w:hAnsi="Times New Roman" w:cs="Times New Roman"/>
          <w:bCs/>
          <w:iCs/>
          <w:sz w:val="24"/>
          <w:szCs w:val="24"/>
        </w:rPr>
        <w:t>refused. And for these reasons I think the test has been mooted-that the applicant must show reasonable prospects of success-puts the matter too high, in my view leave to appeal should be granted if the applicant makes out a reasonably arguable case”.</w:t>
      </w:r>
    </w:p>
    <w:p w14:paraId="69910074" w14:textId="191FD819" w:rsidR="004C0B87" w:rsidRDefault="00147835" w:rsidP="004C0B87">
      <w:pPr>
        <w:pStyle w:val="FootnoteText"/>
        <w:spacing w:line="360" w:lineRule="auto"/>
        <w:jc w:val="both"/>
        <w:rPr>
          <w:rFonts w:ascii="Times New Roman" w:eastAsia="Calibri" w:hAnsi="Times New Roman" w:cs="Times New Roman"/>
          <w:sz w:val="24"/>
          <w:szCs w:val="24"/>
          <w14:ligatures w14:val="standardContextual"/>
        </w:rPr>
      </w:pPr>
      <w:r w:rsidRPr="004C0B87">
        <w:rPr>
          <w:rFonts w:ascii="Times New Roman" w:hAnsi="Times New Roman" w:cs="Times New Roman"/>
          <w:sz w:val="24"/>
          <w:szCs w:val="24"/>
        </w:rPr>
        <w:t>[1</w:t>
      </w:r>
      <w:r w:rsidR="00C66537">
        <w:rPr>
          <w:rFonts w:ascii="Times New Roman" w:hAnsi="Times New Roman" w:cs="Times New Roman"/>
          <w:sz w:val="24"/>
          <w:szCs w:val="24"/>
        </w:rPr>
        <w:t>5</w:t>
      </w:r>
      <w:r w:rsidRPr="004C0B87">
        <w:rPr>
          <w:rFonts w:ascii="Times New Roman" w:hAnsi="Times New Roman" w:cs="Times New Roman"/>
          <w:sz w:val="24"/>
          <w:szCs w:val="24"/>
        </w:rPr>
        <w:t xml:space="preserve">] I must state that the proposition of law stated in </w:t>
      </w:r>
      <w:r w:rsidRPr="004C0B87">
        <w:rPr>
          <w:rFonts w:ascii="Times New Roman" w:hAnsi="Times New Roman" w:cs="Times New Roman"/>
          <w:i/>
          <w:iCs/>
          <w:sz w:val="24"/>
          <w:szCs w:val="24"/>
        </w:rPr>
        <w:t>S v Tengende</w:t>
      </w:r>
      <w:r w:rsidRPr="004C0B87">
        <w:rPr>
          <w:rFonts w:ascii="Times New Roman" w:hAnsi="Times New Roman" w:cs="Times New Roman"/>
          <w:sz w:val="24"/>
          <w:szCs w:val="24"/>
        </w:rPr>
        <w:t xml:space="preserve"> sounds singularly attractive and </w:t>
      </w:r>
      <w:r w:rsidR="00C66537">
        <w:rPr>
          <w:rFonts w:ascii="Times New Roman" w:hAnsi="Times New Roman" w:cs="Times New Roman"/>
          <w:sz w:val="24"/>
          <w:szCs w:val="24"/>
        </w:rPr>
        <w:t xml:space="preserve">quite </w:t>
      </w:r>
      <w:r w:rsidRPr="004C0B87">
        <w:rPr>
          <w:rFonts w:ascii="Times New Roman" w:hAnsi="Times New Roman" w:cs="Times New Roman"/>
          <w:sz w:val="24"/>
          <w:szCs w:val="24"/>
        </w:rPr>
        <w:t xml:space="preserve">inspiring. But I must also sound the reminder </w:t>
      </w:r>
      <w:r w:rsidR="001776F8" w:rsidRPr="004C0B87">
        <w:rPr>
          <w:rFonts w:ascii="Times New Roman" w:hAnsi="Times New Roman" w:cs="Times New Roman"/>
          <w:sz w:val="24"/>
          <w:szCs w:val="24"/>
        </w:rPr>
        <w:t>firstly</w:t>
      </w:r>
      <w:r w:rsidR="00C66537">
        <w:rPr>
          <w:rFonts w:ascii="Times New Roman" w:hAnsi="Times New Roman" w:cs="Times New Roman"/>
          <w:sz w:val="24"/>
          <w:szCs w:val="24"/>
        </w:rPr>
        <w:t>,</w:t>
      </w:r>
      <w:r w:rsidR="001776F8" w:rsidRPr="004C0B87">
        <w:rPr>
          <w:rFonts w:ascii="Times New Roman" w:hAnsi="Times New Roman" w:cs="Times New Roman"/>
          <w:sz w:val="24"/>
          <w:szCs w:val="24"/>
        </w:rPr>
        <w:t xml:space="preserve"> </w:t>
      </w:r>
      <w:r w:rsidRPr="004C0B87">
        <w:rPr>
          <w:rFonts w:ascii="Times New Roman" w:hAnsi="Times New Roman" w:cs="Times New Roman"/>
          <w:sz w:val="24"/>
          <w:szCs w:val="24"/>
        </w:rPr>
        <w:t xml:space="preserve">that </w:t>
      </w:r>
      <w:r w:rsidRPr="004C0B87">
        <w:rPr>
          <w:rFonts w:ascii="Times New Roman" w:hAnsi="Times New Roman" w:cs="Times New Roman"/>
          <w:i/>
          <w:iCs/>
          <w:sz w:val="24"/>
          <w:szCs w:val="24"/>
        </w:rPr>
        <w:t>S v Tengende</w:t>
      </w:r>
      <w:r w:rsidRPr="004C0B87">
        <w:rPr>
          <w:rFonts w:ascii="Times New Roman" w:hAnsi="Times New Roman" w:cs="Times New Roman"/>
          <w:sz w:val="24"/>
          <w:szCs w:val="24"/>
        </w:rPr>
        <w:t xml:space="preserve"> dealt with the liberty of an incarcerated </w:t>
      </w:r>
      <w:r w:rsidR="004C0B87" w:rsidRPr="004C0B87">
        <w:rPr>
          <w:rFonts w:ascii="Times New Roman" w:hAnsi="Times New Roman" w:cs="Times New Roman"/>
          <w:sz w:val="24"/>
          <w:szCs w:val="24"/>
        </w:rPr>
        <w:t>applicant. Whilst the considerations for leave to appeal are universal, regard must be had to th</w:t>
      </w:r>
      <w:r w:rsidR="00C66537">
        <w:rPr>
          <w:rFonts w:ascii="Times New Roman" w:hAnsi="Times New Roman" w:cs="Times New Roman"/>
          <w:sz w:val="24"/>
          <w:szCs w:val="24"/>
        </w:rPr>
        <w:t xml:space="preserve">at fact and distinctions between </w:t>
      </w:r>
      <w:r w:rsidR="00C66537" w:rsidRPr="00763015">
        <w:rPr>
          <w:rFonts w:ascii="Times New Roman" w:hAnsi="Times New Roman" w:cs="Times New Roman"/>
          <w:i/>
          <w:iCs/>
          <w:sz w:val="24"/>
          <w:szCs w:val="24"/>
        </w:rPr>
        <w:t>Tengende</w:t>
      </w:r>
      <w:r w:rsidR="00C66537">
        <w:rPr>
          <w:rFonts w:ascii="Times New Roman" w:hAnsi="Times New Roman" w:cs="Times New Roman"/>
          <w:sz w:val="24"/>
          <w:szCs w:val="24"/>
        </w:rPr>
        <w:t xml:space="preserve"> and </w:t>
      </w:r>
      <w:r w:rsidR="00763015">
        <w:rPr>
          <w:rFonts w:ascii="Times New Roman" w:hAnsi="Times New Roman" w:cs="Times New Roman"/>
          <w:sz w:val="24"/>
          <w:szCs w:val="24"/>
        </w:rPr>
        <w:lastRenderedPageBreak/>
        <w:t xml:space="preserve">other authorities </w:t>
      </w:r>
      <w:r w:rsidR="00C66537">
        <w:rPr>
          <w:rFonts w:ascii="Times New Roman" w:hAnsi="Times New Roman" w:cs="Times New Roman"/>
          <w:sz w:val="24"/>
          <w:szCs w:val="24"/>
        </w:rPr>
        <w:t xml:space="preserve">dealing </w:t>
      </w:r>
      <w:r w:rsidR="004C0B87">
        <w:rPr>
          <w:rFonts w:ascii="Times New Roman" w:hAnsi="Times New Roman" w:cs="Times New Roman"/>
          <w:sz w:val="24"/>
          <w:szCs w:val="24"/>
        </w:rPr>
        <w:t xml:space="preserve">more pointedly with civil disputes. See </w:t>
      </w:r>
      <w:r w:rsidR="004C0B87" w:rsidRPr="004C0B87">
        <w:rPr>
          <w:rFonts w:ascii="Times New Roman" w:hAnsi="Times New Roman" w:cs="Times New Roman"/>
          <w:i/>
          <w:iCs/>
          <w:sz w:val="24"/>
          <w:szCs w:val="24"/>
        </w:rPr>
        <w:t>Pichanick NO v Paterson</w:t>
      </w:r>
      <w:r w:rsidR="004C0B87" w:rsidRPr="004C0B87">
        <w:rPr>
          <w:rFonts w:ascii="Times New Roman" w:hAnsi="Times New Roman" w:cs="Times New Roman"/>
          <w:sz w:val="24"/>
          <w:szCs w:val="24"/>
        </w:rPr>
        <w:t xml:space="preserve"> 1993 (2) ZLR 163 (H)</w:t>
      </w:r>
      <w:r w:rsidR="004C0B87">
        <w:rPr>
          <w:rFonts w:ascii="Times New Roman" w:hAnsi="Times New Roman" w:cs="Times New Roman"/>
          <w:sz w:val="24"/>
          <w:szCs w:val="24"/>
        </w:rPr>
        <w:t>,</w:t>
      </w:r>
      <w:r w:rsidR="004C0B87" w:rsidRPr="004C0B87">
        <w:rPr>
          <w:rFonts w:ascii="Times New Roman" w:hAnsi="Times New Roman" w:cs="Times New Roman"/>
          <w:sz w:val="24"/>
          <w:szCs w:val="24"/>
        </w:rPr>
        <w:t xml:space="preserve"> </w:t>
      </w:r>
      <w:r w:rsidR="004C0B87" w:rsidRPr="004C0B87">
        <w:rPr>
          <w:rFonts w:ascii="Times New Roman" w:hAnsi="Times New Roman" w:cs="Times New Roman"/>
          <w:i/>
          <w:sz w:val="24"/>
          <w:szCs w:val="24"/>
        </w:rPr>
        <w:t>Chikafu v Dodhill</w:t>
      </w:r>
      <w:r w:rsidR="004C0B87" w:rsidRPr="004C0B87">
        <w:rPr>
          <w:rFonts w:ascii="Times New Roman" w:hAnsi="Times New Roman" w:cs="Times New Roman"/>
          <w:sz w:val="24"/>
          <w:szCs w:val="24"/>
        </w:rPr>
        <w:t xml:space="preserve"> (Pvt) Ltd &amp; Ors 2009 (1) ZLR 293 (S)</w:t>
      </w:r>
      <w:r w:rsidR="004C0B87">
        <w:rPr>
          <w:rFonts w:ascii="Times New Roman" w:hAnsi="Times New Roman" w:cs="Times New Roman"/>
          <w:sz w:val="24"/>
          <w:szCs w:val="24"/>
        </w:rPr>
        <w:t xml:space="preserve"> </w:t>
      </w:r>
      <w:r w:rsidR="004C0B87" w:rsidRPr="004C0B87">
        <w:rPr>
          <w:rFonts w:ascii="Times New Roman" w:hAnsi="Times New Roman" w:cs="Times New Roman"/>
          <w:i/>
          <w:iCs/>
          <w:sz w:val="24"/>
          <w:szCs w:val="24"/>
        </w:rPr>
        <w:t>F.M. Katsande and Partners &amp; Anor v Mydal International Marketing</w:t>
      </w:r>
      <w:r w:rsidR="004C0B87">
        <w:rPr>
          <w:rFonts w:ascii="Times New Roman" w:hAnsi="Times New Roman" w:cs="Times New Roman"/>
          <w:sz w:val="24"/>
          <w:szCs w:val="24"/>
        </w:rPr>
        <w:t xml:space="preserve"> HH 225-17 and stated more recently in </w:t>
      </w:r>
      <w:r w:rsidR="003E75F4">
        <w:rPr>
          <w:rFonts w:ascii="Times New Roman" w:hAnsi="Times New Roman" w:cs="Times New Roman"/>
          <w:i/>
          <w:iCs/>
          <w:sz w:val="24"/>
          <w:szCs w:val="24"/>
        </w:rPr>
        <w:t xml:space="preserve">Gappah v </w:t>
      </w:r>
      <w:r w:rsidR="00F26469">
        <w:rPr>
          <w:rFonts w:ascii="Times New Roman" w:hAnsi="Times New Roman" w:cs="Times New Roman"/>
          <w:i/>
          <w:iCs/>
          <w:sz w:val="24"/>
          <w:szCs w:val="24"/>
        </w:rPr>
        <w:t xml:space="preserve">Mahere </w:t>
      </w:r>
      <w:r w:rsidR="00C66537">
        <w:rPr>
          <w:rFonts w:ascii="Times New Roman" w:hAnsi="Times New Roman" w:cs="Times New Roman"/>
          <w:sz w:val="24"/>
          <w:szCs w:val="24"/>
        </w:rPr>
        <w:t xml:space="preserve">(supra) </w:t>
      </w:r>
      <w:r w:rsidR="004C0B87">
        <w:rPr>
          <w:rFonts w:ascii="Times New Roman" w:eastAsia="Calibri" w:hAnsi="Times New Roman" w:cs="Times New Roman"/>
          <w:sz w:val="24"/>
          <w:szCs w:val="24"/>
          <w14:ligatures w14:val="standardContextual"/>
        </w:rPr>
        <w:t xml:space="preserve">where </w:t>
      </w:r>
      <w:r w:rsidR="00C66537">
        <w:rPr>
          <w:rFonts w:ascii="Times New Roman" w:eastAsia="Calibri" w:hAnsi="Times New Roman" w:cs="Times New Roman"/>
          <w:sz w:val="24"/>
          <w:szCs w:val="24"/>
          <w14:ligatures w14:val="standardContextual"/>
        </w:rPr>
        <w:t>the test was r</w:t>
      </w:r>
      <w:r w:rsidR="00694C18">
        <w:rPr>
          <w:rFonts w:ascii="Times New Roman" w:eastAsia="Calibri" w:hAnsi="Times New Roman" w:cs="Times New Roman"/>
          <w:sz w:val="24"/>
          <w:szCs w:val="24"/>
          <w14:ligatures w14:val="standardContextual"/>
        </w:rPr>
        <w:t>estated</w:t>
      </w:r>
      <w:r w:rsidR="004C0B87">
        <w:rPr>
          <w:rFonts w:ascii="Times New Roman" w:eastAsia="Calibri" w:hAnsi="Times New Roman" w:cs="Times New Roman"/>
          <w:sz w:val="24"/>
          <w:szCs w:val="24"/>
          <w14:ligatures w14:val="standardContextual"/>
        </w:rPr>
        <w:t xml:space="preserve"> in the following </w:t>
      </w:r>
      <w:r w:rsidR="00694C18">
        <w:rPr>
          <w:rFonts w:ascii="Times New Roman" w:eastAsia="Calibri" w:hAnsi="Times New Roman" w:cs="Times New Roman"/>
          <w:sz w:val="24"/>
          <w:szCs w:val="24"/>
          <w14:ligatures w14:val="standardContextual"/>
        </w:rPr>
        <w:t xml:space="preserve">terms at </w:t>
      </w:r>
      <w:r w:rsidR="00694C18" w:rsidRPr="00694C18">
        <w:rPr>
          <w:rFonts w:ascii="Times New Roman" w:eastAsia="Calibri" w:hAnsi="Times New Roman" w:cs="Times New Roman"/>
          <w:i/>
          <w:iCs/>
          <w:sz w:val="24"/>
          <w:szCs w:val="24"/>
          <w14:ligatures w14:val="standardContextual"/>
        </w:rPr>
        <w:t>[20];</w:t>
      </w:r>
      <w:r w:rsidR="00694C18">
        <w:rPr>
          <w:rFonts w:ascii="Times New Roman" w:eastAsia="Calibri" w:hAnsi="Times New Roman" w:cs="Times New Roman"/>
          <w:sz w:val="24"/>
          <w:szCs w:val="24"/>
          <w14:ligatures w14:val="standardContextual"/>
        </w:rPr>
        <w:t xml:space="preserve"> -</w:t>
      </w:r>
    </w:p>
    <w:p w14:paraId="798A7FB3" w14:textId="77777777" w:rsidR="00694C18" w:rsidRDefault="00694C18" w:rsidP="004C0B87">
      <w:pPr>
        <w:pStyle w:val="FootnoteText"/>
        <w:spacing w:line="360" w:lineRule="auto"/>
        <w:jc w:val="both"/>
        <w:rPr>
          <w:rFonts w:ascii="Times New Roman" w:eastAsia="Calibri" w:hAnsi="Times New Roman" w:cs="Times New Roman"/>
          <w:sz w:val="24"/>
          <w:szCs w:val="24"/>
          <w14:ligatures w14:val="standardContextual"/>
        </w:rPr>
      </w:pPr>
    </w:p>
    <w:p w14:paraId="3F0B7AE8" w14:textId="77777777" w:rsidR="00694C18" w:rsidRPr="00694C18" w:rsidRDefault="00694C18" w:rsidP="00694C18">
      <w:pPr>
        <w:pStyle w:val="ListParagraph"/>
        <w:numPr>
          <w:ilvl w:val="0"/>
          <w:numId w:val="4"/>
        </w:numPr>
        <w:spacing w:after="200" w:line="360" w:lineRule="auto"/>
        <w:ind w:left="1208" w:hanging="357"/>
        <w:jc w:val="both"/>
        <w:rPr>
          <w:rFonts w:ascii="Times New Roman" w:eastAsia="Calibri" w:hAnsi="Times New Roman" w:cs="Times New Roman"/>
          <w:sz w:val="24"/>
          <w:szCs w:val="24"/>
        </w:rPr>
      </w:pPr>
      <w:r w:rsidRPr="00694C18">
        <w:rPr>
          <w:rFonts w:ascii="Times New Roman" w:eastAsia="Calibri" w:hAnsi="Times New Roman" w:cs="Times New Roman"/>
          <w:sz w:val="24"/>
          <w:szCs w:val="24"/>
        </w:rPr>
        <w:t>that there are reasonable prospects of success;</w:t>
      </w:r>
    </w:p>
    <w:p w14:paraId="3676EF86" w14:textId="77777777" w:rsidR="00694C18" w:rsidRPr="00694C18" w:rsidRDefault="00694C18" w:rsidP="00694C18">
      <w:pPr>
        <w:pStyle w:val="ListParagraph"/>
        <w:numPr>
          <w:ilvl w:val="0"/>
          <w:numId w:val="4"/>
        </w:numPr>
        <w:spacing w:after="200" w:line="360" w:lineRule="auto"/>
        <w:ind w:left="1208" w:hanging="357"/>
        <w:jc w:val="both"/>
        <w:rPr>
          <w:rFonts w:ascii="Times New Roman" w:eastAsia="Calibri" w:hAnsi="Times New Roman" w:cs="Times New Roman"/>
          <w:sz w:val="24"/>
          <w:szCs w:val="24"/>
        </w:rPr>
      </w:pPr>
      <w:bookmarkStart w:id="1" w:name="_Hlk221195175"/>
      <w:r w:rsidRPr="00694C18">
        <w:rPr>
          <w:rFonts w:ascii="Times New Roman" w:eastAsia="Calibri" w:hAnsi="Times New Roman" w:cs="Times New Roman"/>
          <w:sz w:val="24"/>
          <w:szCs w:val="24"/>
        </w:rPr>
        <w:t>that the balance of convenience favours the grant of such leave;</w:t>
      </w:r>
    </w:p>
    <w:bookmarkEnd w:id="1"/>
    <w:p w14:paraId="0BCFA7F9" w14:textId="77777777" w:rsidR="00694C18" w:rsidRPr="00694C18" w:rsidRDefault="00694C18" w:rsidP="00694C18">
      <w:pPr>
        <w:pStyle w:val="ListParagraph"/>
        <w:numPr>
          <w:ilvl w:val="0"/>
          <w:numId w:val="4"/>
        </w:numPr>
        <w:spacing w:after="200" w:line="360" w:lineRule="auto"/>
        <w:ind w:left="1208" w:hanging="357"/>
        <w:jc w:val="both"/>
        <w:rPr>
          <w:rFonts w:ascii="Times New Roman" w:eastAsia="Calibri" w:hAnsi="Times New Roman" w:cs="Times New Roman"/>
          <w:sz w:val="24"/>
          <w:szCs w:val="24"/>
        </w:rPr>
      </w:pPr>
      <w:r w:rsidRPr="00694C18">
        <w:rPr>
          <w:rFonts w:ascii="Times New Roman" w:eastAsia="Calibri" w:hAnsi="Times New Roman" w:cs="Times New Roman"/>
          <w:sz w:val="24"/>
          <w:szCs w:val="24"/>
        </w:rPr>
        <w:t>that the matter is of substantial importance to one or both parties;</w:t>
      </w:r>
    </w:p>
    <w:p w14:paraId="1494D018" w14:textId="77777777" w:rsidR="00694C18" w:rsidRPr="00694C18" w:rsidRDefault="00694C18" w:rsidP="00694C18">
      <w:pPr>
        <w:pStyle w:val="ListParagraph"/>
        <w:numPr>
          <w:ilvl w:val="0"/>
          <w:numId w:val="4"/>
        </w:numPr>
        <w:spacing w:after="200" w:line="360" w:lineRule="auto"/>
        <w:ind w:left="1208" w:hanging="357"/>
        <w:jc w:val="both"/>
        <w:rPr>
          <w:rFonts w:ascii="Times New Roman" w:eastAsia="Calibri" w:hAnsi="Times New Roman" w:cs="Times New Roman"/>
          <w:sz w:val="24"/>
          <w:szCs w:val="24"/>
          <w14:ligatures w14:val="standardContextual"/>
        </w:rPr>
      </w:pPr>
      <w:r w:rsidRPr="00694C18">
        <w:rPr>
          <w:rFonts w:ascii="Times New Roman" w:eastAsia="Calibri" w:hAnsi="Times New Roman" w:cs="Times New Roman"/>
          <w:sz w:val="24"/>
          <w:szCs w:val="24"/>
        </w:rPr>
        <w:t>that there is a point of law, or divergence of authorities on it that will be settled by the appeal court;</w:t>
      </w:r>
    </w:p>
    <w:p w14:paraId="63FC2ACE" w14:textId="5E781526" w:rsidR="004C0B87" w:rsidRPr="00694C18" w:rsidRDefault="00694C18" w:rsidP="00436EB4">
      <w:pPr>
        <w:pStyle w:val="ListParagraph"/>
        <w:numPr>
          <w:ilvl w:val="0"/>
          <w:numId w:val="4"/>
        </w:numPr>
        <w:spacing w:after="200" w:line="360" w:lineRule="auto"/>
        <w:ind w:left="1208" w:hanging="357"/>
        <w:jc w:val="both"/>
        <w:rPr>
          <w:rFonts w:ascii="Times New Roman" w:hAnsi="Times New Roman" w:cs="Times New Roman"/>
          <w:sz w:val="24"/>
          <w:szCs w:val="24"/>
        </w:rPr>
      </w:pPr>
      <w:r w:rsidRPr="00694C18">
        <w:rPr>
          <w:rFonts w:ascii="Times New Roman" w:eastAsia="Calibri" w:hAnsi="Times New Roman" w:cs="Times New Roman"/>
          <w:sz w:val="24"/>
          <w:szCs w:val="24"/>
        </w:rPr>
        <w:t>for a judgment sounding in money, that the amount in dispute is not trifling</w:t>
      </w:r>
    </w:p>
    <w:p w14:paraId="6D8C8E68" w14:textId="436A006E" w:rsidR="008B0A01" w:rsidRDefault="00694C18" w:rsidP="00436EB4">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66537">
        <w:rPr>
          <w:rFonts w:ascii="Times New Roman" w:hAnsi="Times New Roman" w:cs="Times New Roman"/>
          <w:sz w:val="24"/>
          <w:szCs w:val="24"/>
        </w:rPr>
        <w:t>6</w:t>
      </w:r>
      <w:r>
        <w:rPr>
          <w:rFonts w:ascii="Times New Roman" w:hAnsi="Times New Roman" w:cs="Times New Roman"/>
          <w:sz w:val="24"/>
          <w:szCs w:val="24"/>
        </w:rPr>
        <w:t xml:space="preserve">] </w:t>
      </w:r>
      <w:r w:rsidR="00C66537">
        <w:rPr>
          <w:rFonts w:ascii="Times New Roman" w:hAnsi="Times New Roman" w:cs="Times New Roman"/>
          <w:sz w:val="24"/>
          <w:szCs w:val="24"/>
        </w:rPr>
        <w:t>T</w:t>
      </w:r>
      <w:r>
        <w:rPr>
          <w:rFonts w:ascii="Times New Roman" w:hAnsi="Times New Roman" w:cs="Times New Roman"/>
          <w:sz w:val="24"/>
          <w:szCs w:val="24"/>
        </w:rPr>
        <w:t xml:space="preserve">he above test </w:t>
      </w:r>
      <w:r w:rsidR="00C66537">
        <w:rPr>
          <w:rFonts w:ascii="Times New Roman" w:hAnsi="Times New Roman" w:cs="Times New Roman"/>
          <w:sz w:val="24"/>
          <w:szCs w:val="24"/>
        </w:rPr>
        <w:t>addresses</w:t>
      </w:r>
      <w:r>
        <w:rPr>
          <w:rFonts w:ascii="Times New Roman" w:hAnsi="Times New Roman" w:cs="Times New Roman"/>
          <w:sz w:val="24"/>
          <w:szCs w:val="24"/>
        </w:rPr>
        <w:t xml:space="preserve"> </w:t>
      </w:r>
      <w:r w:rsidR="00C66537">
        <w:rPr>
          <w:rFonts w:ascii="Times New Roman" w:hAnsi="Times New Roman" w:cs="Times New Roman"/>
          <w:sz w:val="24"/>
          <w:szCs w:val="24"/>
        </w:rPr>
        <w:t xml:space="preserve">the </w:t>
      </w:r>
      <w:r>
        <w:rPr>
          <w:rFonts w:ascii="Times New Roman" w:hAnsi="Times New Roman" w:cs="Times New Roman"/>
          <w:sz w:val="24"/>
          <w:szCs w:val="24"/>
        </w:rPr>
        <w:t>matters central to the present dispute. Secondly</w:t>
      </w:r>
      <w:r w:rsidR="001776F8">
        <w:rPr>
          <w:rFonts w:ascii="Times New Roman" w:hAnsi="Times New Roman" w:cs="Times New Roman"/>
          <w:sz w:val="24"/>
          <w:szCs w:val="24"/>
        </w:rPr>
        <w:t xml:space="preserve">, </w:t>
      </w:r>
      <w:r w:rsidR="00C66537">
        <w:rPr>
          <w:rFonts w:ascii="Times New Roman" w:hAnsi="Times New Roman" w:cs="Times New Roman"/>
          <w:sz w:val="24"/>
          <w:szCs w:val="24"/>
        </w:rPr>
        <w:t xml:space="preserve">even the most fleeting perusal of </w:t>
      </w:r>
      <w:r w:rsidR="001776F8" w:rsidRPr="001776F8">
        <w:rPr>
          <w:rFonts w:ascii="Times New Roman" w:hAnsi="Times New Roman" w:cs="Times New Roman"/>
          <w:i/>
          <w:iCs/>
          <w:sz w:val="24"/>
          <w:szCs w:val="24"/>
        </w:rPr>
        <w:t>S v Mutasa</w:t>
      </w:r>
      <w:r w:rsidR="001776F8">
        <w:rPr>
          <w:rFonts w:ascii="Times New Roman" w:hAnsi="Times New Roman" w:cs="Times New Roman"/>
          <w:sz w:val="24"/>
          <w:szCs w:val="24"/>
        </w:rPr>
        <w:t xml:space="preserve"> (supra)</w:t>
      </w:r>
      <w:r>
        <w:rPr>
          <w:rFonts w:ascii="Times New Roman" w:hAnsi="Times New Roman" w:cs="Times New Roman"/>
          <w:sz w:val="24"/>
          <w:szCs w:val="24"/>
        </w:rPr>
        <w:t xml:space="preserve"> will reveal that the </w:t>
      </w:r>
      <w:r w:rsidR="001776F8">
        <w:rPr>
          <w:rFonts w:ascii="Times New Roman" w:hAnsi="Times New Roman" w:cs="Times New Roman"/>
          <w:sz w:val="24"/>
          <w:szCs w:val="24"/>
        </w:rPr>
        <w:t xml:space="preserve">Supreme Court expressly declined to follow the test in </w:t>
      </w:r>
      <w:r w:rsidR="001776F8" w:rsidRPr="00694C18">
        <w:rPr>
          <w:rFonts w:ascii="Times New Roman" w:hAnsi="Times New Roman" w:cs="Times New Roman"/>
          <w:i/>
          <w:iCs/>
          <w:sz w:val="24"/>
          <w:szCs w:val="24"/>
        </w:rPr>
        <w:t>S v Tengende</w:t>
      </w:r>
      <w:r w:rsidR="001776F8">
        <w:rPr>
          <w:rFonts w:ascii="Times New Roman" w:hAnsi="Times New Roman" w:cs="Times New Roman"/>
          <w:sz w:val="24"/>
          <w:szCs w:val="24"/>
        </w:rPr>
        <w:t xml:space="preserve">. In doing so, </w:t>
      </w:r>
      <w:r w:rsidR="001776F8" w:rsidRPr="00694C18">
        <w:rPr>
          <w:rFonts w:ascii="Times New Roman" w:hAnsi="Times New Roman" w:cs="Times New Roman"/>
        </w:rPr>
        <w:t>DUMBUTSHENA CJ</w:t>
      </w:r>
      <w:r w:rsidR="001776F8">
        <w:rPr>
          <w:rFonts w:ascii="Times New Roman" w:hAnsi="Times New Roman" w:cs="Times New Roman"/>
          <w:sz w:val="24"/>
          <w:szCs w:val="24"/>
        </w:rPr>
        <w:t xml:space="preserve"> distinguished between a merely arguable case and one which enjoyed prospects of success on appeal and held as follows at pages 7-8; -</w:t>
      </w:r>
    </w:p>
    <w:p w14:paraId="6091DF6E" w14:textId="532F6457" w:rsidR="001776F8" w:rsidRDefault="001776F8" w:rsidP="001776F8">
      <w:pPr>
        <w:pStyle w:val="Default"/>
        <w:spacing w:line="360" w:lineRule="auto"/>
        <w:ind w:left="851"/>
        <w:jc w:val="both"/>
        <w:rPr>
          <w:sz w:val="23"/>
          <w:szCs w:val="23"/>
        </w:rPr>
      </w:pPr>
      <w:r>
        <w:t>“</w:t>
      </w:r>
      <w:r w:rsidRPr="003E75F4">
        <w:rPr>
          <w:sz w:val="23"/>
          <w:szCs w:val="23"/>
          <w:u w:val="single"/>
        </w:rPr>
        <w:t xml:space="preserve">In this case it would be wrong to follow the approach advocated by Baron JA in </w:t>
      </w:r>
      <w:r w:rsidRPr="003E75F4">
        <w:rPr>
          <w:i/>
          <w:iCs/>
          <w:sz w:val="23"/>
          <w:szCs w:val="23"/>
          <w:u w:val="single"/>
        </w:rPr>
        <w:t>S v Tengende &amp; Ors</w:t>
      </w:r>
      <w:r w:rsidRPr="003E75F4">
        <w:rPr>
          <w:sz w:val="23"/>
          <w:szCs w:val="23"/>
          <w:u w:val="single"/>
        </w:rPr>
        <w:t xml:space="preserve"> 1981 ZLR 445 at 447 A-B</w:t>
      </w:r>
      <w:r>
        <w:rPr>
          <w:sz w:val="23"/>
          <w:szCs w:val="23"/>
        </w:rPr>
        <w:t xml:space="preserve">, where the learned Judge of Appeal stated: “I prefer therefore to approach the matter by considering, not how good the prospects must be before leave is granted, but how poor they must be before leave is refused. And for this </w:t>
      </w:r>
      <w:r w:rsidR="00F26469">
        <w:rPr>
          <w:sz w:val="23"/>
          <w:szCs w:val="23"/>
        </w:rPr>
        <w:t>reason,</w:t>
      </w:r>
      <w:r>
        <w:rPr>
          <w:sz w:val="23"/>
          <w:szCs w:val="23"/>
        </w:rPr>
        <w:t xml:space="preserve"> I think the test that has been mooted — that the applicant must show reasonable prospects of success — puts the matter too high; in my view leave to appeal should be granted if the applicant makes out a reasonably arguable case</w:t>
      </w:r>
      <w:r w:rsidRPr="00F26469">
        <w:rPr>
          <w:sz w:val="23"/>
          <w:szCs w:val="23"/>
          <w:u w:val="single"/>
        </w:rPr>
        <w:t>.” To adopt that approach in an application such as the present would be wrong. There are some appeals with no prospects of success which are arguable</w:t>
      </w:r>
      <w:r>
        <w:rPr>
          <w:sz w:val="23"/>
          <w:szCs w:val="23"/>
        </w:rPr>
        <w:t>.”</w:t>
      </w:r>
      <w:r w:rsidR="00694C18">
        <w:rPr>
          <w:rStyle w:val="FootnoteReference"/>
          <w:sz w:val="23"/>
          <w:szCs w:val="23"/>
        </w:rPr>
        <w:footnoteReference w:id="2"/>
      </w:r>
      <w:r w:rsidR="00F26469">
        <w:rPr>
          <w:sz w:val="23"/>
          <w:szCs w:val="23"/>
        </w:rPr>
        <w:t xml:space="preserve"> [ Underlined for emphasis]</w:t>
      </w:r>
    </w:p>
    <w:p w14:paraId="447731CB" w14:textId="77777777" w:rsidR="00F1097F" w:rsidRPr="00B56190" w:rsidRDefault="00F1097F" w:rsidP="001776F8">
      <w:pPr>
        <w:pStyle w:val="Default"/>
        <w:spacing w:line="360" w:lineRule="auto"/>
        <w:ind w:left="851"/>
        <w:jc w:val="both"/>
      </w:pPr>
    </w:p>
    <w:p w14:paraId="4D0EC076" w14:textId="008BA110" w:rsidR="00D247DB" w:rsidRDefault="009710D0"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66537">
        <w:rPr>
          <w:rFonts w:ascii="Times New Roman" w:hAnsi="Times New Roman" w:cs="Times New Roman"/>
          <w:sz w:val="24"/>
          <w:szCs w:val="24"/>
        </w:rPr>
        <w:t>7</w:t>
      </w:r>
      <w:r>
        <w:rPr>
          <w:rFonts w:ascii="Times New Roman" w:hAnsi="Times New Roman" w:cs="Times New Roman"/>
          <w:sz w:val="24"/>
          <w:szCs w:val="24"/>
        </w:rPr>
        <w:t xml:space="preserve">] With those remarks, I return to the arguments moved on behalf of applicant by Mr. </w:t>
      </w:r>
      <w:r w:rsidRPr="00D247DB">
        <w:rPr>
          <w:rFonts w:ascii="Times New Roman" w:hAnsi="Times New Roman" w:cs="Times New Roman"/>
          <w:i/>
          <w:iCs/>
          <w:sz w:val="24"/>
          <w:szCs w:val="24"/>
        </w:rPr>
        <w:t>Nyahuma</w:t>
      </w:r>
      <w:r>
        <w:rPr>
          <w:rFonts w:ascii="Times New Roman" w:hAnsi="Times New Roman" w:cs="Times New Roman"/>
          <w:sz w:val="24"/>
          <w:szCs w:val="24"/>
        </w:rPr>
        <w:t xml:space="preserve"> in the heads of argument. Counsel contended that the court had committed a fundamental misdirection by failing to recognise that respondent could not competently assert </w:t>
      </w:r>
      <w:r>
        <w:rPr>
          <w:rFonts w:ascii="Times New Roman" w:hAnsi="Times New Roman" w:cs="Times New Roman"/>
          <w:sz w:val="24"/>
          <w:szCs w:val="24"/>
        </w:rPr>
        <w:lastRenderedPageBreak/>
        <w:t xml:space="preserve">rights drawn from a non-existent syndicate. The interest claimed by respondent was neither personal to him nor capable of “individuation” as defined in </w:t>
      </w:r>
      <w:r w:rsidR="00D247DB">
        <w:rPr>
          <w:rFonts w:ascii="Times New Roman" w:hAnsi="Times New Roman" w:cs="Times New Roman"/>
          <w:sz w:val="24"/>
          <w:szCs w:val="24"/>
        </w:rPr>
        <w:t>Lawrence Baxter-Administrative Law</w:t>
      </w:r>
      <w:r w:rsidR="00D247DB">
        <w:rPr>
          <w:rStyle w:val="FootnoteReference"/>
          <w:rFonts w:ascii="Times New Roman" w:hAnsi="Times New Roman" w:cs="Times New Roman"/>
          <w:sz w:val="24"/>
          <w:szCs w:val="24"/>
        </w:rPr>
        <w:footnoteReference w:id="3"/>
      </w:r>
      <w:r w:rsidR="00D247DB">
        <w:rPr>
          <w:rFonts w:ascii="Times New Roman" w:hAnsi="Times New Roman" w:cs="Times New Roman"/>
          <w:sz w:val="24"/>
          <w:szCs w:val="24"/>
        </w:rPr>
        <w:t xml:space="preserve"> at page 655.</w:t>
      </w:r>
    </w:p>
    <w:p w14:paraId="4C56C0ED" w14:textId="3B0653EF" w:rsidR="00D247DB" w:rsidRDefault="00D247DB"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66537">
        <w:rPr>
          <w:rFonts w:ascii="Times New Roman" w:hAnsi="Times New Roman" w:cs="Times New Roman"/>
          <w:sz w:val="24"/>
          <w:szCs w:val="24"/>
        </w:rPr>
        <w:t>8</w:t>
      </w:r>
      <w:r>
        <w:rPr>
          <w:rFonts w:ascii="Times New Roman" w:hAnsi="Times New Roman" w:cs="Times New Roman"/>
          <w:sz w:val="24"/>
          <w:szCs w:val="24"/>
        </w:rPr>
        <w:t xml:space="preserve">] The next argument was that the court did not address itself sufficiently to the legal authorities placed before it. Mr </w:t>
      </w:r>
      <w:r w:rsidRPr="00D247DB">
        <w:rPr>
          <w:rFonts w:ascii="Times New Roman" w:hAnsi="Times New Roman" w:cs="Times New Roman"/>
          <w:i/>
          <w:iCs/>
          <w:sz w:val="24"/>
          <w:szCs w:val="24"/>
        </w:rPr>
        <w:t>Nyahuma</w:t>
      </w:r>
      <w:r>
        <w:rPr>
          <w:rFonts w:ascii="Times New Roman" w:hAnsi="Times New Roman" w:cs="Times New Roman"/>
          <w:sz w:val="24"/>
          <w:szCs w:val="24"/>
        </w:rPr>
        <w:t xml:space="preserve"> cited </w:t>
      </w:r>
      <w:r w:rsidRPr="00D247DB">
        <w:rPr>
          <w:rFonts w:ascii="Times New Roman" w:hAnsi="Times New Roman" w:cs="Times New Roman"/>
          <w:i/>
          <w:iCs/>
          <w:sz w:val="24"/>
          <w:szCs w:val="24"/>
        </w:rPr>
        <w:t>Gwaradzimba v C.J. Petron and Company (Pty) Ltd</w:t>
      </w:r>
      <w:r>
        <w:rPr>
          <w:rFonts w:ascii="Times New Roman" w:hAnsi="Times New Roman" w:cs="Times New Roman"/>
          <w:sz w:val="24"/>
          <w:szCs w:val="24"/>
        </w:rPr>
        <w:t xml:space="preserve"> SC 12-16 in support and referred to </w:t>
      </w:r>
      <w:r w:rsidRPr="00D247DB">
        <w:rPr>
          <w:rFonts w:ascii="Times New Roman" w:hAnsi="Times New Roman" w:cs="Times New Roman"/>
        </w:rPr>
        <w:t>GARWE JA</w:t>
      </w:r>
      <w:r>
        <w:rPr>
          <w:rFonts w:ascii="Times New Roman" w:hAnsi="Times New Roman" w:cs="Times New Roman"/>
          <w:sz w:val="24"/>
          <w:szCs w:val="24"/>
        </w:rPr>
        <w:t xml:space="preserve"> (as he then was) `s remarks at [ 20]; -</w:t>
      </w:r>
    </w:p>
    <w:p w14:paraId="6FEC8561" w14:textId="544F73CA" w:rsidR="00D247DB" w:rsidRDefault="00D247DB" w:rsidP="00F1097F">
      <w:pPr>
        <w:spacing w:after="0" w:line="360" w:lineRule="auto"/>
        <w:ind w:left="851"/>
        <w:jc w:val="both"/>
        <w:rPr>
          <w:rFonts w:ascii="Times New Roman" w:eastAsia="Calibri" w:hAnsi="Times New Roman" w:cs="Times New Roman"/>
          <w:sz w:val="24"/>
          <w:szCs w:val="24"/>
        </w:rPr>
      </w:pPr>
      <w:r>
        <w:rPr>
          <w:rFonts w:ascii="Times New Roman" w:eastAsia="Calibri" w:hAnsi="Times New Roman" w:cs="Times New Roman"/>
          <w:sz w:val="24"/>
          <w:szCs w:val="24"/>
        </w:rPr>
        <w:t>“</w:t>
      </w:r>
      <w:r w:rsidRPr="00D247DB">
        <w:rPr>
          <w:rFonts w:ascii="Times New Roman" w:eastAsia="Calibri" w:hAnsi="Times New Roman" w:cs="Times New Roman"/>
          <w:sz w:val="24"/>
          <w:szCs w:val="24"/>
        </w:rPr>
        <w:t xml:space="preserve">The position is well settled that a court must not make a determination on only one of the issues raised by the parties and say nothing about other equally important issues raised, “unless the issue so determined can put the whole matter to rest” – </w:t>
      </w:r>
      <w:r w:rsidRPr="00D247DB">
        <w:rPr>
          <w:rFonts w:ascii="Times New Roman" w:eastAsia="Calibri" w:hAnsi="Times New Roman" w:cs="Times New Roman"/>
          <w:i/>
          <w:sz w:val="24"/>
          <w:szCs w:val="24"/>
        </w:rPr>
        <w:t>Longman Zimbabwe (Pvt) Limited v Midzi</w:t>
      </w:r>
      <w:r w:rsidRPr="00D247DB">
        <w:rPr>
          <w:rFonts w:ascii="Times New Roman" w:eastAsia="Calibri" w:hAnsi="Times New Roman" w:cs="Times New Roman"/>
          <w:sz w:val="24"/>
          <w:szCs w:val="24"/>
        </w:rPr>
        <w:t xml:space="preserve"> &amp; </w:t>
      </w:r>
      <w:r w:rsidRPr="00D247DB">
        <w:rPr>
          <w:rFonts w:ascii="Times New Roman" w:eastAsia="Calibri" w:hAnsi="Times New Roman" w:cs="Times New Roman"/>
          <w:i/>
          <w:sz w:val="24"/>
          <w:szCs w:val="24"/>
        </w:rPr>
        <w:t>Ors</w:t>
      </w:r>
      <w:r w:rsidRPr="00D247DB">
        <w:rPr>
          <w:rFonts w:ascii="Times New Roman" w:eastAsia="Calibri" w:hAnsi="Times New Roman" w:cs="Times New Roman"/>
          <w:sz w:val="24"/>
          <w:szCs w:val="24"/>
        </w:rPr>
        <w:t xml:space="preserve"> 2008 (1) ZLR 198, 203 D (S)”</w:t>
      </w:r>
    </w:p>
    <w:p w14:paraId="7DAC7959" w14:textId="77777777" w:rsidR="00CB6EA2" w:rsidRDefault="00CB6EA2" w:rsidP="00F1097F">
      <w:pPr>
        <w:spacing w:after="0" w:line="360" w:lineRule="auto"/>
        <w:ind w:left="851"/>
        <w:jc w:val="both"/>
        <w:rPr>
          <w:rFonts w:ascii="Times New Roman" w:eastAsia="Calibri" w:hAnsi="Times New Roman" w:cs="Times New Roman"/>
          <w:sz w:val="24"/>
          <w:szCs w:val="24"/>
        </w:rPr>
      </w:pPr>
    </w:p>
    <w:p w14:paraId="72D6DCB4" w14:textId="6FAE681E" w:rsidR="00D51D43" w:rsidRDefault="00763015" w:rsidP="006479C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[19] </w:t>
      </w:r>
      <w:r w:rsidR="00F1097F">
        <w:rPr>
          <w:rFonts w:ascii="Times New Roman" w:hAnsi="Times New Roman" w:cs="Times New Roman"/>
          <w:sz w:val="24"/>
          <w:szCs w:val="24"/>
        </w:rPr>
        <w:t xml:space="preserve">Mr </w:t>
      </w:r>
      <w:r w:rsidR="00F1097F" w:rsidRPr="006479C2">
        <w:rPr>
          <w:rFonts w:ascii="Times New Roman" w:hAnsi="Times New Roman" w:cs="Times New Roman"/>
          <w:i/>
          <w:iCs/>
          <w:sz w:val="24"/>
          <w:szCs w:val="24"/>
        </w:rPr>
        <w:t>Bhebhe</w:t>
      </w:r>
      <w:r w:rsidR="00F1097F">
        <w:rPr>
          <w:rFonts w:ascii="Times New Roman" w:hAnsi="Times New Roman" w:cs="Times New Roman"/>
          <w:sz w:val="24"/>
          <w:szCs w:val="24"/>
        </w:rPr>
        <w:t xml:space="preserve"> for the respondent submitted as follows in opposition; -the application was ill-conceived. The court had correctly found that Mr Correct Dube was properly placed to bring the suit under the appellation selected. The question </w:t>
      </w:r>
      <w:r w:rsidR="00D51D43">
        <w:rPr>
          <w:rFonts w:ascii="Times New Roman" w:hAnsi="Times New Roman" w:cs="Times New Roman"/>
          <w:sz w:val="24"/>
          <w:szCs w:val="24"/>
        </w:rPr>
        <w:t xml:space="preserve">before the court </w:t>
      </w:r>
      <w:r w:rsidR="00F1097F">
        <w:rPr>
          <w:rFonts w:ascii="Times New Roman" w:hAnsi="Times New Roman" w:cs="Times New Roman"/>
          <w:sz w:val="24"/>
          <w:szCs w:val="24"/>
        </w:rPr>
        <w:t xml:space="preserve">was about </w:t>
      </w:r>
      <w:r w:rsidR="00D51D43">
        <w:rPr>
          <w:rFonts w:ascii="Times New Roman" w:hAnsi="Times New Roman" w:cs="Times New Roman"/>
          <w:sz w:val="24"/>
          <w:szCs w:val="24"/>
        </w:rPr>
        <w:t>the identity of a party and its interest in the matter before the court</w:t>
      </w:r>
      <w:r w:rsidR="00F1097F">
        <w:rPr>
          <w:rFonts w:ascii="Times New Roman" w:hAnsi="Times New Roman" w:cs="Times New Roman"/>
          <w:sz w:val="24"/>
          <w:szCs w:val="24"/>
        </w:rPr>
        <w:t xml:space="preserve">. Mr </w:t>
      </w:r>
      <w:r w:rsidR="00D51D43">
        <w:rPr>
          <w:rFonts w:ascii="Times New Roman" w:hAnsi="Times New Roman" w:cs="Times New Roman"/>
          <w:sz w:val="24"/>
          <w:szCs w:val="24"/>
        </w:rPr>
        <w:t xml:space="preserve">Correct </w:t>
      </w:r>
      <w:r w:rsidR="00F1097F">
        <w:rPr>
          <w:rFonts w:ascii="Times New Roman" w:hAnsi="Times New Roman" w:cs="Times New Roman"/>
          <w:sz w:val="24"/>
          <w:szCs w:val="24"/>
        </w:rPr>
        <w:t xml:space="preserve">Dube </w:t>
      </w:r>
      <w:r w:rsidR="00D51D43">
        <w:rPr>
          <w:rFonts w:ascii="Times New Roman" w:hAnsi="Times New Roman" w:cs="Times New Roman"/>
          <w:sz w:val="24"/>
          <w:szCs w:val="24"/>
        </w:rPr>
        <w:t xml:space="preserve">was the individual or party </w:t>
      </w:r>
      <w:r w:rsidR="00F1097F">
        <w:rPr>
          <w:rFonts w:ascii="Times New Roman" w:hAnsi="Times New Roman" w:cs="Times New Roman"/>
          <w:sz w:val="24"/>
          <w:szCs w:val="24"/>
        </w:rPr>
        <w:t xml:space="preserve">before the </w:t>
      </w:r>
      <w:r w:rsidR="00D51D43">
        <w:rPr>
          <w:rFonts w:ascii="Times New Roman" w:hAnsi="Times New Roman" w:cs="Times New Roman"/>
          <w:sz w:val="24"/>
          <w:szCs w:val="24"/>
        </w:rPr>
        <w:t xml:space="preserve">court. The reference to </w:t>
      </w:r>
      <w:r w:rsidR="00F1097F">
        <w:rPr>
          <w:rFonts w:ascii="Times New Roman" w:hAnsi="Times New Roman" w:cs="Times New Roman"/>
          <w:sz w:val="24"/>
          <w:szCs w:val="24"/>
        </w:rPr>
        <w:t>the expired syndicate</w:t>
      </w:r>
      <w:r w:rsidR="00D51D43">
        <w:rPr>
          <w:rFonts w:ascii="Times New Roman" w:hAnsi="Times New Roman" w:cs="Times New Roman"/>
          <w:sz w:val="24"/>
          <w:szCs w:val="24"/>
        </w:rPr>
        <w:t xml:space="preserve"> in the citation did not change the identity of the actual party moving the suit.</w:t>
      </w:r>
    </w:p>
    <w:p w14:paraId="53F7C9D5" w14:textId="77777777" w:rsidR="00D51D43" w:rsidRDefault="00D51D43" w:rsidP="006479C2">
      <w:pPr>
        <w:autoSpaceDE w:val="0"/>
        <w:autoSpaceDN w:val="0"/>
        <w:adjustRightInd w:val="0"/>
        <w:spacing w:after="0" w:line="360" w:lineRule="auto"/>
        <w:jc w:val="both"/>
        <w:rPr>
          <w:rFonts w:ascii="Times New Roman" w:hAnsi="Times New Roman" w:cs="Times New Roman"/>
          <w:sz w:val="24"/>
          <w:szCs w:val="24"/>
        </w:rPr>
      </w:pPr>
    </w:p>
    <w:p w14:paraId="4B0794AE" w14:textId="704FA260" w:rsidR="00D51D43" w:rsidRDefault="00D51D43" w:rsidP="006479C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[20] Counsel</w:t>
      </w:r>
      <w:r w:rsidR="00F1097F">
        <w:rPr>
          <w:rFonts w:ascii="Times New Roman" w:hAnsi="Times New Roman" w:cs="Times New Roman"/>
          <w:sz w:val="24"/>
          <w:szCs w:val="24"/>
        </w:rPr>
        <w:t xml:space="preserve"> cited </w:t>
      </w:r>
      <w:r w:rsidR="00F1097F" w:rsidRPr="00F1097F">
        <w:rPr>
          <w:rFonts w:ascii="Times New Roman" w:hAnsi="Times New Roman" w:cs="Times New Roman"/>
          <w:i/>
          <w:iCs/>
          <w:sz w:val="24"/>
          <w:szCs w:val="24"/>
        </w:rPr>
        <w:t>Masuku v Delta Beverages</w:t>
      </w:r>
      <w:r w:rsidR="00F1097F">
        <w:rPr>
          <w:rFonts w:ascii="Times New Roman" w:hAnsi="Times New Roman" w:cs="Times New Roman"/>
          <w:sz w:val="24"/>
          <w:szCs w:val="24"/>
        </w:rPr>
        <w:t xml:space="preserve"> 2012 (2) ZLR 112 (H) and </w:t>
      </w:r>
      <w:r w:rsidR="00F1097F" w:rsidRPr="00F1097F">
        <w:rPr>
          <w:rFonts w:ascii="Times New Roman" w:hAnsi="Times New Roman" w:cs="Times New Roman"/>
          <w:i/>
          <w:iCs/>
          <w:sz w:val="24"/>
          <w:szCs w:val="24"/>
        </w:rPr>
        <w:t>Chigora &amp; Ors V Freda Rebecca Gold Mine Holdings</w:t>
      </w:r>
      <w:r w:rsidR="00F1097F">
        <w:rPr>
          <w:rFonts w:ascii="Times New Roman" w:hAnsi="Times New Roman" w:cs="Times New Roman"/>
          <w:b/>
          <w:bCs/>
          <w:sz w:val="24"/>
          <w:szCs w:val="24"/>
        </w:rPr>
        <w:t xml:space="preserve"> </w:t>
      </w:r>
      <w:r w:rsidR="00F1097F">
        <w:rPr>
          <w:rFonts w:ascii="Times New Roman" w:hAnsi="Times New Roman" w:cs="Times New Roman"/>
          <w:sz w:val="24"/>
          <w:szCs w:val="24"/>
        </w:rPr>
        <w:t>HH 148-18</w:t>
      </w:r>
      <w:r w:rsidR="006479C2">
        <w:rPr>
          <w:rFonts w:ascii="Times New Roman" w:hAnsi="Times New Roman" w:cs="Times New Roman"/>
          <w:sz w:val="24"/>
          <w:szCs w:val="24"/>
        </w:rPr>
        <w:t xml:space="preserve"> in support. </w:t>
      </w:r>
      <w:r>
        <w:rPr>
          <w:rFonts w:ascii="Times New Roman" w:hAnsi="Times New Roman" w:cs="Times New Roman"/>
          <w:sz w:val="24"/>
          <w:szCs w:val="24"/>
        </w:rPr>
        <w:t xml:space="preserve">Further, Mr. </w:t>
      </w:r>
      <w:r w:rsidRPr="00D51D43">
        <w:rPr>
          <w:rFonts w:ascii="Times New Roman" w:hAnsi="Times New Roman" w:cs="Times New Roman"/>
          <w:i/>
          <w:iCs/>
          <w:sz w:val="24"/>
          <w:szCs w:val="24"/>
        </w:rPr>
        <w:t>Bhebhe</w:t>
      </w:r>
      <w:r>
        <w:rPr>
          <w:rFonts w:ascii="Times New Roman" w:hAnsi="Times New Roman" w:cs="Times New Roman"/>
          <w:sz w:val="24"/>
          <w:szCs w:val="24"/>
        </w:rPr>
        <w:t xml:space="preserve"> disputed his colleague`s contentions that the court neglected to consider authorities placed before it. Effectively dismissing that argument as impudent, Mr </w:t>
      </w:r>
      <w:r w:rsidRPr="00AA0EA4">
        <w:rPr>
          <w:rFonts w:ascii="Times New Roman" w:hAnsi="Times New Roman" w:cs="Times New Roman"/>
          <w:i/>
          <w:iCs/>
          <w:sz w:val="24"/>
          <w:szCs w:val="24"/>
        </w:rPr>
        <w:t>Bhebhe</w:t>
      </w:r>
      <w:r>
        <w:rPr>
          <w:rFonts w:ascii="Times New Roman" w:hAnsi="Times New Roman" w:cs="Times New Roman"/>
          <w:sz w:val="24"/>
          <w:szCs w:val="24"/>
        </w:rPr>
        <w:t xml:space="preserve"> averred that no specific legal issues, authorities nor principles had been pointed out by applicant`s counsel in support of that accusation.</w:t>
      </w:r>
    </w:p>
    <w:p w14:paraId="2B226235" w14:textId="77777777" w:rsidR="00D51D43" w:rsidRDefault="00D51D43" w:rsidP="006479C2">
      <w:pPr>
        <w:autoSpaceDE w:val="0"/>
        <w:autoSpaceDN w:val="0"/>
        <w:adjustRightInd w:val="0"/>
        <w:spacing w:after="0" w:line="360" w:lineRule="auto"/>
        <w:jc w:val="both"/>
        <w:rPr>
          <w:rFonts w:ascii="Times New Roman" w:hAnsi="Times New Roman" w:cs="Times New Roman"/>
          <w:sz w:val="24"/>
          <w:szCs w:val="24"/>
        </w:rPr>
      </w:pPr>
    </w:p>
    <w:p w14:paraId="01C25E2D" w14:textId="075EBE13" w:rsidR="006479C2" w:rsidRDefault="00D51D43" w:rsidP="006479C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[21] In that regard, t</w:t>
      </w:r>
      <w:r w:rsidR="006479C2">
        <w:rPr>
          <w:rFonts w:ascii="Times New Roman" w:hAnsi="Times New Roman" w:cs="Times New Roman"/>
          <w:sz w:val="24"/>
          <w:szCs w:val="24"/>
        </w:rPr>
        <w:t xml:space="preserve">he envisaged appeal had no prospects of appeal, averred Mr </w:t>
      </w:r>
      <w:r w:rsidR="006479C2" w:rsidRPr="00763015">
        <w:rPr>
          <w:rFonts w:ascii="Times New Roman" w:hAnsi="Times New Roman" w:cs="Times New Roman"/>
          <w:i/>
          <w:iCs/>
          <w:sz w:val="24"/>
          <w:szCs w:val="24"/>
        </w:rPr>
        <w:t>Bhebhe.</w:t>
      </w:r>
      <w:r w:rsidR="006479C2">
        <w:rPr>
          <w:rFonts w:ascii="Times New Roman" w:hAnsi="Times New Roman" w:cs="Times New Roman"/>
          <w:sz w:val="24"/>
          <w:szCs w:val="24"/>
        </w:rPr>
        <w:t xml:space="preserve"> Counsel also </w:t>
      </w:r>
      <w:r w:rsidR="00CB6EA2">
        <w:rPr>
          <w:rFonts w:ascii="Times New Roman" w:hAnsi="Times New Roman" w:cs="Times New Roman"/>
          <w:sz w:val="24"/>
          <w:szCs w:val="24"/>
        </w:rPr>
        <w:t xml:space="preserve">described the entire </w:t>
      </w:r>
      <w:r w:rsidR="006479C2">
        <w:rPr>
          <w:rFonts w:ascii="Times New Roman" w:hAnsi="Times New Roman" w:cs="Times New Roman"/>
          <w:sz w:val="24"/>
          <w:szCs w:val="24"/>
        </w:rPr>
        <w:t xml:space="preserve">application as an insincere “fishing expedition” and desperate attempt to block respondent from accessing relief from the courts. He made </w:t>
      </w:r>
      <w:r w:rsidR="006479C2">
        <w:rPr>
          <w:rFonts w:ascii="Times New Roman" w:hAnsi="Times New Roman" w:cs="Times New Roman"/>
          <w:sz w:val="24"/>
          <w:szCs w:val="24"/>
        </w:rPr>
        <w:lastRenderedPageBreak/>
        <w:t xml:space="preserve">reference what he termed a series of adjectival breaches and derelictions which supported the conclusion that applicant was on a mischievous quest. </w:t>
      </w:r>
    </w:p>
    <w:p w14:paraId="3EE445DF" w14:textId="77777777" w:rsidR="00CB6EA2" w:rsidRDefault="00CB6EA2" w:rsidP="006479C2">
      <w:pPr>
        <w:autoSpaceDE w:val="0"/>
        <w:autoSpaceDN w:val="0"/>
        <w:adjustRightInd w:val="0"/>
        <w:spacing w:after="0" w:line="360" w:lineRule="auto"/>
        <w:jc w:val="both"/>
        <w:rPr>
          <w:rFonts w:ascii="Times New Roman" w:hAnsi="Times New Roman" w:cs="Times New Roman"/>
          <w:sz w:val="24"/>
          <w:szCs w:val="24"/>
        </w:rPr>
      </w:pPr>
    </w:p>
    <w:p w14:paraId="6AF653DE" w14:textId="264BEBBF" w:rsidR="006479C2" w:rsidRDefault="006479C2" w:rsidP="006479C2">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sidR="00CB6EA2">
        <w:rPr>
          <w:rFonts w:ascii="Times New Roman" w:hAnsi="Times New Roman" w:cs="Times New Roman"/>
          <w:sz w:val="24"/>
          <w:szCs w:val="24"/>
        </w:rPr>
        <w:t>2</w:t>
      </w:r>
      <w:r>
        <w:rPr>
          <w:rFonts w:ascii="Times New Roman" w:hAnsi="Times New Roman" w:cs="Times New Roman"/>
          <w:sz w:val="24"/>
          <w:szCs w:val="24"/>
        </w:rPr>
        <w:t xml:space="preserve">] According to Mr </w:t>
      </w:r>
      <w:r w:rsidRPr="00763015">
        <w:rPr>
          <w:rFonts w:ascii="Times New Roman" w:hAnsi="Times New Roman" w:cs="Times New Roman"/>
          <w:i/>
          <w:iCs/>
          <w:sz w:val="24"/>
          <w:szCs w:val="24"/>
        </w:rPr>
        <w:t>Bhebhe</w:t>
      </w:r>
      <w:r>
        <w:rPr>
          <w:rFonts w:ascii="Times New Roman" w:hAnsi="Times New Roman" w:cs="Times New Roman"/>
          <w:sz w:val="24"/>
          <w:szCs w:val="24"/>
        </w:rPr>
        <w:t>, not only were these aberrations most extreme. They were</w:t>
      </w:r>
      <w:r w:rsidR="00F26469">
        <w:rPr>
          <w:rFonts w:ascii="Times New Roman" w:hAnsi="Times New Roman" w:cs="Times New Roman"/>
          <w:sz w:val="24"/>
          <w:szCs w:val="24"/>
        </w:rPr>
        <w:t xml:space="preserve">, continued Mr </w:t>
      </w:r>
      <w:r w:rsidR="00F26469" w:rsidRPr="00F26469">
        <w:rPr>
          <w:rFonts w:ascii="Times New Roman" w:hAnsi="Times New Roman" w:cs="Times New Roman"/>
          <w:i/>
          <w:iCs/>
          <w:sz w:val="24"/>
          <w:szCs w:val="24"/>
        </w:rPr>
        <w:t>Bhebhe</w:t>
      </w:r>
      <w:r w:rsidR="00F26469">
        <w:rPr>
          <w:rFonts w:ascii="Times New Roman" w:hAnsi="Times New Roman" w:cs="Times New Roman"/>
          <w:sz w:val="24"/>
          <w:szCs w:val="24"/>
        </w:rPr>
        <w:t xml:space="preserve">, </w:t>
      </w:r>
      <w:r>
        <w:rPr>
          <w:rFonts w:ascii="Times New Roman" w:hAnsi="Times New Roman" w:cs="Times New Roman"/>
          <w:sz w:val="24"/>
          <w:szCs w:val="24"/>
        </w:rPr>
        <w:t xml:space="preserve">spiritedly championed by non-other Mr </w:t>
      </w:r>
      <w:r w:rsidRPr="00763015">
        <w:rPr>
          <w:rFonts w:ascii="Times New Roman" w:hAnsi="Times New Roman" w:cs="Times New Roman"/>
          <w:i/>
          <w:iCs/>
          <w:sz w:val="24"/>
          <w:szCs w:val="24"/>
        </w:rPr>
        <w:t>Nyahuma,</w:t>
      </w:r>
      <w:r>
        <w:rPr>
          <w:rFonts w:ascii="Times New Roman" w:hAnsi="Times New Roman" w:cs="Times New Roman"/>
          <w:sz w:val="24"/>
          <w:szCs w:val="24"/>
        </w:rPr>
        <w:t xml:space="preserve"> </w:t>
      </w:r>
      <w:r w:rsidR="00AE0390">
        <w:rPr>
          <w:rFonts w:ascii="Times New Roman" w:hAnsi="Times New Roman" w:cs="Times New Roman"/>
          <w:sz w:val="24"/>
          <w:szCs w:val="24"/>
        </w:rPr>
        <w:t xml:space="preserve">an officer of this court and </w:t>
      </w:r>
      <w:r>
        <w:rPr>
          <w:rFonts w:ascii="Times New Roman" w:hAnsi="Times New Roman" w:cs="Times New Roman"/>
          <w:sz w:val="24"/>
          <w:szCs w:val="24"/>
        </w:rPr>
        <w:t xml:space="preserve">applicant`s legal practitioner of record. As such, Mr </w:t>
      </w:r>
      <w:r w:rsidRPr="00763015">
        <w:rPr>
          <w:rFonts w:ascii="Times New Roman" w:hAnsi="Times New Roman" w:cs="Times New Roman"/>
          <w:i/>
          <w:iCs/>
          <w:sz w:val="24"/>
          <w:szCs w:val="24"/>
        </w:rPr>
        <w:t>Bhebhe</w:t>
      </w:r>
      <w:r>
        <w:rPr>
          <w:rFonts w:ascii="Times New Roman" w:hAnsi="Times New Roman" w:cs="Times New Roman"/>
          <w:sz w:val="24"/>
          <w:szCs w:val="24"/>
        </w:rPr>
        <w:t xml:space="preserve"> moved the court to levy admonitory costs </w:t>
      </w:r>
      <w:r w:rsidRPr="00763015">
        <w:rPr>
          <w:rFonts w:ascii="Times New Roman" w:hAnsi="Times New Roman" w:cs="Times New Roman"/>
          <w:i/>
          <w:iCs/>
          <w:sz w:val="24"/>
          <w:szCs w:val="24"/>
        </w:rPr>
        <w:t>de bonis propriis</w:t>
      </w:r>
      <w:r w:rsidR="00F26469">
        <w:rPr>
          <w:rFonts w:ascii="Times New Roman" w:hAnsi="Times New Roman" w:cs="Times New Roman"/>
          <w:i/>
          <w:iCs/>
          <w:sz w:val="24"/>
          <w:szCs w:val="24"/>
        </w:rPr>
        <w:t xml:space="preserve"> </w:t>
      </w:r>
      <w:r w:rsidR="00F26469" w:rsidRPr="00F26469">
        <w:rPr>
          <w:rFonts w:ascii="Times New Roman" w:hAnsi="Times New Roman" w:cs="Times New Roman"/>
          <w:sz w:val="24"/>
          <w:szCs w:val="24"/>
        </w:rPr>
        <w:t>against counsel for applicant</w:t>
      </w:r>
      <w:r w:rsidRPr="00F26469">
        <w:rPr>
          <w:rFonts w:ascii="Times New Roman" w:hAnsi="Times New Roman" w:cs="Times New Roman"/>
          <w:sz w:val="24"/>
          <w:szCs w:val="24"/>
        </w:rPr>
        <w:t xml:space="preserve">. </w:t>
      </w:r>
      <w:r w:rsidR="00777189" w:rsidRPr="00F26469">
        <w:rPr>
          <w:rFonts w:ascii="Times New Roman" w:hAnsi="Times New Roman" w:cs="Times New Roman"/>
          <w:sz w:val="24"/>
          <w:szCs w:val="24"/>
        </w:rPr>
        <w:t>I</w:t>
      </w:r>
      <w:r w:rsidR="00777189">
        <w:rPr>
          <w:rFonts w:ascii="Times New Roman" w:hAnsi="Times New Roman" w:cs="Times New Roman"/>
          <w:sz w:val="24"/>
          <w:szCs w:val="24"/>
        </w:rPr>
        <w:t xml:space="preserve"> will apply the test in </w:t>
      </w:r>
      <w:r w:rsidR="00777189" w:rsidRPr="00763015">
        <w:rPr>
          <w:rFonts w:ascii="Times New Roman" w:hAnsi="Times New Roman" w:cs="Times New Roman"/>
          <w:i/>
          <w:iCs/>
          <w:sz w:val="24"/>
          <w:szCs w:val="24"/>
        </w:rPr>
        <w:t>Gappah v Mahere</w:t>
      </w:r>
      <w:r w:rsidR="003E75F4">
        <w:rPr>
          <w:rFonts w:ascii="Times New Roman" w:hAnsi="Times New Roman" w:cs="Times New Roman"/>
          <w:sz w:val="24"/>
          <w:szCs w:val="24"/>
        </w:rPr>
        <w:t>, but</w:t>
      </w:r>
      <w:r w:rsidR="00777189">
        <w:rPr>
          <w:rFonts w:ascii="Times New Roman" w:hAnsi="Times New Roman" w:cs="Times New Roman"/>
          <w:sz w:val="24"/>
          <w:szCs w:val="24"/>
        </w:rPr>
        <w:t xml:space="preserve"> not necessarily </w:t>
      </w:r>
      <w:r w:rsidR="00777189" w:rsidRPr="003E75F4">
        <w:rPr>
          <w:rFonts w:ascii="Times New Roman" w:hAnsi="Times New Roman" w:cs="Times New Roman"/>
          <w:i/>
          <w:iCs/>
          <w:sz w:val="24"/>
          <w:szCs w:val="24"/>
        </w:rPr>
        <w:t>in seriatim</w:t>
      </w:r>
      <w:r w:rsidR="00777189">
        <w:rPr>
          <w:rFonts w:ascii="Times New Roman" w:hAnsi="Times New Roman" w:cs="Times New Roman"/>
          <w:sz w:val="24"/>
          <w:szCs w:val="24"/>
        </w:rPr>
        <w:t>.</w:t>
      </w:r>
    </w:p>
    <w:p w14:paraId="0494A982" w14:textId="77777777" w:rsidR="00763015" w:rsidRDefault="00763015" w:rsidP="006479C2">
      <w:pPr>
        <w:autoSpaceDE w:val="0"/>
        <w:autoSpaceDN w:val="0"/>
        <w:adjustRightInd w:val="0"/>
        <w:spacing w:after="0" w:line="360" w:lineRule="auto"/>
        <w:jc w:val="both"/>
        <w:rPr>
          <w:rFonts w:ascii="Times New Roman" w:hAnsi="Times New Roman" w:cs="Times New Roman"/>
          <w:sz w:val="24"/>
          <w:szCs w:val="24"/>
        </w:rPr>
      </w:pPr>
    </w:p>
    <w:p w14:paraId="16578283" w14:textId="06FC5B85" w:rsidR="006479C2" w:rsidRDefault="006479C2" w:rsidP="006479C2">
      <w:pPr>
        <w:autoSpaceDE w:val="0"/>
        <w:autoSpaceDN w:val="0"/>
        <w:adjustRightInd w:val="0"/>
        <w:spacing w:after="0" w:line="360" w:lineRule="auto"/>
        <w:jc w:val="both"/>
        <w:rPr>
          <w:rFonts w:ascii="Times New Roman" w:hAnsi="Times New Roman" w:cs="Times New Roman"/>
        </w:rPr>
      </w:pPr>
      <w:r w:rsidRPr="00D318E9">
        <w:rPr>
          <w:rFonts w:ascii="Times New Roman" w:hAnsi="Times New Roman" w:cs="Times New Roman"/>
        </w:rPr>
        <w:t>ANALYSIS OF THE ARGUMENTS</w:t>
      </w:r>
    </w:p>
    <w:p w14:paraId="2FA3F5EA" w14:textId="77777777" w:rsidR="00777189" w:rsidRDefault="00777189" w:rsidP="006479C2">
      <w:pPr>
        <w:autoSpaceDE w:val="0"/>
        <w:autoSpaceDN w:val="0"/>
        <w:adjustRightInd w:val="0"/>
        <w:spacing w:after="0" w:line="360" w:lineRule="auto"/>
        <w:jc w:val="both"/>
        <w:rPr>
          <w:rFonts w:ascii="Times New Roman" w:hAnsi="Times New Roman" w:cs="Times New Roman"/>
        </w:rPr>
      </w:pPr>
    </w:p>
    <w:p w14:paraId="203CD60D" w14:textId="00D7256A" w:rsidR="00777189" w:rsidRPr="00F26469" w:rsidRDefault="00777189" w:rsidP="00777189">
      <w:pPr>
        <w:spacing w:after="200" w:line="360" w:lineRule="auto"/>
        <w:jc w:val="both"/>
        <w:rPr>
          <w:rFonts w:ascii="Times New Roman" w:hAnsi="Times New Roman" w:cs="Times New Roman"/>
          <w:i/>
          <w:iCs/>
          <w:u w:val="single"/>
        </w:rPr>
      </w:pPr>
      <w:r w:rsidRPr="00F26469">
        <w:rPr>
          <w:rFonts w:ascii="Times New Roman" w:eastAsia="Calibri" w:hAnsi="Times New Roman" w:cs="Times New Roman"/>
          <w:i/>
          <w:iCs/>
          <w:sz w:val="24"/>
          <w:szCs w:val="24"/>
          <w:u w:val="single"/>
        </w:rPr>
        <w:t>that there are reasonable prospects of success;</w:t>
      </w:r>
    </w:p>
    <w:p w14:paraId="23FC1355" w14:textId="6837C815" w:rsidR="00777189" w:rsidRDefault="006479C2" w:rsidP="0077718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[2</w:t>
      </w:r>
      <w:r w:rsidR="00777189">
        <w:rPr>
          <w:rFonts w:ascii="Times New Roman" w:hAnsi="Times New Roman" w:cs="Times New Roman"/>
          <w:sz w:val="24"/>
          <w:szCs w:val="24"/>
        </w:rPr>
        <w:t>3</w:t>
      </w:r>
      <w:r>
        <w:rPr>
          <w:rFonts w:ascii="Times New Roman" w:hAnsi="Times New Roman" w:cs="Times New Roman"/>
          <w:sz w:val="24"/>
          <w:szCs w:val="24"/>
        </w:rPr>
        <w:t xml:space="preserve">] </w:t>
      </w:r>
      <w:r w:rsidR="00763015">
        <w:rPr>
          <w:rFonts w:ascii="Times New Roman" w:hAnsi="Times New Roman" w:cs="Times New Roman"/>
          <w:sz w:val="24"/>
          <w:szCs w:val="24"/>
        </w:rPr>
        <w:t xml:space="preserve">Mr </w:t>
      </w:r>
      <w:r w:rsidR="00763015" w:rsidRPr="00763015">
        <w:rPr>
          <w:rFonts w:ascii="Times New Roman" w:hAnsi="Times New Roman" w:cs="Times New Roman"/>
          <w:i/>
          <w:iCs/>
          <w:sz w:val="24"/>
          <w:szCs w:val="24"/>
        </w:rPr>
        <w:t>Nyahuma</w:t>
      </w:r>
      <w:r w:rsidR="00763015">
        <w:rPr>
          <w:rFonts w:ascii="Times New Roman" w:hAnsi="Times New Roman" w:cs="Times New Roman"/>
          <w:sz w:val="24"/>
          <w:szCs w:val="24"/>
        </w:rPr>
        <w:t xml:space="preserve"> argued that the applicant </w:t>
      </w:r>
      <w:r w:rsidR="00CB6EA2">
        <w:rPr>
          <w:rFonts w:ascii="Times New Roman" w:hAnsi="Times New Roman" w:cs="Times New Roman"/>
          <w:sz w:val="24"/>
          <w:szCs w:val="24"/>
        </w:rPr>
        <w:t xml:space="preserve">enjoyed </w:t>
      </w:r>
      <w:r w:rsidR="00F26469">
        <w:rPr>
          <w:rFonts w:ascii="Times New Roman" w:hAnsi="Times New Roman" w:cs="Times New Roman"/>
          <w:sz w:val="24"/>
          <w:szCs w:val="24"/>
        </w:rPr>
        <w:t xml:space="preserve">great </w:t>
      </w:r>
      <w:r w:rsidR="00CB6EA2">
        <w:rPr>
          <w:rFonts w:ascii="Times New Roman" w:hAnsi="Times New Roman" w:cs="Times New Roman"/>
          <w:sz w:val="24"/>
          <w:szCs w:val="24"/>
        </w:rPr>
        <w:t>prospect</w:t>
      </w:r>
      <w:r w:rsidR="00F26469">
        <w:rPr>
          <w:rFonts w:ascii="Times New Roman" w:hAnsi="Times New Roman" w:cs="Times New Roman"/>
          <w:sz w:val="24"/>
          <w:szCs w:val="24"/>
        </w:rPr>
        <w:t>s</w:t>
      </w:r>
      <w:r w:rsidR="00CB6EA2">
        <w:rPr>
          <w:rFonts w:ascii="Times New Roman" w:hAnsi="Times New Roman" w:cs="Times New Roman"/>
          <w:sz w:val="24"/>
          <w:szCs w:val="24"/>
        </w:rPr>
        <w:t xml:space="preserve"> of success on </w:t>
      </w:r>
      <w:r w:rsidR="00677DEE">
        <w:rPr>
          <w:rFonts w:ascii="Times New Roman" w:hAnsi="Times New Roman" w:cs="Times New Roman"/>
          <w:sz w:val="24"/>
          <w:szCs w:val="24"/>
        </w:rPr>
        <w:t xml:space="preserve">appeal. In considering this argument, I recognise that an appeal is a specific complaint targeting a court or tribunal`s ruling (see </w:t>
      </w:r>
      <w:r w:rsidR="00677DEE" w:rsidRPr="00677DEE">
        <w:rPr>
          <w:rFonts w:ascii="Times New Roman" w:hAnsi="Times New Roman" w:cs="Times New Roman"/>
          <w:i/>
          <w:iCs/>
          <w:sz w:val="24"/>
          <w:szCs w:val="24"/>
        </w:rPr>
        <w:t>Chidyausiku v Nyakabambo</w:t>
      </w:r>
      <w:r w:rsidR="00677DEE">
        <w:rPr>
          <w:rFonts w:ascii="Times New Roman" w:hAnsi="Times New Roman" w:cs="Times New Roman"/>
          <w:sz w:val="24"/>
          <w:szCs w:val="24"/>
        </w:rPr>
        <w:t xml:space="preserve"> 1987 (2) ZLR 119 (S), as read with </w:t>
      </w:r>
      <w:r w:rsidR="00677DEE" w:rsidRPr="00677DEE">
        <w:rPr>
          <w:rFonts w:ascii="Times New Roman" w:hAnsi="Times New Roman" w:cs="Times New Roman"/>
          <w:i/>
          <w:iCs/>
          <w:sz w:val="24"/>
          <w:szCs w:val="24"/>
        </w:rPr>
        <w:t>Econet Wireless (Pvt) Ltd v Trustco Mobile (Pty) Ltd &amp; Anor</w:t>
      </w:r>
      <w:r w:rsidR="00677DEE">
        <w:rPr>
          <w:rFonts w:ascii="Times New Roman" w:hAnsi="Times New Roman" w:cs="Times New Roman"/>
          <w:sz w:val="24"/>
          <w:szCs w:val="24"/>
        </w:rPr>
        <w:t xml:space="preserve"> SC 43-13</w:t>
      </w:r>
      <w:r w:rsidR="00777189">
        <w:rPr>
          <w:rFonts w:ascii="Times New Roman" w:hAnsi="Times New Roman" w:cs="Times New Roman"/>
          <w:sz w:val="24"/>
          <w:szCs w:val="24"/>
        </w:rPr>
        <w:t xml:space="preserve">). </w:t>
      </w:r>
      <w:r w:rsidR="00677DEE" w:rsidRPr="00677DEE">
        <w:rPr>
          <w:rFonts w:ascii="Times New Roman" w:hAnsi="Times New Roman" w:cs="Times New Roman"/>
          <w:sz w:val="24"/>
          <w:szCs w:val="24"/>
        </w:rPr>
        <w:t xml:space="preserve"> </w:t>
      </w:r>
      <w:r w:rsidR="00677DEE">
        <w:rPr>
          <w:rFonts w:ascii="Times New Roman" w:hAnsi="Times New Roman" w:cs="Times New Roman"/>
          <w:sz w:val="24"/>
          <w:szCs w:val="24"/>
        </w:rPr>
        <w:t xml:space="preserve">Herein, the starting point is the point </w:t>
      </w:r>
      <w:r w:rsidR="00677DEE" w:rsidRPr="00777189">
        <w:rPr>
          <w:rFonts w:ascii="Times New Roman" w:hAnsi="Times New Roman" w:cs="Times New Roman"/>
          <w:i/>
          <w:iCs/>
          <w:sz w:val="24"/>
          <w:szCs w:val="24"/>
        </w:rPr>
        <w:t>in limine</w:t>
      </w:r>
      <w:r w:rsidR="00677DEE">
        <w:rPr>
          <w:rFonts w:ascii="Times New Roman" w:hAnsi="Times New Roman" w:cs="Times New Roman"/>
          <w:sz w:val="24"/>
          <w:szCs w:val="24"/>
        </w:rPr>
        <w:t xml:space="preserve"> as framed in paragraph [4] of this judgment. </w:t>
      </w:r>
    </w:p>
    <w:p w14:paraId="46F1D5CB" w14:textId="77777777" w:rsidR="00777189" w:rsidRDefault="00777189" w:rsidP="00777189">
      <w:pPr>
        <w:autoSpaceDE w:val="0"/>
        <w:autoSpaceDN w:val="0"/>
        <w:adjustRightInd w:val="0"/>
        <w:spacing w:after="0" w:line="360" w:lineRule="auto"/>
        <w:jc w:val="both"/>
        <w:rPr>
          <w:rFonts w:ascii="Times New Roman" w:hAnsi="Times New Roman" w:cs="Times New Roman"/>
          <w:sz w:val="24"/>
          <w:szCs w:val="24"/>
        </w:rPr>
      </w:pPr>
    </w:p>
    <w:p w14:paraId="0CFD8879" w14:textId="556231B9" w:rsidR="00F7204B" w:rsidRDefault="00777189" w:rsidP="00777189">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[24] </w:t>
      </w:r>
      <w:r w:rsidR="00677DEE">
        <w:rPr>
          <w:rFonts w:ascii="Times New Roman" w:hAnsi="Times New Roman" w:cs="Times New Roman"/>
          <w:sz w:val="24"/>
          <w:szCs w:val="24"/>
        </w:rPr>
        <w:t xml:space="preserve">It is this point which occupied the court and generated the judgment in HH 79-25. </w:t>
      </w:r>
      <w:r w:rsidR="00F7204B">
        <w:rPr>
          <w:rFonts w:ascii="Times New Roman" w:hAnsi="Times New Roman" w:cs="Times New Roman"/>
          <w:sz w:val="24"/>
          <w:szCs w:val="24"/>
        </w:rPr>
        <w:t xml:space="preserve">The court found that whichever way one viewed the matter, what stood before it was a litigant who had styled himself </w:t>
      </w:r>
      <w:r w:rsidR="0054769C">
        <w:rPr>
          <w:rFonts w:ascii="Times New Roman" w:hAnsi="Times New Roman" w:cs="Times New Roman"/>
          <w:sz w:val="24"/>
          <w:szCs w:val="24"/>
        </w:rPr>
        <w:t>as trading</w:t>
      </w:r>
      <w:r w:rsidR="00F7204B">
        <w:rPr>
          <w:rFonts w:ascii="Times New Roman" w:hAnsi="Times New Roman" w:cs="Times New Roman"/>
          <w:sz w:val="24"/>
          <w:szCs w:val="24"/>
        </w:rPr>
        <w:t xml:space="preserve"> </w:t>
      </w:r>
      <w:r w:rsidR="0054769C">
        <w:rPr>
          <w:rFonts w:ascii="Times New Roman" w:hAnsi="Times New Roman" w:cs="Times New Roman"/>
          <w:sz w:val="24"/>
          <w:szCs w:val="24"/>
        </w:rPr>
        <w:t xml:space="preserve">under the syndicate`s </w:t>
      </w:r>
      <w:r w:rsidR="00F7204B">
        <w:rPr>
          <w:rFonts w:ascii="Times New Roman" w:hAnsi="Times New Roman" w:cs="Times New Roman"/>
          <w:sz w:val="24"/>
          <w:szCs w:val="24"/>
        </w:rPr>
        <w:t xml:space="preserve">name. </w:t>
      </w:r>
      <w:r>
        <w:rPr>
          <w:rFonts w:ascii="Times New Roman" w:hAnsi="Times New Roman" w:cs="Times New Roman"/>
          <w:sz w:val="24"/>
          <w:szCs w:val="24"/>
        </w:rPr>
        <w:t>However, t</w:t>
      </w:r>
      <w:r w:rsidR="00677DEE">
        <w:rPr>
          <w:rFonts w:ascii="Times New Roman" w:hAnsi="Times New Roman" w:cs="Times New Roman"/>
          <w:sz w:val="24"/>
          <w:szCs w:val="24"/>
        </w:rPr>
        <w:t>he grounds of appeal</w:t>
      </w:r>
      <w:r>
        <w:rPr>
          <w:rFonts w:ascii="Times New Roman" w:hAnsi="Times New Roman" w:cs="Times New Roman"/>
          <w:sz w:val="24"/>
          <w:szCs w:val="24"/>
        </w:rPr>
        <w:t xml:space="preserve"> and resultant arguments</w:t>
      </w:r>
      <w:r w:rsidR="00677DEE">
        <w:rPr>
          <w:rFonts w:ascii="Times New Roman" w:hAnsi="Times New Roman" w:cs="Times New Roman"/>
          <w:sz w:val="24"/>
          <w:szCs w:val="24"/>
        </w:rPr>
        <w:t xml:space="preserve">, as noted above, shifted in focus, from the point </w:t>
      </w:r>
      <w:r w:rsidR="00677DEE" w:rsidRPr="00F7204B">
        <w:rPr>
          <w:rFonts w:ascii="Times New Roman" w:hAnsi="Times New Roman" w:cs="Times New Roman"/>
          <w:i/>
          <w:iCs/>
          <w:sz w:val="24"/>
          <w:szCs w:val="24"/>
        </w:rPr>
        <w:t>in limine</w:t>
      </w:r>
      <w:r w:rsidR="00677DEE">
        <w:rPr>
          <w:rFonts w:ascii="Times New Roman" w:hAnsi="Times New Roman" w:cs="Times New Roman"/>
          <w:sz w:val="24"/>
          <w:szCs w:val="24"/>
        </w:rPr>
        <w:t xml:space="preserve"> referred to. </w:t>
      </w:r>
    </w:p>
    <w:p w14:paraId="60EA0426" w14:textId="77777777" w:rsidR="00777189" w:rsidRDefault="00777189" w:rsidP="00777189">
      <w:pPr>
        <w:autoSpaceDE w:val="0"/>
        <w:autoSpaceDN w:val="0"/>
        <w:adjustRightInd w:val="0"/>
        <w:spacing w:after="0" w:line="360" w:lineRule="auto"/>
        <w:jc w:val="both"/>
        <w:rPr>
          <w:rFonts w:ascii="Times New Roman" w:hAnsi="Times New Roman" w:cs="Times New Roman"/>
          <w:sz w:val="24"/>
          <w:szCs w:val="24"/>
        </w:rPr>
      </w:pPr>
    </w:p>
    <w:p w14:paraId="6FC42E94" w14:textId="4A898967" w:rsidR="00F7204B" w:rsidRDefault="00F7204B"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5F289F">
        <w:rPr>
          <w:rFonts w:ascii="Times New Roman" w:hAnsi="Times New Roman" w:cs="Times New Roman"/>
          <w:sz w:val="24"/>
          <w:szCs w:val="24"/>
        </w:rPr>
        <w:t>5</w:t>
      </w:r>
      <w:r>
        <w:rPr>
          <w:rFonts w:ascii="Times New Roman" w:hAnsi="Times New Roman" w:cs="Times New Roman"/>
          <w:sz w:val="24"/>
          <w:szCs w:val="24"/>
        </w:rPr>
        <w:t xml:space="preserve">] </w:t>
      </w:r>
      <w:r w:rsidR="00677DEE">
        <w:rPr>
          <w:rFonts w:ascii="Times New Roman" w:hAnsi="Times New Roman" w:cs="Times New Roman"/>
          <w:sz w:val="24"/>
          <w:szCs w:val="24"/>
        </w:rPr>
        <w:t xml:space="preserve">Grounds number 2 in particular, delved into </w:t>
      </w:r>
      <w:r>
        <w:rPr>
          <w:rFonts w:ascii="Times New Roman" w:hAnsi="Times New Roman" w:cs="Times New Roman"/>
          <w:sz w:val="24"/>
          <w:szCs w:val="24"/>
        </w:rPr>
        <w:t>contestations of rights in the property in issue-the bullion proceeds. These issues formed</w:t>
      </w:r>
      <w:r w:rsidR="00677DEE">
        <w:rPr>
          <w:rFonts w:ascii="Times New Roman" w:hAnsi="Times New Roman" w:cs="Times New Roman"/>
          <w:sz w:val="24"/>
          <w:szCs w:val="24"/>
        </w:rPr>
        <w:t xml:space="preserve"> the core </w:t>
      </w:r>
      <w:r>
        <w:rPr>
          <w:rFonts w:ascii="Times New Roman" w:hAnsi="Times New Roman" w:cs="Times New Roman"/>
          <w:sz w:val="24"/>
          <w:szCs w:val="24"/>
        </w:rPr>
        <w:t>arguments on</w:t>
      </w:r>
      <w:r w:rsidR="00677DEE">
        <w:rPr>
          <w:rFonts w:ascii="Times New Roman" w:hAnsi="Times New Roman" w:cs="Times New Roman"/>
          <w:sz w:val="24"/>
          <w:szCs w:val="24"/>
        </w:rPr>
        <w:t xml:space="preserve"> the merits. This wavering in focus </w:t>
      </w:r>
      <w:r>
        <w:rPr>
          <w:rFonts w:ascii="Times New Roman" w:hAnsi="Times New Roman" w:cs="Times New Roman"/>
          <w:sz w:val="24"/>
          <w:szCs w:val="24"/>
        </w:rPr>
        <w:t xml:space="preserve">blurs the applicant`s framing of the </w:t>
      </w:r>
      <w:r w:rsidR="00777189">
        <w:rPr>
          <w:rFonts w:ascii="Times New Roman" w:hAnsi="Times New Roman" w:cs="Times New Roman"/>
          <w:sz w:val="24"/>
          <w:szCs w:val="24"/>
        </w:rPr>
        <w:t xml:space="preserve">prospects. The simple issue was whether an individual can sue in his name and add the “trading as” phraseology. The point </w:t>
      </w:r>
      <w:r w:rsidR="00777189" w:rsidRPr="00777189">
        <w:rPr>
          <w:rFonts w:ascii="Times New Roman" w:hAnsi="Times New Roman" w:cs="Times New Roman"/>
          <w:i/>
          <w:iCs/>
          <w:sz w:val="24"/>
          <w:szCs w:val="24"/>
        </w:rPr>
        <w:t>in limine</w:t>
      </w:r>
      <w:r w:rsidR="00777189">
        <w:rPr>
          <w:rFonts w:ascii="Times New Roman" w:hAnsi="Times New Roman" w:cs="Times New Roman"/>
          <w:sz w:val="24"/>
          <w:szCs w:val="24"/>
        </w:rPr>
        <w:t xml:space="preserve"> was not concerned with the rights of a defunct syndicate. The court adequately addressed this issue and I perceive no prospect in the applicant offsetting that conclusion. </w:t>
      </w:r>
    </w:p>
    <w:p w14:paraId="49B803E5" w14:textId="499FB84E" w:rsidR="001B597D" w:rsidRDefault="001B597D" w:rsidP="00711809">
      <w:pPr>
        <w:spacing w:line="360" w:lineRule="auto"/>
        <w:jc w:val="both"/>
        <w:rPr>
          <w:rFonts w:ascii="Times New Roman" w:hAnsi="Times New Roman" w:cs="Times New Roman"/>
          <w:sz w:val="24"/>
          <w:szCs w:val="24"/>
        </w:rPr>
      </w:pPr>
      <w:r w:rsidRPr="001B597D">
        <w:rPr>
          <w:rFonts w:ascii="Times New Roman" w:hAnsi="Times New Roman" w:cs="Times New Roman"/>
          <w:sz w:val="24"/>
          <w:szCs w:val="24"/>
        </w:rPr>
        <w:lastRenderedPageBreak/>
        <w:t>[2</w:t>
      </w:r>
      <w:r w:rsidR="005F289F">
        <w:rPr>
          <w:rFonts w:ascii="Times New Roman" w:hAnsi="Times New Roman" w:cs="Times New Roman"/>
          <w:sz w:val="24"/>
          <w:szCs w:val="24"/>
        </w:rPr>
        <w:t>6</w:t>
      </w:r>
      <w:r w:rsidRPr="001B597D">
        <w:rPr>
          <w:rFonts w:ascii="Times New Roman" w:hAnsi="Times New Roman" w:cs="Times New Roman"/>
          <w:sz w:val="24"/>
          <w:szCs w:val="24"/>
        </w:rPr>
        <w:t xml:space="preserve">] </w:t>
      </w:r>
      <w:r>
        <w:rPr>
          <w:rFonts w:ascii="Times New Roman" w:hAnsi="Times New Roman" w:cs="Times New Roman"/>
          <w:sz w:val="24"/>
          <w:szCs w:val="24"/>
        </w:rPr>
        <w:t xml:space="preserve">On the </w:t>
      </w:r>
      <w:r w:rsidRPr="001B597D">
        <w:rPr>
          <w:rFonts w:ascii="Times New Roman" w:hAnsi="Times New Roman" w:cs="Times New Roman"/>
          <w:sz w:val="24"/>
          <w:szCs w:val="24"/>
        </w:rPr>
        <w:t>alleged failure by the court to deal with matters placed before it,</w:t>
      </w:r>
      <w:r>
        <w:rPr>
          <w:rFonts w:ascii="Times New Roman" w:hAnsi="Times New Roman" w:cs="Times New Roman"/>
          <w:sz w:val="24"/>
          <w:szCs w:val="24"/>
        </w:rPr>
        <w:t xml:space="preserve"> I observe that (a) the point </w:t>
      </w:r>
      <w:r w:rsidRPr="001B597D">
        <w:rPr>
          <w:rFonts w:ascii="Times New Roman" w:hAnsi="Times New Roman" w:cs="Times New Roman"/>
          <w:sz w:val="24"/>
          <w:szCs w:val="24"/>
        </w:rPr>
        <w:t>was not backed by further detail to allow an examination of the issue</w:t>
      </w:r>
      <w:r>
        <w:rPr>
          <w:rFonts w:ascii="Times New Roman" w:hAnsi="Times New Roman" w:cs="Times New Roman"/>
          <w:sz w:val="24"/>
          <w:szCs w:val="24"/>
        </w:rPr>
        <w:t>, (b) it was not flagged as a ground of appeal and (c) relied on an authority (</w:t>
      </w:r>
      <w:r w:rsidRPr="00F26469">
        <w:rPr>
          <w:rFonts w:ascii="Times New Roman" w:hAnsi="Times New Roman" w:cs="Times New Roman"/>
          <w:i/>
          <w:iCs/>
          <w:sz w:val="24"/>
          <w:szCs w:val="24"/>
        </w:rPr>
        <w:t>Gwaradzimba v Petron</w:t>
      </w:r>
      <w:r w:rsidR="00F26469">
        <w:rPr>
          <w:rFonts w:ascii="Times New Roman" w:hAnsi="Times New Roman" w:cs="Times New Roman"/>
          <w:i/>
          <w:iCs/>
          <w:sz w:val="24"/>
          <w:szCs w:val="24"/>
        </w:rPr>
        <w:t>)</w:t>
      </w:r>
      <w:r w:rsidRPr="001B597D">
        <w:rPr>
          <w:rFonts w:ascii="Times New Roman" w:hAnsi="Times New Roman" w:cs="Times New Roman"/>
          <w:sz w:val="24"/>
          <w:szCs w:val="24"/>
        </w:rPr>
        <w:t xml:space="preserve"> </w:t>
      </w:r>
      <w:r>
        <w:rPr>
          <w:rFonts w:ascii="Times New Roman" w:hAnsi="Times New Roman" w:cs="Times New Roman"/>
          <w:sz w:val="24"/>
          <w:szCs w:val="24"/>
        </w:rPr>
        <w:t xml:space="preserve">which </w:t>
      </w:r>
      <w:r w:rsidRPr="001B597D">
        <w:rPr>
          <w:rFonts w:ascii="Times New Roman" w:hAnsi="Times New Roman" w:cs="Times New Roman"/>
          <w:sz w:val="24"/>
          <w:szCs w:val="24"/>
        </w:rPr>
        <w:t xml:space="preserve">coincidentally supported the court. </w:t>
      </w:r>
    </w:p>
    <w:p w14:paraId="5882204B" w14:textId="6BD0315F" w:rsidR="001B597D" w:rsidRPr="001B597D" w:rsidRDefault="001B597D"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5F289F">
        <w:rPr>
          <w:rFonts w:ascii="Times New Roman" w:hAnsi="Times New Roman" w:cs="Times New Roman"/>
          <w:sz w:val="24"/>
          <w:szCs w:val="24"/>
        </w:rPr>
        <w:t>7</w:t>
      </w:r>
      <w:r>
        <w:rPr>
          <w:rFonts w:ascii="Times New Roman" w:hAnsi="Times New Roman" w:cs="Times New Roman"/>
          <w:sz w:val="24"/>
          <w:szCs w:val="24"/>
        </w:rPr>
        <w:t xml:space="preserve">] And lastly as (d), one must have regard to the fact that the point </w:t>
      </w:r>
      <w:r w:rsidRPr="00F26469">
        <w:rPr>
          <w:rFonts w:ascii="Times New Roman" w:hAnsi="Times New Roman" w:cs="Times New Roman"/>
          <w:i/>
          <w:iCs/>
          <w:sz w:val="24"/>
          <w:szCs w:val="24"/>
        </w:rPr>
        <w:t>in limine</w:t>
      </w:r>
      <w:r>
        <w:rPr>
          <w:rFonts w:ascii="Times New Roman" w:hAnsi="Times New Roman" w:cs="Times New Roman"/>
          <w:sz w:val="24"/>
          <w:szCs w:val="24"/>
        </w:rPr>
        <w:t xml:space="preserve"> commenced life as an exception. </w:t>
      </w:r>
      <w:r w:rsidR="00F26469">
        <w:rPr>
          <w:rFonts w:ascii="Times New Roman" w:hAnsi="Times New Roman" w:cs="Times New Roman"/>
          <w:sz w:val="24"/>
          <w:szCs w:val="24"/>
        </w:rPr>
        <w:t>H</w:t>
      </w:r>
      <w:r>
        <w:rPr>
          <w:rFonts w:ascii="Times New Roman" w:hAnsi="Times New Roman" w:cs="Times New Roman"/>
          <w:sz w:val="24"/>
          <w:szCs w:val="24"/>
        </w:rPr>
        <w:t xml:space="preserve">owever, </w:t>
      </w:r>
      <w:r w:rsidR="00F26469">
        <w:rPr>
          <w:rFonts w:ascii="Times New Roman" w:hAnsi="Times New Roman" w:cs="Times New Roman"/>
          <w:sz w:val="24"/>
          <w:szCs w:val="24"/>
        </w:rPr>
        <w:t>it was not, for some reason, argued</w:t>
      </w:r>
      <w:r>
        <w:rPr>
          <w:rFonts w:ascii="Times New Roman" w:hAnsi="Times New Roman" w:cs="Times New Roman"/>
          <w:sz w:val="24"/>
          <w:szCs w:val="24"/>
        </w:rPr>
        <w:t xml:space="preserve"> and concluded as such but as a point of law raised </w:t>
      </w:r>
      <w:r w:rsidRPr="00F26469">
        <w:rPr>
          <w:rFonts w:ascii="Times New Roman" w:hAnsi="Times New Roman" w:cs="Times New Roman"/>
          <w:i/>
          <w:iCs/>
          <w:sz w:val="24"/>
          <w:szCs w:val="24"/>
        </w:rPr>
        <w:t>in limine</w:t>
      </w:r>
      <w:r>
        <w:rPr>
          <w:rFonts w:ascii="Times New Roman" w:hAnsi="Times New Roman" w:cs="Times New Roman"/>
          <w:sz w:val="24"/>
          <w:szCs w:val="24"/>
        </w:rPr>
        <w:t>. I am not persuaded that th</w:t>
      </w:r>
      <w:r w:rsidR="00F26469">
        <w:rPr>
          <w:rFonts w:ascii="Times New Roman" w:hAnsi="Times New Roman" w:cs="Times New Roman"/>
          <w:sz w:val="24"/>
          <w:szCs w:val="24"/>
        </w:rPr>
        <w:t xml:space="preserve">e attack on the court`s treatment of the matter before it takes </w:t>
      </w:r>
      <w:r>
        <w:rPr>
          <w:rFonts w:ascii="Times New Roman" w:hAnsi="Times New Roman" w:cs="Times New Roman"/>
          <w:sz w:val="24"/>
          <w:szCs w:val="24"/>
        </w:rPr>
        <w:t xml:space="preserve">the applicant’s prospects of </w:t>
      </w:r>
      <w:r w:rsidR="00F26469">
        <w:rPr>
          <w:rFonts w:ascii="Times New Roman" w:hAnsi="Times New Roman" w:cs="Times New Roman"/>
          <w:sz w:val="24"/>
          <w:szCs w:val="24"/>
        </w:rPr>
        <w:t>success any further</w:t>
      </w:r>
      <w:r>
        <w:rPr>
          <w:rFonts w:ascii="Times New Roman" w:hAnsi="Times New Roman" w:cs="Times New Roman"/>
          <w:sz w:val="24"/>
          <w:szCs w:val="24"/>
        </w:rPr>
        <w:t>.</w:t>
      </w:r>
    </w:p>
    <w:p w14:paraId="6E2E2A8D" w14:textId="7C23496C" w:rsidR="0054769C" w:rsidRPr="00F26469" w:rsidRDefault="0054769C" w:rsidP="0054769C">
      <w:pPr>
        <w:spacing w:after="200" w:line="360" w:lineRule="auto"/>
        <w:jc w:val="both"/>
        <w:rPr>
          <w:rFonts w:ascii="Times New Roman" w:hAnsi="Times New Roman" w:cs="Times New Roman"/>
          <w:i/>
          <w:iCs/>
          <w:sz w:val="24"/>
          <w:szCs w:val="24"/>
          <w:u w:val="single"/>
        </w:rPr>
      </w:pPr>
      <w:r w:rsidRPr="00F26469">
        <w:rPr>
          <w:rFonts w:ascii="Times New Roman" w:eastAsia="Calibri" w:hAnsi="Times New Roman" w:cs="Times New Roman"/>
          <w:i/>
          <w:iCs/>
          <w:sz w:val="24"/>
          <w:szCs w:val="24"/>
          <w:u w:val="single"/>
        </w:rPr>
        <w:t>that there is a point of law, or divergence of authorities on it that will be settled by the appeal court</w:t>
      </w:r>
    </w:p>
    <w:p w14:paraId="20A39F15" w14:textId="7F336D5B" w:rsidR="0054769C" w:rsidRDefault="00F7204B" w:rsidP="0054769C">
      <w:pPr>
        <w:spacing w:after="200" w:line="360" w:lineRule="auto"/>
        <w:jc w:val="both"/>
        <w:rPr>
          <w:rFonts w:ascii="Times New Roman" w:hAnsi="Times New Roman" w:cs="Times New Roman"/>
          <w:sz w:val="24"/>
          <w:szCs w:val="24"/>
        </w:rPr>
      </w:pPr>
      <w:r w:rsidRPr="0054769C">
        <w:rPr>
          <w:rFonts w:ascii="Times New Roman" w:hAnsi="Times New Roman" w:cs="Times New Roman"/>
          <w:sz w:val="24"/>
          <w:szCs w:val="24"/>
        </w:rPr>
        <w:t>[2</w:t>
      </w:r>
      <w:r w:rsidR="005F289F">
        <w:rPr>
          <w:rFonts w:ascii="Times New Roman" w:hAnsi="Times New Roman" w:cs="Times New Roman"/>
          <w:sz w:val="24"/>
          <w:szCs w:val="24"/>
        </w:rPr>
        <w:t>8</w:t>
      </w:r>
      <w:r w:rsidR="00777189" w:rsidRPr="0054769C">
        <w:rPr>
          <w:rFonts w:ascii="Times New Roman" w:hAnsi="Times New Roman" w:cs="Times New Roman"/>
          <w:sz w:val="24"/>
          <w:szCs w:val="24"/>
        </w:rPr>
        <w:t xml:space="preserve">] To confirm the fact that the court was </w:t>
      </w:r>
      <w:r w:rsidR="00F26469">
        <w:rPr>
          <w:rFonts w:ascii="Times New Roman" w:hAnsi="Times New Roman" w:cs="Times New Roman"/>
          <w:sz w:val="24"/>
          <w:szCs w:val="24"/>
        </w:rPr>
        <w:t xml:space="preserve">faced </w:t>
      </w:r>
      <w:r w:rsidR="00777189" w:rsidRPr="0054769C">
        <w:rPr>
          <w:rFonts w:ascii="Times New Roman" w:hAnsi="Times New Roman" w:cs="Times New Roman"/>
          <w:sz w:val="24"/>
          <w:szCs w:val="24"/>
        </w:rPr>
        <w:t xml:space="preserve">with a simple matter of </w:t>
      </w:r>
      <w:r w:rsidR="00AA0EA4">
        <w:rPr>
          <w:rFonts w:ascii="Times New Roman" w:hAnsi="Times New Roman" w:cs="Times New Roman"/>
          <w:sz w:val="24"/>
          <w:szCs w:val="24"/>
        </w:rPr>
        <w:t>party-</w:t>
      </w:r>
      <w:r w:rsidR="00777189" w:rsidRPr="0054769C">
        <w:rPr>
          <w:rFonts w:ascii="Times New Roman" w:hAnsi="Times New Roman" w:cs="Times New Roman"/>
          <w:sz w:val="24"/>
          <w:szCs w:val="24"/>
        </w:rPr>
        <w:t>citation, I note that in</w:t>
      </w:r>
      <w:r w:rsidRPr="0054769C">
        <w:rPr>
          <w:rFonts w:ascii="Times New Roman" w:hAnsi="Times New Roman" w:cs="Times New Roman"/>
          <w:sz w:val="24"/>
          <w:szCs w:val="24"/>
        </w:rPr>
        <w:t xml:space="preserve"> paragraph 12 of his founding affidavit, applicant </w:t>
      </w:r>
      <w:r w:rsidR="00AA0EA4">
        <w:rPr>
          <w:rFonts w:ascii="Times New Roman" w:hAnsi="Times New Roman" w:cs="Times New Roman"/>
          <w:sz w:val="24"/>
          <w:szCs w:val="24"/>
        </w:rPr>
        <w:t>s</w:t>
      </w:r>
      <w:r w:rsidRPr="0054769C">
        <w:rPr>
          <w:rFonts w:ascii="Times New Roman" w:hAnsi="Times New Roman" w:cs="Times New Roman"/>
          <w:sz w:val="24"/>
          <w:szCs w:val="24"/>
        </w:rPr>
        <w:t xml:space="preserve">tated that the matter </w:t>
      </w:r>
      <w:r w:rsidR="00F26469">
        <w:rPr>
          <w:rFonts w:ascii="Times New Roman" w:hAnsi="Times New Roman" w:cs="Times New Roman"/>
          <w:sz w:val="24"/>
          <w:szCs w:val="24"/>
        </w:rPr>
        <w:t xml:space="preserve">raised </w:t>
      </w:r>
      <w:r w:rsidRPr="0054769C">
        <w:rPr>
          <w:rFonts w:ascii="Times New Roman" w:hAnsi="Times New Roman" w:cs="Times New Roman"/>
          <w:sz w:val="24"/>
          <w:szCs w:val="24"/>
        </w:rPr>
        <w:t xml:space="preserve">a novel legal issue which required the Supreme Court`s attention. This point was </w:t>
      </w:r>
      <w:r w:rsidR="00AA0EA4">
        <w:rPr>
          <w:rFonts w:ascii="Times New Roman" w:hAnsi="Times New Roman" w:cs="Times New Roman"/>
          <w:sz w:val="24"/>
          <w:szCs w:val="24"/>
        </w:rPr>
        <w:t xml:space="preserve">however, </w:t>
      </w:r>
      <w:r w:rsidRPr="0054769C">
        <w:rPr>
          <w:rFonts w:ascii="Times New Roman" w:hAnsi="Times New Roman" w:cs="Times New Roman"/>
          <w:sz w:val="24"/>
          <w:szCs w:val="24"/>
        </w:rPr>
        <w:t xml:space="preserve">not pursued in argument. </w:t>
      </w:r>
      <w:r w:rsidR="00AA0EA4">
        <w:rPr>
          <w:rFonts w:ascii="Times New Roman" w:hAnsi="Times New Roman" w:cs="Times New Roman"/>
          <w:sz w:val="24"/>
          <w:szCs w:val="24"/>
        </w:rPr>
        <w:t>Perhaps r</w:t>
      </w:r>
      <w:r w:rsidRPr="0054769C">
        <w:rPr>
          <w:rFonts w:ascii="Times New Roman" w:hAnsi="Times New Roman" w:cs="Times New Roman"/>
          <w:sz w:val="24"/>
          <w:szCs w:val="24"/>
        </w:rPr>
        <w:t xml:space="preserve">ightfully so because the </w:t>
      </w:r>
      <w:r w:rsidR="00AA0EA4">
        <w:rPr>
          <w:rFonts w:ascii="Times New Roman" w:hAnsi="Times New Roman" w:cs="Times New Roman"/>
          <w:sz w:val="24"/>
          <w:szCs w:val="24"/>
        </w:rPr>
        <w:t xml:space="preserve">point in limine raised a </w:t>
      </w:r>
      <w:r w:rsidRPr="0054769C">
        <w:rPr>
          <w:rFonts w:ascii="Times New Roman" w:hAnsi="Times New Roman" w:cs="Times New Roman"/>
          <w:sz w:val="24"/>
          <w:szCs w:val="24"/>
        </w:rPr>
        <w:t xml:space="preserve">routine disputation over the citation of a party. </w:t>
      </w:r>
      <w:r w:rsidR="001B597D">
        <w:rPr>
          <w:rFonts w:ascii="Times New Roman" w:hAnsi="Times New Roman" w:cs="Times New Roman"/>
          <w:sz w:val="24"/>
          <w:szCs w:val="24"/>
        </w:rPr>
        <w:t>T</w:t>
      </w:r>
      <w:r w:rsidRPr="0054769C">
        <w:rPr>
          <w:rFonts w:ascii="Times New Roman" w:hAnsi="Times New Roman" w:cs="Times New Roman"/>
          <w:sz w:val="24"/>
          <w:szCs w:val="24"/>
        </w:rPr>
        <w:t>here is a plethora of authorities dealing w</w:t>
      </w:r>
      <w:r w:rsidR="00F26469">
        <w:rPr>
          <w:rFonts w:ascii="Times New Roman" w:hAnsi="Times New Roman" w:cs="Times New Roman"/>
          <w:sz w:val="24"/>
          <w:szCs w:val="24"/>
        </w:rPr>
        <w:t xml:space="preserve">ith </w:t>
      </w:r>
      <w:r w:rsidRPr="0054769C">
        <w:rPr>
          <w:rFonts w:ascii="Times New Roman" w:hAnsi="Times New Roman" w:cs="Times New Roman"/>
          <w:sz w:val="24"/>
          <w:szCs w:val="24"/>
        </w:rPr>
        <w:t xml:space="preserve">such matters across a </w:t>
      </w:r>
      <w:r w:rsidR="00F26469">
        <w:rPr>
          <w:rFonts w:ascii="Times New Roman" w:hAnsi="Times New Roman" w:cs="Times New Roman"/>
          <w:sz w:val="24"/>
          <w:szCs w:val="24"/>
        </w:rPr>
        <w:t xml:space="preserve">wide </w:t>
      </w:r>
      <w:r w:rsidRPr="0054769C">
        <w:rPr>
          <w:rFonts w:ascii="Times New Roman" w:hAnsi="Times New Roman" w:cs="Times New Roman"/>
          <w:sz w:val="24"/>
          <w:szCs w:val="24"/>
        </w:rPr>
        <w:t>spectrum</w:t>
      </w:r>
      <w:r w:rsidR="00D318E9" w:rsidRPr="0054769C">
        <w:rPr>
          <w:rFonts w:ascii="Times New Roman" w:hAnsi="Times New Roman" w:cs="Times New Roman"/>
          <w:sz w:val="24"/>
          <w:szCs w:val="24"/>
        </w:rPr>
        <w:t xml:space="preserve"> of scenarios</w:t>
      </w:r>
      <w:r w:rsidRPr="0054769C">
        <w:rPr>
          <w:rFonts w:ascii="Times New Roman" w:hAnsi="Times New Roman" w:cs="Times New Roman"/>
          <w:sz w:val="24"/>
          <w:szCs w:val="24"/>
        </w:rPr>
        <w:t xml:space="preserve">. </w:t>
      </w:r>
      <w:r w:rsidR="0054769C" w:rsidRPr="0054769C">
        <w:rPr>
          <w:rFonts w:ascii="Times New Roman" w:hAnsi="Times New Roman" w:cs="Times New Roman"/>
          <w:sz w:val="24"/>
          <w:szCs w:val="24"/>
        </w:rPr>
        <w:t xml:space="preserve">This observation concomitantly dispenses with </w:t>
      </w:r>
      <w:r w:rsidR="0054769C">
        <w:rPr>
          <w:rFonts w:ascii="Times New Roman" w:hAnsi="Times New Roman" w:cs="Times New Roman"/>
          <w:sz w:val="24"/>
          <w:szCs w:val="24"/>
        </w:rPr>
        <w:t>point (iv) in paragraph [15] above.</w:t>
      </w:r>
    </w:p>
    <w:p w14:paraId="1A397F5C" w14:textId="53C9C895" w:rsidR="0054769C" w:rsidRPr="00F26469" w:rsidRDefault="0054769C" w:rsidP="0054769C">
      <w:pPr>
        <w:spacing w:after="200" w:line="360" w:lineRule="auto"/>
        <w:jc w:val="both"/>
        <w:rPr>
          <w:rFonts w:ascii="Times New Roman" w:eastAsia="Calibri" w:hAnsi="Times New Roman" w:cs="Times New Roman"/>
          <w:i/>
          <w:iCs/>
          <w:sz w:val="24"/>
          <w:szCs w:val="24"/>
          <w:u w:val="single"/>
        </w:rPr>
      </w:pPr>
      <w:r w:rsidRPr="00F26469">
        <w:rPr>
          <w:rFonts w:ascii="Times New Roman" w:eastAsia="Calibri" w:hAnsi="Times New Roman" w:cs="Times New Roman"/>
          <w:i/>
          <w:iCs/>
          <w:sz w:val="24"/>
          <w:szCs w:val="24"/>
          <w:u w:val="single"/>
        </w:rPr>
        <w:t>that the balance of convenience favours the grant of such leave (plus points (iii) and (v) in paragraph [1</w:t>
      </w:r>
      <w:r w:rsidR="00F26469" w:rsidRPr="00F26469">
        <w:rPr>
          <w:rFonts w:ascii="Times New Roman" w:eastAsia="Calibri" w:hAnsi="Times New Roman" w:cs="Times New Roman"/>
          <w:i/>
          <w:iCs/>
          <w:sz w:val="24"/>
          <w:szCs w:val="24"/>
          <w:u w:val="single"/>
        </w:rPr>
        <w:t>5</w:t>
      </w:r>
      <w:r w:rsidRPr="00F26469">
        <w:rPr>
          <w:rFonts w:ascii="Times New Roman" w:eastAsia="Calibri" w:hAnsi="Times New Roman" w:cs="Times New Roman"/>
          <w:i/>
          <w:iCs/>
          <w:sz w:val="24"/>
          <w:szCs w:val="24"/>
          <w:u w:val="single"/>
        </w:rPr>
        <w:t>]</w:t>
      </w:r>
    </w:p>
    <w:p w14:paraId="2AA3591F" w14:textId="22084DB2" w:rsidR="00F7204B" w:rsidRDefault="00F7204B"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[2</w:t>
      </w:r>
      <w:r w:rsidR="005F289F">
        <w:rPr>
          <w:rFonts w:ascii="Times New Roman" w:hAnsi="Times New Roman" w:cs="Times New Roman"/>
          <w:sz w:val="24"/>
          <w:szCs w:val="24"/>
        </w:rPr>
        <w:t>9</w:t>
      </w:r>
      <w:r>
        <w:rPr>
          <w:rFonts w:ascii="Times New Roman" w:hAnsi="Times New Roman" w:cs="Times New Roman"/>
          <w:sz w:val="24"/>
          <w:szCs w:val="24"/>
        </w:rPr>
        <w:t xml:space="preserve">] </w:t>
      </w:r>
      <w:r w:rsidR="0054769C">
        <w:rPr>
          <w:rFonts w:ascii="Times New Roman" w:hAnsi="Times New Roman" w:cs="Times New Roman"/>
          <w:sz w:val="24"/>
          <w:szCs w:val="24"/>
        </w:rPr>
        <w:t xml:space="preserve">From the submissions, I drew no indication that the pragmatic dictates of justice would be served well by granting leave to appeal. If anything, there were ardent suggestions that the present proceedings were hampering the conclusion of the main matter. So strong were such views that they came laced with a prayer for punitive costs to the account of applicant’s </w:t>
      </w:r>
      <w:r w:rsidR="001B597D">
        <w:rPr>
          <w:rFonts w:ascii="Times New Roman" w:hAnsi="Times New Roman" w:cs="Times New Roman"/>
          <w:sz w:val="24"/>
          <w:szCs w:val="24"/>
        </w:rPr>
        <w:t>counsel. Indeed, the matter may be of importance to the parties and amount involved not trifling, but nothing turns on those aspects.</w:t>
      </w:r>
    </w:p>
    <w:p w14:paraId="7ECCB772" w14:textId="3AE43A79" w:rsidR="001B597D" w:rsidRPr="00F26469" w:rsidRDefault="001B597D" w:rsidP="00711809">
      <w:pPr>
        <w:spacing w:line="360" w:lineRule="auto"/>
        <w:jc w:val="both"/>
        <w:rPr>
          <w:rFonts w:ascii="Times New Roman" w:hAnsi="Times New Roman" w:cs="Times New Roman"/>
        </w:rPr>
      </w:pPr>
      <w:r w:rsidRPr="00F26469">
        <w:rPr>
          <w:rFonts w:ascii="Times New Roman" w:hAnsi="Times New Roman" w:cs="Times New Roman"/>
        </w:rPr>
        <w:t>DISPOSITION</w:t>
      </w:r>
    </w:p>
    <w:p w14:paraId="7EF0439B" w14:textId="77777777" w:rsidR="00F26469" w:rsidRDefault="001B597D"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sidR="005F289F">
        <w:rPr>
          <w:rFonts w:ascii="Times New Roman" w:hAnsi="Times New Roman" w:cs="Times New Roman"/>
          <w:sz w:val="24"/>
          <w:szCs w:val="24"/>
        </w:rPr>
        <w:t>30</w:t>
      </w:r>
      <w:r>
        <w:rPr>
          <w:rFonts w:ascii="Times New Roman" w:hAnsi="Times New Roman" w:cs="Times New Roman"/>
          <w:sz w:val="24"/>
          <w:szCs w:val="24"/>
        </w:rPr>
        <w:t xml:space="preserve">] </w:t>
      </w:r>
      <w:r w:rsidR="00D8369A">
        <w:rPr>
          <w:rFonts w:ascii="Times New Roman" w:hAnsi="Times New Roman" w:cs="Times New Roman"/>
          <w:sz w:val="24"/>
          <w:szCs w:val="24"/>
        </w:rPr>
        <w:t>The application for leave to appeal cannot succeed. Similarly, I am not inclined to grant an order of punitive costs and against counsel for the following reasons; -firstly, such costs are only reserved for the worst of offenders against the legal practitioner`s standard.</w:t>
      </w:r>
    </w:p>
    <w:p w14:paraId="5A450804" w14:textId="28B2F312" w:rsidR="00D8369A" w:rsidRDefault="00F26469"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[31] Herein</w:t>
      </w:r>
      <w:r w:rsidR="00D8369A">
        <w:rPr>
          <w:rFonts w:ascii="Times New Roman" w:hAnsi="Times New Roman" w:cs="Times New Roman"/>
          <w:sz w:val="24"/>
          <w:szCs w:val="24"/>
        </w:rPr>
        <w:t xml:space="preserve">, the accusations raised were fiercely refuted. The record cannot independently verify the defences tendered. And I do not find it necessary, desirable nor profitable to </w:t>
      </w:r>
      <w:r>
        <w:rPr>
          <w:rFonts w:ascii="Times New Roman" w:hAnsi="Times New Roman" w:cs="Times New Roman"/>
          <w:sz w:val="24"/>
          <w:szCs w:val="24"/>
        </w:rPr>
        <w:t xml:space="preserve">tarry any further by delving into </w:t>
      </w:r>
      <w:r w:rsidR="00D8369A">
        <w:rPr>
          <w:rFonts w:ascii="Times New Roman" w:hAnsi="Times New Roman" w:cs="Times New Roman"/>
          <w:sz w:val="24"/>
          <w:szCs w:val="24"/>
        </w:rPr>
        <w:t xml:space="preserve">a full inquiry to ascertain beyond issue, the veracity of allegations of impropriety raised. </w:t>
      </w:r>
    </w:p>
    <w:p w14:paraId="6CEB8297" w14:textId="6725F7AD" w:rsidR="00D8369A" w:rsidRDefault="00D8369A"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Accordingly, it is hereby ordered that; -</w:t>
      </w:r>
    </w:p>
    <w:p w14:paraId="670AE0C0" w14:textId="5B04281D" w:rsidR="00D8369A" w:rsidRPr="005F289F" w:rsidRDefault="00D8369A" w:rsidP="005F289F">
      <w:pPr>
        <w:pStyle w:val="ListParagraph"/>
        <w:numPr>
          <w:ilvl w:val="0"/>
          <w:numId w:val="10"/>
        </w:numPr>
        <w:spacing w:line="360" w:lineRule="auto"/>
        <w:jc w:val="both"/>
        <w:rPr>
          <w:rFonts w:ascii="Times New Roman" w:hAnsi="Times New Roman" w:cs="Times New Roman"/>
          <w:sz w:val="24"/>
          <w:szCs w:val="24"/>
        </w:rPr>
      </w:pPr>
      <w:r w:rsidRPr="005F289F">
        <w:rPr>
          <w:rFonts w:ascii="Times New Roman" w:hAnsi="Times New Roman" w:cs="Times New Roman"/>
          <w:sz w:val="24"/>
          <w:szCs w:val="24"/>
        </w:rPr>
        <w:t xml:space="preserve">The application for leave to appeal </w:t>
      </w:r>
      <w:r w:rsidR="005F289F">
        <w:rPr>
          <w:rFonts w:ascii="Times New Roman" w:hAnsi="Times New Roman" w:cs="Times New Roman"/>
          <w:sz w:val="24"/>
          <w:szCs w:val="24"/>
        </w:rPr>
        <w:t xml:space="preserve">the decision of this court </w:t>
      </w:r>
      <w:r w:rsidR="00F26469">
        <w:rPr>
          <w:rFonts w:ascii="Times New Roman" w:hAnsi="Times New Roman" w:cs="Times New Roman"/>
          <w:sz w:val="24"/>
          <w:szCs w:val="24"/>
        </w:rPr>
        <w:t xml:space="preserve">in </w:t>
      </w:r>
      <w:r w:rsidR="005F289F">
        <w:rPr>
          <w:rFonts w:ascii="Times New Roman" w:hAnsi="Times New Roman" w:cs="Times New Roman"/>
          <w:sz w:val="24"/>
          <w:szCs w:val="24"/>
        </w:rPr>
        <w:t>HH 79-25, be</w:t>
      </w:r>
      <w:r w:rsidRPr="005F289F">
        <w:rPr>
          <w:rFonts w:ascii="Times New Roman" w:hAnsi="Times New Roman" w:cs="Times New Roman"/>
          <w:sz w:val="24"/>
          <w:szCs w:val="24"/>
        </w:rPr>
        <w:t xml:space="preserve"> and is hereby dismissed with costs.</w:t>
      </w:r>
    </w:p>
    <w:p w14:paraId="1356F631" w14:textId="77777777" w:rsidR="005F289F" w:rsidRDefault="005F289F" w:rsidP="00711809">
      <w:pPr>
        <w:spacing w:line="360" w:lineRule="auto"/>
        <w:jc w:val="both"/>
        <w:rPr>
          <w:rFonts w:ascii="Times New Roman" w:hAnsi="Times New Roman" w:cs="Times New Roman"/>
          <w:sz w:val="24"/>
          <w:szCs w:val="24"/>
        </w:rPr>
      </w:pPr>
    </w:p>
    <w:p w14:paraId="57654049" w14:textId="1FB582BF" w:rsidR="005F289F" w:rsidRPr="00AA0EA4" w:rsidRDefault="005F289F" w:rsidP="005F289F">
      <w:pPr>
        <w:pStyle w:val="NoSpacing"/>
        <w:rPr>
          <w:rFonts w:ascii="Times New Roman" w:hAnsi="Times New Roman" w:cs="Times New Roman"/>
          <w:sz w:val="24"/>
          <w:szCs w:val="24"/>
        </w:rPr>
      </w:pPr>
      <w:r w:rsidRPr="00AA0EA4">
        <w:rPr>
          <w:rFonts w:ascii="Times New Roman" w:hAnsi="Times New Roman" w:cs="Times New Roman"/>
          <w:i/>
          <w:iCs/>
          <w:sz w:val="24"/>
          <w:szCs w:val="24"/>
        </w:rPr>
        <w:t>Nyahuma`s Law</w:t>
      </w:r>
      <w:r w:rsidRPr="00AA0EA4">
        <w:rPr>
          <w:rFonts w:ascii="Times New Roman" w:hAnsi="Times New Roman" w:cs="Times New Roman"/>
          <w:sz w:val="24"/>
          <w:szCs w:val="24"/>
        </w:rPr>
        <w:t>- applicant`s legal practitioners</w:t>
      </w:r>
    </w:p>
    <w:p w14:paraId="03ED3D04" w14:textId="3FA1D01E" w:rsidR="005F289F" w:rsidRPr="00AA0EA4" w:rsidRDefault="005F289F" w:rsidP="005F289F">
      <w:pPr>
        <w:pStyle w:val="NoSpacing"/>
        <w:rPr>
          <w:rFonts w:ascii="Times New Roman" w:hAnsi="Times New Roman" w:cs="Times New Roman"/>
          <w:sz w:val="24"/>
          <w:szCs w:val="24"/>
        </w:rPr>
      </w:pPr>
      <w:r w:rsidRPr="00AA0EA4">
        <w:rPr>
          <w:rFonts w:ascii="Times New Roman" w:hAnsi="Times New Roman" w:cs="Times New Roman"/>
          <w:i/>
          <w:iCs/>
          <w:sz w:val="24"/>
          <w:szCs w:val="24"/>
        </w:rPr>
        <w:t>Kantor &amp; Immerman</w:t>
      </w:r>
      <w:r w:rsidRPr="00AA0EA4">
        <w:rPr>
          <w:rFonts w:ascii="Times New Roman" w:hAnsi="Times New Roman" w:cs="Times New Roman"/>
          <w:sz w:val="24"/>
          <w:szCs w:val="24"/>
        </w:rPr>
        <w:t>-respondent`s legal practitioners</w:t>
      </w:r>
    </w:p>
    <w:p w14:paraId="51EAC4B8" w14:textId="77777777" w:rsidR="005F289F" w:rsidRPr="005F289F" w:rsidRDefault="005F289F" w:rsidP="005F289F">
      <w:pPr>
        <w:pStyle w:val="NoSpacing"/>
        <w:rPr>
          <w:rFonts w:ascii="Times New Roman" w:hAnsi="Times New Roman" w:cs="Times New Roman"/>
        </w:rPr>
      </w:pPr>
    </w:p>
    <w:p w14:paraId="1D736B3E" w14:textId="6765C3D1" w:rsidR="005F289F" w:rsidRPr="005F289F" w:rsidRDefault="005F289F" w:rsidP="00711809">
      <w:pPr>
        <w:spacing w:line="360" w:lineRule="auto"/>
        <w:jc w:val="both"/>
        <w:rPr>
          <w:rFonts w:ascii="Times New Roman" w:hAnsi="Times New Roman" w:cs="Times New Roman"/>
          <w:b/>
          <w:bCs/>
          <w:sz w:val="16"/>
          <w:szCs w:val="16"/>
        </w:rPr>
      </w:pPr>
      <w:r>
        <w:rPr>
          <w:rFonts w:ascii="Times New Roman" w:hAnsi="Times New Roman" w:cs="Times New Roman"/>
          <w:sz w:val="24"/>
          <w:szCs w:val="24"/>
        </w:rPr>
        <w:t xml:space="preserve">                                                                            </w:t>
      </w:r>
      <w:r w:rsidRPr="005F289F">
        <w:rPr>
          <w:rFonts w:ascii="Times New Roman" w:hAnsi="Times New Roman" w:cs="Times New Roman"/>
          <w:b/>
          <w:bCs/>
          <w:sz w:val="16"/>
          <w:szCs w:val="16"/>
        </w:rPr>
        <w:t xml:space="preserve"> [CHILIMBE J___5/2/26]</w:t>
      </w:r>
    </w:p>
    <w:p w14:paraId="113C1694" w14:textId="074B1901" w:rsidR="001B597D" w:rsidRPr="00677DEE" w:rsidRDefault="00D8369A" w:rsidP="007118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sectPr w:rsidR="001B597D" w:rsidRPr="00677DE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6C0AB8" w14:textId="77777777" w:rsidR="005E0F1A" w:rsidRDefault="005E0F1A" w:rsidP="00173713">
      <w:pPr>
        <w:spacing w:after="0" w:line="240" w:lineRule="auto"/>
      </w:pPr>
      <w:r>
        <w:separator/>
      </w:r>
    </w:p>
  </w:endnote>
  <w:endnote w:type="continuationSeparator" w:id="0">
    <w:p w14:paraId="582ED9A2" w14:textId="77777777" w:rsidR="005E0F1A" w:rsidRDefault="005E0F1A" w:rsidP="00173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1871A8" w14:textId="77777777" w:rsidR="005E0F1A" w:rsidRDefault="005E0F1A" w:rsidP="00173713">
      <w:pPr>
        <w:spacing w:after="0" w:line="240" w:lineRule="auto"/>
      </w:pPr>
      <w:r>
        <w:separator/>
      </w:r>
    </w:p>
  </w:footnote>
  <w:footnote w:type="continuationSeparator" w:id="0">
    <w:p w14:paraId="2A475450" w14:textId="77777777" w:rsidR="005E0F1A" w:rsidRDefault="005E0F1A" w:rsidP="00173713">
      <w:pPr>
        <w:spacing w:after="0" w:line="240" w:lineRule="auto"/>
      </w:pPr>
      <w:r>
        <w:continuationSeparator/>
      </w:r>
    </w:p>
  </w:footnote>
  <w:footnote w:id="1">
    <w:p w14:paraId="2194573B" w14:textId="72559337" w:rsidR="00CE1E0A" w:rsidRPr="00F26469" w:rsidRDefault="00CE1E0A">
      <w:pPr>
        <w:pStyle w:val="FootnoteText"/>
        <w:rPr>
          <w:rFonts w:ascii="Times New Roman" w:hAnsi="Times New Roman" w:cs="Times New Roman"/>
          <w:sz w:val="18"/>
          <w:szCs w:val="18"/>
        </w:rPr>
      </w:pPr>
      <w:r>
        <w:rPr>
          <w:rStyle w:val="FootnoteReference"/>
        </w:rPr>
        <w:footnoteRef/>
      </w:r>
      <w:r w:rsidR="00C8702A" w:rsidRPr="00F26469">
        <w:rPr>
          <w:rFonts w:ascii="Times New Roman" w:hAnsi="Times New Roman" w:cs="Times New Roman"/>
          <w:sz w:val="18"/>
          <w:szCs w:val="18"/>
        </w:rPr>
        <w:t>Section 43 (2) (d</w:t>
      </w:r>
      <w:r w:rsidR="00D318E9" w:rsidRPr="00F26469">
        <w:rPr>
          <w:rFonts w:ascii="Times New Roman" w:hAnsi="Times New Roman" w:cs="Times New Roman"/>
          <w:sz w:val="18"/>
          <w:szCs w:val="18"/>
        </w:rPr>
        <w:t>) is</w:t>
      </w:r>
      <w:r w:rsidR="00C8702A" w:rsidRPr="00F26469">
        <w:rPr>
          <w:rFonts w:ascii="Times New Roman" w:hAnsi="Times New Roman" w:cs="Times New Roman"/>
          <w:sz w:val="18"/>
          <w:szCs w:val="18"/>
        </w:rPr>
        <w:t xml:space="preserve"> morefully discussed later in the judgment.</w:t>
      </w:r>
      <w:r w:rsidRPr="00F26469">
        <w:rPr>
          <w:rFonts w:ascii="Times New Roman" w:hAnsi="Times New Roman" w:cs="Times New Roman"/>
          <w:sz w:val="18"/>
          <w:szCs w:val="18"/>
        </w:rPr>
        <w:t xml:space="preserve"> Rule </w:t>
      </w:r>
      <w:r w:rsidR="00D318E9" w:rsidRPr="00F26469">
        <w:rPr>
          <w:rFonts w:ascii="Times New Roman" w:hAnsi="Times New Roman" w:cs="Times New Roman"/>
          <w:sz w:val="18"/>
          <w:szCs w:val="18"/>
        </w:rPr>
        <w:t>95</w:t>
      </w:r>
      <w:r w:rsidRPr="00F26469">
        <w:rPr>
          <w:rFonts w:ascii="Times New Roman" w:hAnsi="Times New Roman" w:cs="Times New Roman"/>
          <w:sz w:val="18"/>
          <w:szCs w:val="18"/>
        </w:rPr>
        <w:t xml:space="preserve"> of the High Court Rules SI 202 of 2021 </w:t>
      </w:r>
      <w:r w:rsidR="006D3E4A" w:rsidRPr="00F26469">
        <w:rPr>
          <w:rFonts w:ascii="Times New Roman" w:hAnsi="Times New Roman" w:cs="Times New Roman"/>
          <w:sz w:val="18"/>
          <w:szCs w:val="18"/>
        </w:rPr>
        <w:t>(“</w:t>
      </w:r>
      <w:r w:rsidRPr="00F26469">
        <w:rPr>
          <w:rFonts w:ascii="Times New Roman" w:hAnsi="Times New Roman" w:cs="Times New Roman"/>
          <w:sz w:val="18"/>
          <w:szCs w:val="18"/>
        </w:rPr>
        <w:t xml:space="preserve">the High Court Rules”) as read with rule 4 (2) </w:t>
      </w:r>
      <w:r w:rsidR="00777189" w:rsidRPr="00F26469">
        <w:rPr>
          <w:rFonts w:ascii="Times New Roman" w:hAnsi="Times New Roman" w:cs="Times New Roman"/>
          <w:sz w:val="18"/>
          <w:szCs w:val="18"/>
        </w:rPr>
        <w:t xml:space="preserve">and rule 43 (1) </w:t>
      </w:r>
      <w:r w:rsidRPr="00F26469">
        <w:rPr>
          <w:rFonts w:ascii="Times New Roman" w:hAnsi="Times New Roman" w:cs="Times New Roman"/>
          <w:sz w:val="18"/>
          <w:szCs w:val="18"/>
        </w:rPr>
        <w:t xml:space="preserve">of the High Court </w:t>
      </w:r>
      <w:r w:rsidR="008B0A01" w:rsidRPr="00F26469">
        <w:rPr>
          <w:rFonts w:ascii="Times New Roman" w:hAnsi="Times New Roman" w:cs="Times New Roman"/>
          <w:sz w:val="18"/>
          <w:szCs w:val="18"/>
        </w:rPr>
        <w:t>(Commercial</w:t>
      </w:r>
      <w:r w:rsidRPr="00F26469">
        <w:rPr>
          <w:rFonts w:ascii="Times New Roman" w:hAnsi="Times New Roman" w:cs="Times New Roman"/>
          <w:sz w:val="18"/>
          <w:szCs w:val="18"/>
        </w:rPr>
        <w:t xml:space="preserve"> Division) Rules SI 123 of 2020 (“the Commercial Court Rules”).</w:t>
      </w:r>
    </w:p>
  </w:footnote>
  <w:footnote w:id="2">
    <w:p w14:paraId="4FC1EE38" w14:textId="6EA64AA5" w:rsidR="00694C18" w:rsidRDefault="00694C18">
      <w:pPr>
        <w:pStyle w:val="FootnoteText"/>
      </w:pPr>
      <w:r>
        <w:rPr>
          <w:rStyle w:val="FootnoteReference"/>
        </w:rPr>
        <w:footnoteRef/>
      </w:r>
      <w:r>
        <w:t xml:space="preserve"> See also </w:t>
      </w:r>
      <w:r w:rsidRPr="00694C18">
        <w:rPr>
          <w:i/>
          <w:iCs/>
        </w:rPr>
        <w:t>Mazivisa v The State</w:t>
      </w:r>
      <w:r>
        <w:t xml:space="preserve"> HMA 16-11</w:t>
      </w:r>
    </w:p>
  </w:footnote>
  <w:footnote w:id="3">
    <w:p w14:paraId="1BEDC8F5" w14:textId="68929E8F" w:rsidR="00D247DB" w:rsidRDefault="00D247DB">
      <w:pPr>
        <w:pStyle w:val="FootnoteText"/>
      </w:pPr>
      <w:r>
        <w:rPr>
          <w:rStyle w:val="FootnoteReference"/>
        </w:rPr>
        <w:footnoteRef/>
      </w:r>
      <w:r>
        <w:t xml:space="preserve"> Juta, 1984.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9964498"/>
      <w:docPartObj>
        <w:docPartGallery w:val="Page Numbers (Top of Page)"/>
        <w:docPartUnique/>
      </w:docPartObj>
    </w:sdtPr>
    <w:sdtEndPr>
      <w:rPr>
        <w:noProof/>
      </w:rPr>
    </w:sdtEndPr>
    <w:sdtContent>
      <w:p w14:paraId="41B1D289" w14:textId="77777777" w:rsidR="005A5A7A" w:rsidRDefault="005A5A7A">
        <w:pPr>
          <w:pStyle w:val="Header"/>
          <w:jc w:val="right"/>
          <w:rPr>
            <w:noProof/>
          </w:rPr>
        </w:pPr>
        <w:r>
          <w:fldChar w:fldCharType="begin"/>
        </w:r>
        <w:r>
          <w:instrText xml:space="preserve"> PAGE   \* MERGEFORMAT </w:instrText>
        </w:r>
        <w:r>
          <w:fldChar w:fldCharType="separate"/>
        </w:r>
        <w:r w:rsidR="001D52E4">
          <w:rPr>
            <w:noProof/>
          </w:rPr>
          <w:t>1</w:t>
        </w:r>
        <w:r>
          <w:rPr>
            <w:noProof/>
          </w:rPr>
          <w:fldChar w:fldCharType="end"/>
        </w:r>
      </w:p>
      <w:p w14:paraId="6933DC7B" w14:textId="77777777" w:rsidR="005A5A7A" w:rsidRDefault="005E0F1A" w:rsidP="005A5A7A">
        <w:pPr>
          <w:pStyle w:val="Header"/>
          <w:rPr>
            <w:noProof/>
          </w:rPr>
        </w:pPr>
      </w:p>
    </w:sdtContent>
  </w:sdt>
  <w:p w14:paraId="13361A34" w14:textId="6EB48BEA" w:rsidR="005A5A7A" w:rsidRDefault="005A5A7A" w:rsidP="001E3E18">
    <w:pPr>
      <w:pStyle w:val="Header"/>
      <w:jc w:val="right"/>
      <w:rPr>
        <w:b/>
        <w:bCs/>
        <w:lang w:val="en-US"/>
      </w:rPr>
    </w:pPr>
    <w:r w:rsidRPr="005A5A7A">
      <w:rPr>
        <w:b/>
        <w:bCs/>
        <w:lang w:val="en-US"/>
      </w:rPr>
      <w:t xml:space="preserve"> </w:t>
    </w:r>
    <w:r>
      <w:rPr>
        <w:b/>
        <w:bCs/>
        <w:lang w:val="en-US"/>
      </w:rPr>
      <w:t>HH</w:t>
    </w:r>
    <w:r w:rsidR="00CE1E0A">
      <w:rPr>
        <w:b/>
        <w:bCs/>
        <w:lang w:val="en-US"/>
      </w:rPr>
      <w:t xml:space="preserve"> </w:t>
    </w:r>
    <w:r w:rsidR="001E3E18">
      <w:rPr>
        <w:b/>
        <w:bCs/>
        <w:lang w:val="en-US"/>
      </w:rPr>
      <w:t>98</w:t>
    </w:r>
    <w:r w:rsidR="00CE1E0A">
      <w:rPr>
        <w:b/>
        <w:bCs/>
        <w:lang w:val="en-US"/>
      </w:rPr>
      <w:t>-26</w:t>
    </w:r>
  </w:p>
  <w:p w14:paraId="1D97EDF9" w14:textId="77777777" w:rsidR="005A5A7A" w:rsidRPr="00173713" w:rsidRDefault="005A5A7A" w:rsidP="001E3E18">
    <w:pPr>
      <w:pStyle w:val="Header"/>
      <w:jc w:val="right"/>
      <w:rPr>
        <w:b/>
        <w:bCs/>
        <w:lang w:val="en-US"/>
      </w:rPr>
    </w:pPr>
    <w:r>
      <w:rPr>
        <w:b/>
        <w:bCs/>
        <w:lang w:val="en-US"/>
      </w:rPr>
      <w:t>HCHC110/25</w:t>
    </w:r>
  </w:p>
  <w:p w14:paraId="717569F3" w14:textId="68911BF5" w:rsidR="005A5A7A" w:rsidRDefault="005A5A7A" w:rsidP="005A5A7A">
    <w:pPr>
      <w:pStyle w:val="Header"/>
    </w:pPr>
  </w:p>
  <w:p w14:paraId="4D68479D" w14:textId="5F76F3D7" w:rsidR="00173713" w:rsidRPr="00173713" w:rsidRDefault="00173713">
    <w:pPr>
      <w:pStyle w:val="Header"/>
      <w:rPr>
        <w:b/>
        <w:bCs/>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E07A9D"/>
    <w:multiLevelType w:val="hybridMultilevel"/>
    <w:tmpl w:val="62CEDE9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nsid w:val="229C0303"/>
    <w:multiLevelType w:val="hybridMultilevel"/>
    <w:tmpl w:val="3C5C1C3C"/>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2">
    <w:nsid w:val="2F2D1DB3"/>
    <w:multiLevelType w:val="hybridMultilevel"/>
    <w:tmpl w:val="1E841CAC"/>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nsid w:val="35052C33"/>
    <w:multiLevelType w:val="hybridMultilevel"/>
    <w:tmpl w:val="62CEDE9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nsid w:val="38F720D3"/>
    <w:multiLevelType w:val="hybridMultilevel"/>
    <w:tmpl w:val="62CEDE9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nsid w:val="4C661848"/>
    <w:multiLevelType w:val="hybridMultilevel"/>
    <w:tmpl w:val="774AD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F51AEA"/>
    <w:multiLevelType w:val="hybridMultilevel"/>
    <w:tmpl w:val="5BCC1F1E"/>
    <w:lvl w:ilvl="0" w:tplc="3009001B">
      <w:start w:val="1"/>
      <w:numFmt w:val="lowerRoman"/>
      <w:lvlText w:val="%1."/>
      <w:lvlJc w:val="righ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7">
    <w:nsid w:val="605F6E1B"/>
    <w:multiLevelType w:val="hybridMultilevel"/>
    <w:tmpl w:val="62CEDE9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nsid w:val="7130022D"/>
    <w:multiLevelType w:val="hybridMultilevel"/>
    <w:tmpl w:val="59882666"/>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
    <w:nsid w:val="7B326E8E"/>
    <w:multiLevelType w:val="hybridMultilevel"/>
    <w:tmpl w:val="62CEDE9C"/>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abstractNumId w:val="8"/>
  </w:num>
  <w:num w:numId="2">
    <w:abstractNumId w:val="6"/>
  </w:num>
  <w:num w:numId="3">
    <w:abstractNumId w:val="5"/>
  </w:num>
  <w:num w:numId="4">
    <w:abstractNumId w:val="1"/>
  </w:num>
  <w:num w:numId="5">
    <w:abstractNumId w:val="7"/>
  </w:num>
  <w:num w:numId="6">
    <w:abstractNumId w:val="9"/>
  </w:num>
  <w:num w:numId="7">
    <w:abstractNumId w:val="0"/>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05E"/>
    <w:rsid w:val="00046268"/>
    <w:rsid w:val="0008230C"/>
    <w:rsid w:val="000E1951"/>
    <w:rsid w:val="000E5131"/>
    <w:rsid w:val="00147835"/>
    <w:rsid w:val="00173713"/>
    <w:rsid w:val="001776F8"/>
    <w:rsid w:val="001B597D"/>
    <w:rsid w:val="001D52E4"/>
    <w:rsid w:val="001E3E18"/>
    <w:rsid w:val="001E665C"/>
    <w:rsid w:val="00285EDC"/>
    <w:rsid w:val="003547F0"/>
    <w:rsid w:val="00375BE6"/>
    <w:rsid w:val="003C35C7"/>
    <w:rsid w:val="003E75F4"/>
    <w:rsid w:val="00436EB4"/>
    <w:rsid w:val="0044205E"/>
    <w:rsid w:val="004C0B87"/>
    <w:rsid w:val="00507D2E"/>
    <w:rsid w:val="0054769C"/>
    <w:rsid w:val="0057529D"/>
    <w:rsid w:val="00576917"/>
    <w:rsid w:val="00577A93"/>
    <w:rsid w:val="005A5A7A"/>
    <w:rsid w:val="005B26C6"/>
    <w:rsid w:val="005E0F1A"/>
    <w:rsid w:val="005F289F"/>
    <w:rsid w:val="006479C2"/>
    <w:rsid w:val="006650A4"/>
    <w:rsid w:val="00677DEE"/>
    <w:rsid w:val="00694C18"/>
    <w:rsid w:val="006D3E4A"/>
    <w:rsid w:val="00711809"/>
    <w:rsid w:val="00763015"/>
    <w:rsid w:val="00777189"/>
    <w:rsid w:val="00786F41"/>
    <w:rsid w:val="007C6441"/>
    <w:rsid w:val="00805185"/>
    <w:rsid w:val="008B0A01"/>
    <w:rsid w:val="008E6971"/>
    <w:rsid w:val="009710D0"/>
    <w:rsid w:val="00993F9F"/>
    <w:rsid w:val="00AA0EA4"/>
    <w:rsid w:val="00AB7FEA"/>
    <w:rsid w:val="00AE0390"/>
    <w:rsid w:val="00B211D9"/>
    <w:rsid w:val="00B56190"/>
    <w:rsid w:val="00BC1F6D"/>
    <w:rsid w:val="00C66537"/>
    <w:rsid w:val="00C8702A"/>
    <w:rsid w:val="00CA73A3"/>
    <w:rsid w:val="00CB6EA2"/>
    <w:rsid w:val="00CE1E0A"/>
    <w:rsid w:val="00D247DB"/>
    <w:rsid w:val="00D318E9"/>
    <w:rsid w:val="00D51D43"/>
    <w:rsid w:val="00D8369A"/>
    <w:rsid w:val="00E87758"/>
    <w:rsid w:val="00F1097F"/>
    <w:rsid w:val="00F26469"/>
    <w:rsid w:val="00F429F3"/>
    <w:rsid w:val="00F7204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64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29F3"/>
    <w:pPr>
      <w:spacing w:after="0" w:line="240" w:lineRule="auto"/>
    </w:pPr>
  </w:style>
  <w:style w:type="paragraph" w:styleId="Header">
    <w:name w:val="header"/>
    <w:basedOn w:val="Normal"/>
    <w:link w:val="HeaderChar"/>
    <w:uiPriority w:val="99"/>
    <w:unhideWhenUsed/>
    <w:rsid w:val="00F42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9F3"/>
  </w:style>
  <w:style w:type="paragraph" w:styleId="Footer">
    <w:name w:val="footer"/>
    <w:basedOn w:val="Normal"/>
    <w:link w:val="FooterChar"/>
    <w:uiPriority w:val="99"/>
    <w:unhideWhenUsed/>
    <w:rsid w:val="00173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713"/>
  </w:style>
  <w:style w:type="paragraph" w:styleId="FootnoteText">
    <w:name w:val="footnote text"/>
    <w:basedOn w:val="Normal"/>
    <w:link w:val="FootnoteTextChar"/>
    <w:uiPriority w:val="99"/>
    <w:semiHidden/>
    <w:unhideWhenUsed/>
    <w:rsid w:val="00CE1E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E0A"/>
    <w:rPr>
      <w:sz w:val="20"/>
      <w:szCs w:val="20"/>
    </w:rPr>
  </w:style>
  <w:style w:type="character" w:styleId="FootnoteReference">
    <w:name w:val="footnote reference"/>
    <w:basedOn w:val="DefaultParagraphFont"/>
    <w:uiPriority w:val="99"/>
    <w:semiHidden/>
    <w:unhideWhenUsed/>
    <w:rsid w:val="00CE1E0A"/>
    <w:rPr>
      <w:vertAlign w:val="superscript"/>
    </w:rPr>
  </w:style>
  <w:style w:type="paragraph" w:styleId="ListParagraph">
    <w:name w:val="List Paragraph"/>
    <w:basedOn w:val="Normal"/>
    <w:uiPriority w:val="34"/>
    <w:qFormat/>
    <w:rsid w:val="00375BE6"/>
    <w:pPr>
      <w:ind w:left="720"/>
      <w:contextualSpacing/>
    </w:pPr>
  </w:style>
  <w:style w:type="paragraph" w:customStyle="1" w:styleId="Default">
    <w:name w:val="Default"/>
    <w:rsid w:val="001776F8"/>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29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429F3"/>
    <w:pPr>
      <w:spacing w:after="0" w:line="240" w:lineRule="auto"/>
    </w:pPr>
  </w:style>
  <w:style w:type="paragraph" w:styleId="Header">
    <w:name w:val="header"/>
    <w:basedOn w:val="Normal"/>
    <w:link w:val="HeaderChar"/>
    <w:uiPriority w:val="99"/>
    <w:unhideWhenUsed/>
    <w:rsid w:val="00F429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9F3"/>
  </w:style>
  <w:style w:type="paragraph" w:styleId="Footer">
    <w:name w:val="footer"/>
    <w:basedOn w:val="Normal"/>
    <w:link w:val="FooterChar"/>
    <w:uiPriority w:val="99"/>
    <w:unhideWhenUsed/>
    <w:rsid w:val="001737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3713"/>
  </w:style>
  <w:style w:type="paragraph" w:styleId="FootnoteText">
    <w:name w:val="footnote text"/>
    <w:basedOn w:val="Normal"/>
    <w:link w:val="FootnoteTextChar"/>
    <w:uiPriority w:val="99"/>
    <w:semiHidden/>
    <w:unhideWhenUsed/>
    <w:rsid w:val="00CE1E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E0A"/>
    <w:rPr>
      <w:sz w:val="20"/>
      <w:szCs w:val="20"/>
    </w:rPr>
  </w:style>
  <w:style w:type="character" w:styleId="FootnoteReference">
    <w:name w:val="footnote reference"/>
    <w:basedOn w:val="DefaultParagraphFont"/>
    <w:uiPriority w:val="99"/>
    <w:semiHidden/>
    <w:unhideWhenUsed/>
    <w:rsid w:val="00CE1E0A"/>
    <w:rPr>
      <w:vertAlign w:val="superscript"/>
    </w:rPr>
  </w:style>
  <w:style w:type="paragraph" w:styleId="ListParagraph">
    <w:name w:val="List Paragraph"/>
    <w:basedOn w:val="Normal"/>
    <w:uiPriority w:val="34"/>
    <w:qFormat/>
    <w:rsid w:val="00375BE6"/>
    <w:pPr>
      <w:ind w:left="720"/>
      <w:contextualSpacing/>
    </w:pPr>
  </w:style>
  <w:style w:type="paragraph" w:customStyle="1" w:styleId="Default">
    <w:name w:val="Default"/>
    <w:rsid w:val="001776F8"/>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2506</Words>
  <Characters>14290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IECMS</dc:creator>
  <cp:lastModifiedBy>JSC</cp:lastModifiedBy>
  <cp:revision>2</cp:revision>
  <cp:lastPrinted>2026-02-05T15:22:00Z</cp:lastPrinted>
  <dcterms:created xsi:type="dcterms:W3CDTF">2026-03-20T07:21:00Z</dcterms:created>
  <dcterms:modified xsi:type="dcterms:W3CDTF">2026-03-20T07:21:00Z</dcterms:modified>
</cp:coreProperties>
</file>