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8B4D22" w14:textId="5BEC8403" w:rsidR="00083E94" w:rsidRPr="004A0266" w:rsidRDefault="004115F6" w:rsidP="0012677F">
      <w:pPr>
        <w:spacing w:after="0" w:line="240" w:lineRule="auto"/>
        <w:rPr>
          <w:rFonts w:ascii="Times New Roman" w:hAnsi="Times New Roman" w:cs="Times New Roman"/>
          <w:sz w:val="24"/>
          <w:szCs w:val="24"/>
        </w:rPr>
      </w:pPr>
      <w:bookmarkStart w:id="0" w:name="_GoBack"/>
      <w:bookmarkEnd w:id="0"/>
      <w:r w:rsidRPr="004A0266">
        <w:rPr>
          <w:rFonts w:ascii="Times New Roman" w:hAnsi="Times New Roman" w:cs="Times New Roman"/>
          <w:sz w:val="24"/>
          <w:szCs w:val="24"/>
        </w:rPr>
        <w:t>ZIMBABWE PLATINUM MINES (PVT) LTD</w:t>
      </w:r>
      <w:r w:rsidR="00A647F6" w:rsidRPr="004A0266">
        <w:rPr>
          <w:rFonts w:ascii="Times New Roman" w:hAnsi="Times New Roman" w:cs="Times New Roman"/>
          <w:sz w:val="24"/>
          <w:szCs w:val="24"/>
        </w:rPr>
        <w:t xml:space="preserve">                                   </w:t>
      </w:r>
    </w:p>
    <w:p w14:paraId="1A6313CB" w14:textId="35A594FA" w:rsidR="004115F6" w:rsidRPr="004A0266" w:rsidRDefault="004115F6" w:rsidP="0012677F">
      <w:pPr>
        <w:spacing w:after="0" w:line="240" w:lineRule="auto"/>
        <w:rPr>
          <w:rFonts w:ascii="Times New Roman" w:hAnsi="Times New Roman" w:cs="Times New Roman"/>
          <w:sz w:val="24"/>
          <w:szCs w:val="24"/>
        </w:rPr>
      </w:pPr>
      <w:r w:rsidRPr="004A0266">
        <w:rPr>
          <w:rFonts w:ascii="Times New Roman" w:hAnsi="Times New Roman" w:cs="Times New Roman"/>
          <w:sz w:val="24"/>
          <w:szCs w:val="24"/>
        </w:rPr>
        <w:t>versus</w:t>
      </w:r>
    </w:p>
    <w:p w14:paraId="67E93051" w14:textId="45419155" w:rsidR="004115F6" w:rsidRDefault="004115F6" w:rsidP="0012677F">
      <w:pPr>
        <w:spacing w:after="0" w:line="240" w:lineRule="auto"/>
        <w:rPr>
          <w:rFonts w:ascii="Times New Roman" w:hAnsi="Times New Roman" w:cs="Times New Roman"/>
          <w:sz w:val="24"/>
          <w:szCs w:val="24"/>
        </w:rPr>
      </w:pPr>
      <w:r w:rsidRPr="004A0266">
        <w:rPr>
          <w:rFonts w:ascii="Times New Roman" w:hAnsi="Times New Roman" w:cs="Times New Roman"/>
          <w:sz w:val="24"/>
          <w:szCs w:val="24"/>
        </w:rPr>
        <w:t>ZIMBABWE REVENUE AUTHORITY</w:t>
      </w:r>
    </w:p>
    <w:p w14:paraId="0C3A3DAB" w14:textId="77777777" w:rsidR="0012677F" w:rsidRDefault="0012677F" w:rsidP="0012677F">
      <w:pPr>
        <w:spacing w:after="0" w:line="240" w:lineRule="auto"/>
        <w:rPr>
          <w:rFonts w:ascii="Times New Roman" w:hAnsi="Times New Roman" w:cs="Times New Roman"/>
          <w:sz w:val="24"/>
          <w:szCs w:val="24"/>
        </w:rPr>
      </w:pPr>
    </w:p>
    <w:p w14:paraId="449AA5F4" w14:textId="77777777" w:rsidR="0012677F" w:rsidRPr="004A0266" w:rsidRDefault="0012677F" w:rsidP="0012677F">
      <w:pPr>
        <w:spacing w:after="0" w:line="240" w:lineRule="auto"/>
        <w:rPr>
          <w:rFonts w:ascii="Times New Roman" w:hAnsi="Times New Roman" w:cs="Times New Roman"/>
          <w:sz w:val="24"/>
          <w:szCs w:val="24"/>
        </w:rPr>
      </w:pPr>
    </w:p>
    <w:p w14:paraId="0494EA36" w14:textId="77777777" w:rsidR="002827FD" w:rsidRPr="004A0266" w:rsidRDefault="002827FD" w:rsidP="0012677F">
      <w:pPr>
        <w:spacing w:after="0" w:line="240" w:lineRule="auto"/>
        <w:rPr>
          <w:rFonts w:ascii="Times New Roman" w:hAnsi="Times New Roman" w:cs="Times New Roman"/>
          <w:sz w:val="24"/>
          <w:szCs w:val="24"/>
        </w:rPr>
      </w:pPr>
    </w:p>
    <w:p w14:paraId="6582C788" w14:textId="69AD108D" w:rsidR="00A647F6" w:rsidRPr="004A0266" w:rsidRDefault="00A647F6" w:rsidP="0012677F">
      <w:pPr>
        <w:spacing w:after="0" w:line="240" w:lineRule="auto"/>
        <w:rPr>
          <w:rFonts w:ascii="Times New Roman" w:hAnsi="Times New Roman" w:cs="Times New Roman"/>
          <w:b/>
          <w:bCs/>
          <w:sz w:val="24"/>
          <w:szCs w:val="24"/>
        </w:rPr>
      </w:pPr>
      <w:r w:rsidRPr="004A0266">
        <w:rPr>
          <w:rFonts w:ascii="Times New Roman" w:hAnsi="Times New Roman" w:cs="Times New Roman"/>
          <w:sz w:val="24"/>
          <w:szCs w:val="24"/>
        </w:rPr>
        <w:t>HIGH COURT OF ZIMBABWE</w:t>
      </w:r>
    </w:p>
    <w:p w14:paraId="3223D66A" w14:textId="0FB25ED4" w:rsidR="00A647F6" w:rsidRPr="004A0266" w:rsidRDefault="00A647F6" w:rsidP="0012677F">
      <w:pPr>
        <w:spacing w:after="0" w:line="240" w:lineRule="auto"/>
        <w:rPr>
          <w:rFonts w:ascii="Times New Roman" w:hAnsi="Times New Roman" w:cs="Times New Roman"/>
          <w:b/>
          <w:bCs/>
          <w:sz w:val="24"/>
          <w:szCs w:val="24"/>
        </w:rPr>
      </w:pPr>
      <w:r w:rsidRPr="004A0266">
        <w:rPr>
          <w:rFonts w:ascii="Times New Roman" w:hAnsi="Times New Roman" w:cs="Times New Roman"/>
          <w:b/>
          <w:bCs/>
          <w:sz w:val="24"/>
          <w:szCs w:val="24"/>
        </w:rPr>
        <w:t>MANYANGADZE J</w:t>
      </w:r>
    </w:p>
    <w:p w14:paraId="0804D7E2" w14:textId="06A226A6" w:rsidR="00A647F6" w:rsidRDefault="00A647F6" w:rsidP="0012677F">
      <w:pPr>
        <w:spacing w:after="0" w:line="240" w:lineRule="auto"/>
        <w:rPr>
          <w:rFonts w:ascii="Times New Roman" w:hAnsi="Times New Roman" w:cs="Times New Roman"/>
          <w:sz w:val="24"/>
          <w:szCs w:val="24"/>
        </w:rPr>
      </w:pPr>
      <w:r w:rsidRPr="004A0266">
        <w:rPr>
          <w:rFonts w:ascii="Times New Roman" w:hAnsi="Times New Roman" w:cs="Times New Roman"/>
          <w:sz w:val="24"/>
          <w:szCs w:val="24"/>
        </w:rPr>
        <w:t xml:space="preserve">HARARE, 26 November 2024, 7 October 2025 </w:t>
      </w:r>
      <w:r w:rsidR="002827FD" w:rsidRPr="004A0266">
        <w:rPr>
          <w:rFonts w:ascii="Times New Roman" w:hAnsi="Times New Roman" w:cs="Times New Roman"/>
          <w:sz w:val="24"/>
          <w:szCs w:val="24"/>
        </w:rPr>
        <w:t xml:space="preserve">&amp; </w:t>
      </w:r>
      <w:r w:rsidR="00F05AFF">
        <w:rPr>
          <w:rFonts w:ascii="Times New Roman" w:hAnsi="Times New Roman" w:cs="Times New Roman"/>
          <w:sz w:val="24"/>
          <w:szCs w:val="24"/>
        </w:rPr>
        <w:t xml:space="preserve">28 </w:t>
      </w:r>
      <w:r w:rsidR="002827FD" w:rsidRPr="004A0266">
        <w:rPr>
          <w:rFonts w:ascii="Times New Roman" w:hAnsi="Times New Roman" w:cs="Times New Roman"/>
          <w:sz w:val="24"/>
          <w:szCs w:val="24"/>
        </w:rPr>
        <w:t>January 2026</w:t>
      </w:r>
    </w:p>
    <w:p w14:paraId="73A70AE6" w14:textId="77777777" w:rsidR="0012677F" w:rsidRDefault="0012677F" w:rsidP="0012677F">
      <w:pPr>
        <w:spacing w:after="0" w:line="240" w:lineRule="auto"/>
        <w:rPr>
          <w:rFonts w:ascii="Times New Roman" w:hAnsi="Times New Roman" w:cs="Times New Roman"/>
          <w:sz w:val="24"/>
          <w:szCs w:val="24"/>
        </w:rPr>
      </w:pPr>
    </w:p>
    <w:p w14:paraId="1CDD41C3" w14:textId="77777777" w:rsidR="0012677F" w:rsidRPr="004A0266" w:rsidRDefault="0012677F" w:rsidP="0012677F">
      <w:pPr>
        <w:spacing w:after="0" w:line="240" w:lineRule="auto"/>
        <w:rPr>
          <w:rFonts w:ascii="Times New Roman" w:hAnsi="Times New Roman" w:cs="Times New Roman"/>
          <w:sz w:val="24"/>
          <w:szCs w:val="24"/>
        </w:rPr>
      </w:pPr>
    </w:p>
    <w:p w14:paraId="2A33E373" w14:textId="77777777" w:rsidR="002827FD" w:rsidRPr="004A0266" w:rsidRDefault="002827FD" w:rsidP="0012677F">
      <w:pPr>
        <w:spacing w:after="0" w:line="240" w:lineRule="auto"/>
        <w:rPr>
          <w:rFonts w:ascii="Times New Roman" w:hAnsi="Times New Roman" w:cs="Times New Roman"/>
          <w:b/>
          <w:bCs/>
          <w:i/>
          <w:iCs/>
          <w:sz w:val="24"/>
          <w:szCs w:val="24"/>
        </w:rPr>
      </w:pPr>
    </w:p>
    <w:p w14:paraId="37625F27" w14:textId="789D2510" w:rsidR="002827FD" w:rsidRDefault="002827FD" w:rsidP="0012677F">
      <w:pPr>
        <w:spacing w:after="0" w:line="240" w:lineRule="auto"/>
        <w:rPr>
          <w:rFonts w:ascii="Times New Roman" w:hAnsi="Times New Roman" w:cs="Times New Roman"/>
          <w:b/>
          <w:bCs/>
          <w:i/>
          <w:iCs/>
          <w:sz w:val="24"/>
          <w:szCs w:val="24"/>
        </w:rPr>
      </w:pPr>
      <w:r w:rsidRPr="004A0266">
        <w:rPr>
          <w:rFonts w:ascii="Times New Roman" w:hAnsi="Times New Roman" w:cs="Times New Roman"/>
          <w:b/>
          <w:bCs/>
          <w:i/>
          <w:iCs/>
          <w:sz w:val="24"/>
          <w:szCs w:val="24"/>
        </w:rPr>
        <w:t xml:space="preserve">Opposed </w:t>
      </w:r>
      <w:r w:rsidR="0012677F">
        <w:rPr>
          <w:rFonts w:ascii="Times New Roman" w:hAnsi="Times New Roman" w:cs="Times New Roman"/>
          <w:b/>
          <w:bCs/>
          <w:i/>
          <w:iCs/>
          <w:sz w:val="24"/>
          <w:szCs w:val="24"/>
        </w:rPr>
        <w:t>A</w:t>
      </w:r>
      <w:r w:rsidRPr="004A0266">
        <w:rPr>
          <w:rFonts w:ascii="Times New Roman" w:hAnsi="Times New Roman" w:cs="Times New Roman"/>
          <w:b/>
          <w:bCs/>
          <w:i/>
          <w:iCs/>
          <w:sz w:val="24"/>
          <w:szCs w:val="24"/>
        </w:rPr>
        <w:t>pplication</w:t>
      </w:r>
    </w:p>
    <w:p w14:paraId="358F08E6" w14:textId="77777777" w:rsidR="0012677F" w:rsidRDefault="0012677F" w:rsidP="0012677F">
      <w:pPr>
        <w:spacing w:after="0" w:line="240" w:lineRule="auto"/>
        <w:rPr>
          <w:rFonts w:ascii="Times New Roman" w:hAnsi="Times New Roman" w:cs="Times New Roman"/>
          <w:b/>
          <w:bCs/>
          <w:i/>
          <w:iCs/>
          <w:sz w:val="24"/>
          <w:szCs w:val="24"/>
        </w:rPr>
      </w:pPr>
    </w:p>
    <w:p w14:paraId="1DD2BD06" w14:textId="77777777" w:rsidR="0012677F" w:rsidRPr="004A0266" w:rsidRDefault="0012677F" w:rsidP="0012677F">
      <w:pPr>
        <w:spacing w:after="0" w:line="240" w:lineRule="auto"/>
        <w:rPr>
          <w:rFonts w:ascii="Times New Roman" w:hAnsi="Times New Roman" w:cs="Times New Roman"/>
          <w:b/>
          <w:bCs/>
          <w:i/>
          <w:iCs/>
          <w:sz w:val="24"/>
          <w:szCs w:val="24"/>
        </w:rPr>
      </w:pPr>
    </w:p>
    <w:p w14:paraId="25E8C4A7" w14:textId="77777777" w:rsidR="002827FD" w:rsidRPr="004A0266" w:rsidRDefault="002827FD" w:rsidP="0012677F">
      <w:pPr>
        <w:spacing w:after="0" w:line="240" w:lineRule="auto"/>
        <w:rPr>
          <w:rFonts w:ascii="Times New Roman" w:hAnsi="Times New Roman" w:cs="Times New Roman"/>
          <w:sz w:val="24"/>
          <w:szCs w:val="24"/>
        </w:rPr>
      </w:pPr>
    </w:p>
    <w:p w14:paraId="2E26C352" w14:textId="4772492D" w:rsidR="002827FD" w:rsidRPr="004A0266" w:rsidRDefault="002827FD" w:rsidP="0012677F">
      <w:pPr>
        <w:spacing w:after="0" w:line="240" w:lineRule="auto"/>
        <w:rPr>
          <w:rFonts w:ascii="Times New Roman" w:hAnsi="Times New Roman" w:cs="Times New Roman"/>
          <w:i/>
          <w:iCs/>
          <w:sz w:val="24"/>
          <w:szCs w:val="24"/>
        </w:rPr>
      </w:pPr>
      <w:r w:rsidRPr="004A0266">
        <w:rPr>
          <w:rFonts w:ascii="Times New Roman" w:hAnsi="Times New Roman" w:cs="Times New Roman"/>
          <w:i/>
          <w:iCs/>
          <w:sz w:val="24"/>
          <w:szCs w:val="24"/>
        </w:rPr>
        <w:t>T. Mpofu</w:t>
      </w:r>
      <w:r w:rsidRPr="004A0266">
        <w:rPr>
          <w:rFonts w:ascii="Times New Roman" w:hAnsi="Times New Roman" w:cs="Times New Roman"/>
          <w:sz w:val="24"/>
          <w:szCs w:val="24"/>
        </w:rPr>
        <w:t>, for the applicant</w:t>
      </w:r>
    </w:p>
    <w:p w14:paraId="497C7955" w14:textId="3D233667" w:rsidR="002827FD" w:rsidRPr="004A0266" w:rsidRDefault="002827FD" w:rsidP="0012677F">
      <w:pPr>
        <w:spacing w:after="0" w:line="240" w:lineRule="auto"/>
        <w:rPr>
          <w:rFonts w:ascii="Times New Roman" w:hAnsi="Times New Roman" w:cs="Times New Roman"/>
          <w:sz w:val="24"/>
          <w:szCs w:val="24"/>
        </w:rPr>
      </w:pPr>
      <w:r w:rsidRPr="004A0266">
        <w:rPr>
          <w:rFonts w:ascii="Times New Roman" w:hAnsi="Times New Roman" w:cs="Times New Roman"/>
          <w:i/>
          <w:iCs/>
          <w:sz w:val="24"/>
          <w:szCs w:val="24"/>
        </w:rPr>
        <w:t>S. Sibanda</w:t>
      </w:r>
      <w:r w:rsidRPr="004A0266">
        <w:rPr>
          <w:rFonts w:ascii="Times New Roman" w:hAnsi="Times New Roman" w:cs="Times New Roman"/>
          <w:sz w:val="24"/>
          <w:szCs w:val="24"/>
        </w:rPr>
        <w:t>, for the respondent</w:t>
      </w:r>
    </w:p>
    <w:p w14:paraId="6F2432C0" w14:textId="77777777" w:rsidR="002827FD" w:rsidRPr="004A0266" w:rsidRDefault="002827FD">
      <w:pPr>
        <w:rPr>
          <w:rFonts w:ascii="Times New Roman" w:hAnsi="Times New Roman" w:cs="Times New Roman"/>
          <w:sz w:val="24"/>
          <w:szCs w:val="24"/>
        </w:rPr>
      </w:pPr>
    </w:p>
    <w:p w14:paraId="77197393" w14:textId="3A51ECD1" w:rsidR="002827FD" w:rsidRPr="004A0266" w:rsidRDefault="002827FD">
      <w:pPr>
        <w:rPr>
          <w:rFonts w:ascii="Times New Roman" w:hAnsi="Times New Roman" w:cs="Times New Roman"/>
          <w:b/>
          <w:bCs/>
          <w:sz w:val="24"/>
          <w:szCs w:val="24"/>
        </w:rPr>
      </w:pPr>
      <w:r w:rsidRPr="004A0266">
        <w:rPr>
          <w:rFonts w:ascii="Times New Roman" w:hAnsi="Times New Roman" w:cs="Times New Roman"/>
          <w:sz w:val="24"/>
          <w:szCs w:val="24"/>
        </w:rPr>
        <w:t>MANYANGADZE J:</w:t>
      </w:r>
    </w:p>
    <w:p w14:paraId="629BF692" w14:textId="65CB29A1" w:rsidR="002827FD" w:rsidRPr="004A0266" w:rsidRDefault="002827FD">
      <w:pPr>
        <w:rPr>
          <w:rFonts w:ascii="Times New Roman" w:hAnsi="Times New Roman" w:cs="Times New Roman"/>
          <w:b/>
          <w:bCs/>
          <w:sz w:val="24"/>
          <w:szCs w:val="24"/>
          <w:u w:val="single"/>
        </w:rPr>
      </w:pPr>
      <w:r w:rsidRPr="004A0266">
        <w:rPr>
          <w:rFonts w:ascii="Times New Roman" w:hAnsi="Times New Roman" w:cs="Times New Roman"/>
          <w:b/>
          <w:bCs/>
          <w:sz w:val="24"/>
          <w:szCs w:val="24"/>
          <w:u w:val="single"/>
        </w:rPr>
        <w:t>INTRODUCTION</w:t>
      </w:r>
    </w:p>
    <w:p w14:paraId="77D0AFA3" w14:textId="2F6C13FF" w:rsidR="002827FD" w:rsidRPr="004A0266" w:rsidRDefault="002827FD">
      <w:pPr>
        <w:rPr>
          <w:rFonts w:ascii="Times New Roman" w:hAnsi="Times New Roman" w:cs="Times New Roman"/>
          <w:sz w:val="24"/>
          <w:szCs w:val="24"/>
        </w:rPr>
      </w:pPr>
      <w:r w:rsidRPr="004A0266">
        <w:rPr>
          <w:rFonts w:ascii="Times New Roman" w:hAnsi="Times New Roman" w:cs="Times New Roman"/>
          <w:sz w:val="24"/>
          <w:szCs w:val="24"/>
        </w:rPr>
        <w:t xml:space="preserve">This is an application for </w:t>
      </w:r>
      <w:r w:rsidR="006C6956" w:rsidRPr="004A0266">
        <w:rPr>
          <w:rFonts w:ascii="Times New Roman" w:hAnsi="Times New Roman" w:cs="Times New Roman"/>
          <w:sz w:val="24"/>
          <w:szCs w:val="24"/>
        </w:rPr>
        <w:t>a declaratory order in which the applicant seeks the following relief:</w:t>
      </w:r>
    </w:p>
    <w:p w14:paraId="44C84B2A" w14:textId="77777777" w:rsidR="006C6956" w:rsidRPr="004A0266" w:rsidRDefault="006C6956">
      <w:pPr>
        <w:rPr>
          <w:rFonts w:ascii="Times New Roman" w:hAnsi="Times New Roman" w:cs="Times New Roman"/>
          <w:sz w:val="18"/>
          <w:szCs w:val="18"/>
        </w:rPr>
      </w:pPr>
      <w:bookmarkStart w:id="1" w:name="_Hlk219719236"/>
    </w:p>
    <w:p w14:paraId="71D36861" w14:textId="4647F291" w:rsidR="006C6956" w:rsidRPr="0012677F" w:rsidRDefault="006C6956" w:rsidP="0012677F">
      <w:pPr>
        <w:spacing w:line="240" w:lineRule="auto"/>
        <w:ind w:firstLine="720"/>
        <w:jc w:val="both"/>
        <w:rPr>
          <w:rFonts w:ascii="Times New Roman" w:hAnsi="Times New Roman" w:cs="Times New Roman"/>
        </w:rPr>
      </w:pPr>
      <w:r w:rsidRPr="0012677F">
        <w:rPr>
          <w:rFonts w:ascii="Times New Roman" w:hAnsi="Times New Roman" w:cs="Times New Roman"/>
        </w:rPr>
        <w:t>“1. The application succeeds.</w:t>
      </w:r>
    </w:p>
    <w:p w14:paraId="56583857" w14:textId="77777777" w:rsidR="006C6956" w:rsidRPr="0012677F" w:rsidRDefault="006C6956" w:rsidP="0012677F">
      <w:pPr>
        <w:spacing w:line="240" w:lineRule="auto"/>
        <w:ind w:left="720"/>
        <w:jc w:val="both"/>
        <w:rPr>
          <w:rFonts w:ascii="Times New Roman" w:hAnsi="Times New Roman" w:cs="Times New Roman"/>
        </w:rPr>
      </w:pPr>
      <w:r w:rsidRPr="0012677F">
        <w:rPr>
          <w:rFonts w:ascii="Times New Roman" w:hAnsi="Times New Roman" w:cs="Times New Roman"/>
        </w:rPr>
        <w:t xml:space="preserve">2. The Finance Act 8 of 2020 (prior to the amendment by Finance Act 7 of 2021 effective from 1 January 2022) read with the Mines and Minerals Act makes a </w:t>
      </w:r>
      <w:proofErr w:type="spellStart"/>
      <w:r w:rsidRPr="0012677F">
        <w:rPr>
          <w:rFonts w:ascii="Times New Roman" w:hAnsi="Times New Roman" w:cs="Times New Roman"/>
        </w:rPr>
        <w:t>cleur</w:t>
      </w:r>
      <w:proofErr w:type="spellEnd"/>
      <w:r w:rsidRPr="0012677F">
        <w:rPr>
          <w:rFonts w:ascii="Times New Roman" w:hAnsi="Times New Roman" w:cs="Times New Roman"/>
        </w:rPr>
        <w:t xml:space="preserve"> distinction between a 'mineral' and a "mineral-bearing product and that no specific provision was made for payment of royalties on 'mineral-bearing products, including "Matte' and 'Concentrate,</w:t>
      </w:r>
    </w:p>
    <w:p w14:paraId="1176390D" w14:textId="77777777" w:rsidR="006C6956" w:rsidRPr="0012677F" w:rsidRDefault="006C6956" w:rsidP="0012677F">
      <w:pPr>
        <w:spacing w:line="240" w:lineRule="auto"/>
        <w:ind w:left="720"/>
        <w:jc w:val="both"/>
        <w:rPr>
          <w:rFonts w:ascii="Times New Roman" w:hAnsi="Times New Roman" w:cs="Times New Roman"/>
        </w:rPr>
      </w:pPr>
      <w:r w:rsidRPr="0012677F">
        <w:rPr>
          <w:rFonts w:ascii="Times New Roman" w:hAnsi="Times New Roman" w:cs="Times New Roman"/>
        </w:rPr>
        <w:t xml:space="preserve">2.1. Consequently, the Applicant is not liable to pay royalties to the Respondent on the Matte and Concentrate which the Applicant sold to Impala </w:t>
      </w:r>
      <w:proofErr w:type="spellStart"/>
      <w:r w:rsidRPr="0012677F">
        <w:rPr>
          <w:rFonts w:ascii="Times New Roman" w:hAnsi="Times New Roman" w:cs="Times New Roman"/>
        </w:rPr>
        <w:t>Platinurn</w:t>
      </w:r>
      <w:proofErr w:type="spellEnd"/>
      <w:r w:rsidRPr="0012677F">
        <w:rPr>
          <w:rFonts w:ascii="Times New Roman" w:hAnsi="Times New Roman" w:cs="Times New Roman"/>
        </w:rPr>
        <w:t xml:space="preserve"> Limited during the period 1 June 2018 to 31 December 2021</w:t>
      </w:r>
    </w:p>
    <w:bookmarkEnd w:id="1"/>
    <w:p w14:paraId="20CD26E2" w14:textId="42959422" w:rsidR="006C6956" w:rsidRPr="0012677F" w:rsidRDefault="006C6956" w:rsidP="0012677F">
      <w:pPr>
        <w:spacing w:line="240" w:lineRule="auto"/>
        <w:ind w:firstLine="720"/>
        <w:jc w:val="both"/>
        <w:rPr>
          <w:rFonts w:ascii="Times New Roman" w:hAnsi="Times New Roman" w:cs="Times New Roman"/>
        </w:rPr>
      </w:pPr>
      <w:r w:rsidRPr="0012677F">
        <w:rPr>
          <w:rFonts w:ascii="Times New Roman" w:hAnsi="Times New Roman" w:cs="Times New Roman"/>
        </w:rPr>
        <w:t>3. In the alternative it is ordered that:</w:t>
      </w:r>
    </w:p>
    <w:p w14:paraId="79596E69" w14:textId="77777777" w:rsidR="006C6956" w:rsidRPr="0012677F" w:rsidRDefault="006C6956" w:rsidP="0012677F">
      <w:pPr>
        <w:spacing w:line="240" w:lineRule="auto"/>
        <w:ind w:left="720"/>
        <w:jc w:val="both"/>
        <w:rPr>
          <w:rFonts w:ascii="Times New Roman" w:hAnsi="Times New Roman" w:cs="Times New Roman"/>
        </w:rPr>
      </w:pPr>
      <w:r w:rsidRPr="0012677F">
        <w:rPr>
          <w:rFonts w:ascii="Times New Roman" w:hAnsi="Times New Roman" w:cs="Times New Roman"/>
        </w:rPr>
        <w:t>3.1.The purchase price, which was paid by Impala Platinum Limited to the Applicant, for Matte and Concentrate against which the applicable royalty rates were applied in calculating the royalties payable during the period 1 June 2018 to 31 December 2021, reflects the 'face value of the invoice as stated in section 37(2) of the Finance Act (Chapter 23:04)</w:t>
      </w:r>
    </w:p>
    <w:p w14:paraId="76EDA8D4" w14:textId="77777777" w:rsidR="006C6956" w:rsidRPr="0012677F" w:rsidRDefault="006C6956" w:rsidP="0012677F">
      <w:pPr>
        <w:spacing w:line="240" w:lineRule="auto"/>
        <w:ind w:left="720"/>
        <w:jc w:val="both"/>
        <w:rPr>
          <w:rFonts w:ascii="Times New Roman" w:hAnsi="Times New Roman" w:cs="Times New Roman"/>
        </w:rPr>
      </w:pPr>
      <w:r w:rsidRPr="0012677F">
        <w:rPr>
          <w:rFonts w:ascii="Times New Roman" w:hAnsi="Times New Roman" w:cs="Times New Roman"/>
        </w:rPr>
        <w:t>3.2. The purchase price, which was paid by Impala Platinum Limited to the Applicant, for Matte and Concentrate against which the applicable royalty rates were applied in calculating the royalties payable during the period 1 June 2018 to 31 December 2021, reflects the "gross fair market value" as stated in section 37(9) of the Finance Act (Chapter 23:04).</w:t>
      </w:r>
    </w:p>
    <w:p w14:paraId="1672C26E" w14:textId="77777777" w:rsidR="006C6956" w:rsidRPr="0012677F" w:rsidRDefault="006C6956" w:rsidP="0012677F">
      <w:pPr>
        <w:spacing w:line="240" w:lineRule="auto"/>
        <w:ind w:left="720"/>
        <w:jc w:val="both"/>
        <w:rPr>
          <w:rFonts w:ascii="Times New Roman" w:hAnsi="Times New Roman" w:cs="Times New Roman"/>
        </w:rPr>
      </w:pPr>
      <w:r w:rsidRPr="0012677F">
        <w:rPr>
          <w:rFonts w:ascii="Times New Roman" w:hAnsi="Times New Roman" w:cs="Times New Roman"/>
        </w:rPr>
        <w:t xml:space="preserve">3.3. The Applicant paid in full the </w:t>
      </w:r>
      <w:proofErr w:type="spellStart"/>
      <w:r w:rsidRPr="0012677F">
        <w:rPr>
          <w:rFonts w:ascii="Times New Roman" w:hAnsi="Times New Roman" w:cs="Times New Roman"/>
        </w:rPr>
        <w:t>royaltier</w:t>
      </w:r>
      <w:proofErr w:type="spellEnd"/>
      <w:r w:rsidRPr="0012677F">
        <w:rPr>
          <w:rFonts w:ascii="Times New Roman" w:hAnsi="Times New Roman" w:cs="Times New Roman"/>
        </w:rPr>
        <w:t xml:space="preserve"> due to the Respondent on the Matte and Concentrate which the Applicant sold to Impala Platinum Limited during the period 1 June 2018 to 31 December 2021.</w:t>
      </w:r>
    </w:p>
    <w:p w14:paraId="4B99C1B7" w14:textId="77777777" w:rsidR="006C6956" w:rsidRPr="0012677F" w:rsidRDefault="006C6956" w:rsidP="0012677F">
      <w:pPr>
        <w:spacing w:line="240" w:lineRule="auto"/>
        <w:ind w:left="720"/>
        <w:jc w:val="both"/>
        <w:rPr>
          <w:rFonts w:ascii="Times New Roman" w:hAnsi="Times New Roman" w:cs="Times New Roman"/>
        </w:rPr>
      </w:pPr>
      <w:r w:rsidRPr="0012677F">
        <w:rPr>
          <w:rFonts w:ascii="Times New Roman" w:hAnsi="Times New Roman" w:cs="Times New Roman"/>
        </w:rPr>
        <w:lastRenderedPageBreak/>
        <w:t>4. The amount of the primary civil penalty under section 37(5) (which equals double the shortfall of the amount of the royalties payable) follows the interpretation of the legislation and the determination of the correct amount of royalties payable as set out in the declaratory relief sought above.</w:t>
      </w:r>
    </w:p>
    <w:p w14:paraId="64A95575" w14:textId="77777777" w:rsidR="006C6956" w:rsidRPr="0012677F" w:rsidRDefault="006C6956" w:rsidP="0012677F">
      <w:pPr>
        <w:spacing w:line="240" w:lineRule="auto"/>
        <w:ind w:firstLine="720"/>
        <w:jc w:val="both"/>
        <w:rPr>
          <w:rFonts w:ascii="Times New Roman" w:hAnsi="Times New Roman" w:cs="Times New Roman"/>
        </w:rPr>
      </w:pPr>
      <w:r w:rsidRPr="0012677F">
        <w:rPr>
          <w:rFonts w:ascii="Times New Roman" w:hAnsi="Times New Roman" w:cs="Times New Roman"/>
        </w:rPr>
        <w:t>5. Any alternative/further relief as the Court may grant.</w:t>
      </w:r>
    </w:p>
    <w:p w14:paraId="1D223065" w14:textId="0532168F" w:rsidR="006C6956" w:rsidRPr="0012677F" w:rsidRDefault="006C6956" w:rsidP="0012677F">
      <w:pPr>
        <w:spacing w:line="240" w:lineRule="auto"/>
        <w:ind w:firstLine="720"/>
        <w:jc w:val="both"/>
        <w:rPr>
          <w:rFonts w:ascii="Times New Roman" w:hAnsi="Times New Roman" w:cs="Times New Roman"/>
        </w:rPr>
      </w:pPr>
      <w:r w:rsidRPr="0012677F">
        <w:rPr>
          <w:rFonts w:ascii="Times New Roman" w:hAnsi="Times New Roman" w:cs="Times New Roman"/>
        </w:rPr>
        <w:t>6. The Respondent be ordered to pay the costs of this application.”</w:t>
      </w:r>
    </w:p>
    <w:p w14:paraId="3981E059" w14:textId="77777777" w:rsidR="00BF64B6" w:rsidRPr="004A0266" w:rsidRDefault="00BF64B6" w:rsidP="00BF64B6">
      <w:pPr>
        <w:rPr>
          <w:rFonts w:ascii="Times New Roman" w:hAnsi="Times New Roman" w:cs="Times New Roman"/>
          <w:b/>
          <w:bCs/>
          <w:sz w:val="24"/>
          <w:szCs w:val="24"/>
        </w:rPr>
      </w:pPr>
    </w:p>
    <w:p w14:paraId="00CD7120" w14:textId="4FAE19B0" w:rsidR="00BF64B6" w:rsidRPr="004A0266" w:rsidRDefault="00BF64B6" w:rsidP="00BF64B6">
      <w:pPr>
        <w:rPr>
          <w:rFonts w:ascii="Times New Roman" w:hAnsi="Times New Roman" w:cs="Times New Roman"/>
          <w:b/>
          <w:bCs/>
          <w:sz w:val="24"/>
          <w:szCs w:val="24"/>
          <w:u w:val="single"/>
        </w:rPr>
      </w:pPr>
      <w:r w:rsidRPr="004A0266">
        <w:rPr>
          <w:rFonts w:ascii="Times New Roman" w:hAnsi="Times New Roman" w:cs="Times New Roman"/>
          <w:b/>
          <w:bCs/>
          <w:sz w:val="24"/>
          <w:szCs w:val="24"/>
          <w:u w:val="single"/>
        </w:rPr>
        <w:t>FACTUAL BACKGROUND</w:t>
      </w:r>
    </w:p>
    <w:p w14:paraId="00F79FCA" w14:textId="7C1C1B74" w:rsidR="002827FD" w:rsidRPr="0012677F" w:rsidRDefault="00BF64B6"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applicant is a private company duly incorporated under the laws of Zimbabwe. </w:t>
      </w:r>
      <w:r w:rsidR="00B46EB7" w:rsidRPr="0012677F">
        <w:rPr>
          <w:rFonts w:ascii="Times New Roman" w:hAnsi="Times New Roman" w:cs="Times New Roman"/>
          <w:sz w:val="24"/>
          <w:szCs w:val="24"/>
        </w:rPr>
        <w:t>It is in the business of mining and processing what are known as platinum group metals (</w:t>
      </w:r>
      <w:proofErr w:type="spellStart"/>
      <w:r w:rsidR="00B46EB7" w:rsidRPr="0012677F">
        <w:rPr>
          <w:rFonts w:ascii="Times New Roman" w:hAnsi="Times New Roman" w:cs="Times New Roman"/>
          <w:sz w:val="24"/>
          <w:szCs w:val="24"/>
        </w:rPr>
        <w:t>Pgms</w:t>
      </w:r>
      <w:proofErr w:type="spellEnd"/>
      <w:r w:rsidR="00B46EB7" w:rsidRPr="0012677F">
        <w:rPr>
          <w:rFonts w:ascii="Times New Roman" w:hAnsi="Times New Roman" w:cs="Times New Roman"/>
          <w:sz w:val="24"/>
          <w:szCs w:val="24"/>
        </w:rPr>
        <w:t xml:space="preserve">) and base metals in the </w:t>
      </w:r>
      <w:proofErr w:type="spellStart"/>
      <w:r w:rsidR="00B46EB7" w:rsidRPr="0012677F">
        <w:rPr>
          <w:rFonts w:ascii="Times New Roman" w:hAnsi="Times New Roman" w:cs="Times New Roman"/>
          <w:sz w:val="24"/>
          <w:szCs w:val="24"/>
        </w:rPr>
        <w:t>Ngezi</w:t>
      </w:r>
      <w:proofErr w:type="spellEnd"/>
      <w:r w:rsidR="00B46EB7" w:rsidRPr="0012677F">
        <w:rPr>
          <w:rFonts w:ascii="Times New Roman" w:hAnsi="Times New Roman" w:cs="Times New Roman"/>
          <w:sz w:val="24"/>
          <w:szCs w:val="24"/>
        </w:rPr>
        <w:t xml:space="preserve"> and </w:t>
      </w:r>
      <w:proofErr w:type="spellStart"/>
      <w:r w:rsidR="00B46EB7" w:rsidRPr="0012677F">
        <w:rPr>
          <w:rFonts w:ascii="Times New Roman" w:hAnsi="Times New Roman" w:cs="Times New Roman"/>
          <w:sz w:val="24"/>
          <w:szCs w:val="24"/>
        </w:rPr>
        <w:t>Selous</w:t>
      </w:r>
      <w:proofErr w:type="spellEnd"/>
      <w:r w:rsidR="00B46EB7" w:rsidRPr="0012677F">
        <w:rPr>
          <w:rFonts w:ascii="Times New Roman" w:hAnsi="Times New Roman" w:cs="Times New Roman"/>
          <w:sz w:val="24"/>
          <w:szCs w:val="24"/>
        </w:rPr>
        <w:t xml:space="preserve"> areas</w:t>
      </w:r>
      <w:r w:rsidR="00BC5DA0" w:rsidRPr="0012677F">
        <w:rPr>
          <w:rFonts w:ascii="Times New Roman" w:hAnsi="Times New Roman" w:cs="Times New Roman"/>
          <w:sz w:val="24"/>
          <w:szCs w:val="24"/>
        </w:rPr>
        <w:t>,</w:t>
      </w:r>
      <w:r w:rsidR="00B46EB7" w:rsidRPr="0012677F">
        <w:rPr>
          <w:rFonts w:ascii="Times New Roman" w:hAnsi="Times New Roman" w:cs="Times New Roman"/>
          <w:sz w:val="24"/>
          <w:szCs w:val="24"/>
        </w:rPr>
        <w:t xml:space="preserve"> Zimbabwe.</w:t>
      </w:r>
    </w:p>
    <w:p w14:paraId="56870854" w14:textId="4B2E4876" w:rsidR="00B46EB7" w:rsidRPr="0012677F" w:rsidRDefault="00B46EB7"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respondent is a statutory corporation established in terms of the Revenue Authority Act [</w:t>
      </w:r>
      <w:r w:rsidRPr="0012677F">
        <w:rPr>
          <w:rFonts w:ascii="Times New Roman" w:hAnsi="Times New Roman" w:cs="Times New Roman"/>
          <w:i/>
          <w:iCs/>
          <w:sz w:val="24"/>
          <w:szCs w:val="24"/>
        </w:rPr>
        <w:t>Chapter 23:11</w:t>
      </w:r>
      <w:r w:rsidRPr="0012677F">
        <w:rPr>
          <w:rFonts w:ascii="Times New Roman" w:hAnsi="Times New Roman" w:cs="Times New Roman"/>
          <w:sz w:val="24"/>
          <w:szCs w:val="24"/>
        </w:rPr>
        <w:t>]. It is responsible for assessing</w:t>
      </w:r>
      <w:r w:rsidR="002811A7" w:rsidRPr="0012677F">
        <w:rPr>
          <w:rFonts w:ascii="Times New Roman" w:hAnsi="Times New Roman" w:cs="Times New Roman"/>
          <w:sz w:val="24"/>
          <w:szCs w:val="24"/>
        </w:rPr>
        <w:t>, collecting and accounting for revenue on behalf of the Government of Zimbabwe.</w:t>
      </w:r>
    </w:p>
    <w:p w14:paraId="67AE886C" w14:textId="6A802ACB" w:rsidR="00056185" w:rsidRPr="0012677F" w:rsidRDefault="00056185"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applicant operated under a Special Mining Lease until 31 May 2018</w:t>
      </w:r>
      <w:r w:rsidR="00A769EC" w:rsidRPr="0012677F">
        <w:rPr>
          <w:rFonts w:ascii="Times New Roman" w:hAnsi="Times New Roman" w:cs="Times New Roman"/>
          <w:sz w:val="24"/>
          <w:szCs w:val="24"/>
        </w:rPr>
        <w:t xml:space="preserve"> </w:t>
      </w:r>
      <w:r w:rsidRPr="0012677F">
        <w:rPr>
          <w:rFonts w:ascii="Times New Roman" w:hAnsi="Times New Roman" w:cs="Times New Roman"/>
          <w:sz w:val="24"/>
          <w:szCs w:val="24"/>
        </w:rPr>
        <w:t>when that lease</w:t>
      </w:r>
      <w:r w:rsidR="00A769EC" w:rsidRPr="0012677F">
        <w:rPr>
          <w:rFonts w:ascii="Times New Roman" w:hAnsi="Times New Roman" w:cs="Times New Roman"/>
          <w:sz w:val="24"/>
          <w:szCs w:val="24"/>
        </w:rPr>
        <w:t xml:space="preserve"> </w:t>
      </w:r>
      <w:r w:rsidRPr="0012677F">
        <w:rPr>
          <w:rFonts w:ascii="Times New Roman" w:hAnsi="Times New Roman" w:cs="Times New Roman"/>
          <w:sz w:val="24"/>
          <w:szCs w:val="24"/>
        </w:rPr>
        <w:t>expired</w:t>
      </w:r>
      <w:r w:rsidR="00A769EC" w:rsidRPr="0012677F">
        <w:rPr>
          <w:rFonts w:ascii="Times New Roman" w:hAnsi="Times New Roman" w:cs="Times New Roman"/>
          <w:sz w:val="24"/>
          <w:szCs w:val="24"/>
        </w:rPr>
        <w:t xml:space="preserve">. Thereafter, </w:t>
      </w:r>
      <w:r w:rsidRPr="0012677F">
        <w:rPr>
          <w:rFonts w:ascii="Times New Roman" w:hAnsi="Times New Roman" w:cs="Times New Roman"/>
          <w:sz w:val="24"/>
          <w:szCs w:val="24"/>
        </w:rPr>
        <w:t xml:space="preserve">it moved to a General Mining Lease. </w:t>
      </w:r>
    </w:p>
    <w:p w14:paraId="03E13B7A" w14:textId="09F0B7A3" w:rsidR="00056185" w:rsidRPr="0012677F" w:rsidRDefault="00056185"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applicant entered into an agreement with </w:t>
      </w:r>
      <w:r w:rsidR="00BE67C3" w:rsidRPr="0012677F">
        <w:rPr>
          <w:rFonts w:ascii="Times New Roman" w:hAnsi="Times New Roman" w:cs="Times New Roman"/>
          <w:sz w:val="24"/>
          <w:szCs w:val="24"/>
        </w:rPr>
        <w:t>Impala for</w:t>
      </w:r>
      <w:r w:rsidR="00353F7A" w:rsidRPr="0012677F">
        <w:rPr>
          <w:rFonts w:ascii="Times New Roman" w:hAnsi="Times New Roman" w:cs="Times New Roman"/>
          <w:sz w:val="24"/>
          <w:szCs w:val="24"/>
        </w:rPr>
        <w:t xml:space="preserve"> the exclusive supply of matte and concentrate. There was an understanding or acceptance between the two companies </w:t>
      </w:r>
      <w:r w:rsidR="00BC5DA0" w:rsidRPr="0012677F">
        <w:rPr>
          <w:rFonts w:ascii="Times New Roman" w:hAnsi="Times New Roman" w:cs="Times New Roman"/>
          <w:sz w:val="24"/>
          <w:szCs w:val="24"/>
        </w:rPr>
        <w:t>that</w:t>
      </w:r>
      <w:r w:rsidR="00353F7A" w:rsidRPr="0012677F">
        <w:rPr>
          <w:rFonts w:ascii="Times New Roman" w:hAnsi="Times New Roman" w:cs="Times New Roman"/>
          <w:sz w:val="24"/>
          <w:szCs w:val="24"/>
        </w:rPr>
        <w:t xml:space="preserve"> matte and concentrate are not processed minerals. They are mineral-bearing products at intermediate stages of processing into minerals. In that form, they do not attract the market price of processed </w:t>
      </w:r>
      <w:r w:rsidR="00BE67C3" w:rsidRPr="0012677F">
        <w:rPr>
          <w:rFonts w:ascii="Times New Roman" w:hAnsi="Times New Roman" w:cs="Times New Roman"/>
          <w:sz w:val="24"/>
          <w:szCs w:val="24"/>
        </w:rPr>
        <w:t>minerals</w:t>
      </w:r>
      <w:r w:rsidR="00353F7A" w:rsidRPr="0012677F">
        <w:rPr>
          <w:rFonts w:ascii="Times New Roman" w:hAnsi="Times New Roman" w:cs="Times New Roman"/>
          <w:sz w:val="24"/>
          <w:szCs w:val="24"/>
        </w:rPr>
        <w:t xml:space="preserve">. </w:t>
      </w:r>
    </w:p>
    <w:p w14:paraId="28F0FCFD" w14:textId="7BA6E91D" w:rsidR="00353F7A" w:rsidRPr="0012677F" w:rsidRDefault="00353F7A"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applicant paid a percentage of </w:t>
      </w:r>
      <w:r w:rsidR="00BE67C3" w:rsidRPr="0012677F">
        <w:rPr>
          <w:rFonts w:ascii="Times New Roman" w:hAnsi="Times New Roman" w:cs="Times New Roman"/>
          <w:sz w:val="24"/>
          <w:szCs w:val="24"/>
        </w:rPr>
        <w:t>the value of the mineral to Impala, which was a fair market value of the mineral</w:t>
      </w:r>
      <w:r w:rsidR="00903726" w:rsidRPr="0012677F">
        <w:rPr>
          <w:rFonts w:ascii="Times New Roman" w:hAnsi="Times New Roman" w:cs="Times New Roman"/>
          <w:sz w:val="24"/>
          <w:szCs w:val="24"/>
        </w:rPr>
        <w:t>-</w:t>
      </w:r>
      <w:r w:rsidR="00BE67C3" w:rsidRPr="0012677F">
        <w:rPr>
          <w:rFonts w:ascii="Times New Roman" w:hAnsi="Times New Roman" w:cs="Times New Roman"/>
          <w:sz w:val="24"/>
          <w:szCs w:val="24"/>
        </w:rPr>
        <w:t xml:space="preserve">bearing products. For </w:t>
      </w:r>
      <w:r w:rsidR="00F82430" w:rsidRPr="0012677F">
        <w:rPr>
          <w:rFonts w:ascii="Times New Roman" w:hAnsi="Times New Roman" w:cs="Times New Roman"/>
          <w:sz w:val="24"/>
          <w:szCs w:val="24"/>
        </w:rPr>
        <w:t>matte, the</w:t>
      </w:r>
      <w:r w:rsidR="00BE67C3" w:rsidRPr="0012677F">
        <w:rPr>
          <w:rFonts w:ascii="Times New Roman" w:hAnsi="Times New Roman" w:cs="Times New Roman"/>
          <w:sz w:val="24"/>
          <w:szCs w:val="24"/>
        </w:rPr>
        <w:t xml:space="preserve"> applicant paid </w:t>
      </w:r>
      <w:r w:rsidR="00826AD9" w:rsidRPr="0012677F">
        <w:rPr>
          <w:rFonts w:ascii="Times New Roman" w:hAnsi="Times New Roman" w:cs="Times New Roman"/>
          <w:sz w:val="24"/>
          <w:szCs w:val="24"/>
        </w:rPr>
        <w:t>90</w:t>
      </w:r>
      <w:r w:rsidR="00BE67C3" w:rsidRPr="0012677F">
        <w:rPr>
          <w:rFonts w:ascii="Times New Roman" w:hAnsi="Times New Roman" w:cs="Times New Roman"/>
          <w:sz w:val="24"/>
          <w:szCs w:val="24"/>
        </w:rPr>
        <w:t xml:space="preserve"> % of the ruling market price for platinum. For concentrate, it paid </w:t>
      </w:r>
      <w:r w:rsidR="00826AD9" w:rsidRPr="0012677F">
        <w:rPr>
          <w:rFonts w:ascii="Times New Roman" w:hAnsi="Times New Roman" w:cs="Times New Roman"/>
          <w:sz w:val="24"/>
          <w:szCs w:val="24"/>
        </w:rPr>
        <w:t>87.5 % of the ruling market price for platinum.</w:t>
      </w:r>
    </w:p>
    <w:p w14:paraId="0A0A419F" w14:textId="16A56CF8" w:rsidR="00826AD9" w:rsidRPr="0012677F" w:rsidRDefault="00826AD9"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On 13 September 2018, the applicant received a letter from the respondent, in which the latter wanted </w:t>
      </w:r>
      <w:r w:rsidR="0012677F" w:rsidRPr="0012677F">
        <w:rPr>
          <w:rFonts w:ascii="Times New Roman" w:hAnsi="Times New Roman" w:cs="Times New Roman"/>
          <w:sz w:val="24"/>
          <w:szCs w:val="24"/>
        </w:rPr>
        <w:t>confirmation that</w:t>
      </w:r>
      <w:r w:rsidRPr="0012677F">
        <w:rPr>
          <w:rFonts w:ascii="Times New Roman" w:hAnsi="Times New Roman" w:cs="Times New Roman"/>
          <w:sz w:val="24"/>
          <w:szCs w:val="24"/>
        </w:rPr>
        <w:t xml:space="preserve"> the applicant was computing royalties on the correct base. For the respondent, the correct base was the gross market value without deduction of any expenses. This query covered the period 1 June 2018 to date. </w:t>
      </w:r>
    </w:p>
    <w:p w14:paraId="0FD1B054" w14:textId="747630D5" w:rsidR="00ED74E4" w:rsidRPr="0012677F" w:rsidRDefault="00ED74E4" w:rsidP="0012677F">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In its response, the applicant indicated it was deducting refinery or treatment costs. The respondent insisted that the amended s 37 of the Finance Act required computation of royalties based on the gross fair market value of the minerals without deduction of expenses.</w:t>
      </w:r>
    </w:p>
    <w:p w14:paraId="236D84AD" w14:textId="0E3D60DE" w:rsidR="00ED74E4" w:rsidRPr="0012677F" w:rsidRDefault="00ED74E4" w:rsidP="0012677F">
      <w:pPr>
        <w:spacing w:after="0" w:line="360" w:lineRule="auto"/>
        <w:jc w:val="both"/>
        <w:rPr>
          <w:rFonts w:ascii="Times New Roman" w:hAnsi="Times New Roman" w:cs="Times New Roman"/>
          <w:sz w:val="24"/>
          <w:szCs w:val="24"/>
        </w:rPr>
      </w:pPr>
      <w:r w:rsidRPr="0012677F">
        <w:rPr>
          <w:rFonts w:ascii="Times New Roman" w:hAnsi="Times New Roman" w:cs="Times New Roman"/>
          <w:sz w:val="24"/>
          <w:szCs w:val="24"/>
        </w:rPr>
        <w:lastRenderedPageBreak/>
        <w:t xml:space="preserve">There was a flurry of correspondence between mining houses and the </w:t>
      </w:r>
      <w:r w:rsidR="00A87FA9" w:rsidRPr="0012677F">
        <w:rPr>
          <w:rFonts w:ascii="Times New Roman" w:hAnsi="Times New Roman" w:cs="Times New Roman"/>
          <w:sz w:val="24"/>
          <w:szCs w:val="24"/>
        </w:rPr>
        <w:t>respondent, leading</w:t>
      </w:r>
      <w:r w:rsidRPr="0012677F">
        <w:rPr>
          <w:rFonts w:ascii="Times New Roman" w:hAnsi="Times New Roman" w:cs="Times New Roman"/>
          <w:sz w:val="24"/>
          <w:szCs w:val="24"/>
        </w:rPr>
        <w:t xml:space="preserve"> to the suspension at some p</w:t>
      </w:r>
      <w:r w:rsidR="00A87FA9" w:rsidRPr="0012677F">
        <w:rPr>
          <w:rFonts w:ascii="Times New Roman" w:hAnsi="Times New Roman" w:cs="Times New Roman"/>
          <w:sz w:val="24"/>
          <w:szCs w:val="24"/>
        </w:rPr>
        <w:t xml:space="preserve">oint, of the payment of royalties. This </w:t>
      </w:r>
      <w:r w:rsidR="00D91568" w:rsidRPr="0012677F">
        <w:rPr>
          <w:rFonts w:ascii="Times New Roman" w:hAnsi="Times New Roman" w:cs="Times New Roman"/>
          <w:sz w:val="24"/>
          <w:szCs w:val="24"/>
        </w:rPr>
        <w:t xml:space="preserve">was </w:t>
      </w:r>
      <w:r w:rsidR="00A87FA9" w:rsidRPr="0012677F">
        <w:rPr>
          <w:rFonts w:ascii="Times New Roman" w:hAnsi="Times New Roman" w:cs="Times New Roman"/>
          <w:sz w:val="24"/>
          <w:szCs w:val="24"/>
        </w:rPr>
        <w:t>to allow full consultation among all stake holders.</w:t>
      </w:r>
    </w:p>
    <w:p w14:paraId="6E11F95C" w14:textId="6ECC1B07" w:rsidR="00D91568" w:rsidRPr="0012677F" w:rsidRDefault="00D91568"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said stakeholder consultations culminated in the promulgation of Finance Act No. 8 of 2020</w:t>
      </w:r>
      <w:r w:rsidR="00140A2A" w:rsidRPr="0012677F">
        <w:rPr>
          <w:rFonts w:ascii="Times New Roman" w:hAnsi="Times New Roman" w:cs="Times New Roman"/>
          <w:sz w:val="24"/>
          <w:szCs w:val="24"/>
        </w:rPr>
        <w:t xml:space="preserve">. Section 37 (9) of Finance Act 8/20 stipulated that royalties would be calculated based on the gross fair market value of the minerals, without taking into account any deductions for processing costs. </w:t>
      </w:r>
    </w:p>
    <w:p w14:paraId="0DA1DCAD" w14:textId="24F39CC9" w:rsidR="00A87FA9" w:rsidRPr="0012677F" w:rsidRDefault="00140A2A"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There were further consultations with mining companies, which included the applicant. T</w:t>
      </w:r>
      <w:r w:rsidR="00903726" w:rsidRPr="0012677F">
        <w:rPr>
          <w:rFonts w:ascii="Times New Roman" w:hAnsi="Times New Roman" w:cs="Times New Roman"/>
          <w:sz w:val="24"/>
          <w:szCs w:val="24"/>
        </w:rPr>
        <w:t>h</w:t>
      </w:r>
      <w:r w:rsidRPr="0012677F">
        <w:rPr>
          <w:rFonts w:ascii="Times New Roman" w:hAnsi="Times New Roman" w:cs="Times New Roman"/>
          <w:sz w:val="24"/>
          <w:szCs w:val="24"/>
        </w:rPr>
        <w:t xml:space="preserve">e result was Finance Act No. 7 of 2021, which amended </w:t>
      </w:r>
      <w:r w:rsidR="00C42118" w:rsidRPr="0012677F">
        <w:rPr>
          <w:rFonts w:ascii="Times New Roman" w:hAnsi="Times New Roman" w:cs="Times New Roman"/>
          <w:sz w:val="24"/>
          <w:szCs w:val="24"/>
        </w:rPr>
        <w:t>s 37. This amendment recognised the various stages of production, such as matte and concentrate, as a basis for computing royalties. The formula was with effect from 1 January 2022.</w:t>
      </w:r>
    </w:p>
    <w:p w14:paraId="54E31D56" w14:textId="30D2823F" w:rsidR="00C42118" w:rsidRPr="0012677F" w:rsidRDefault="00C42118"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respondent then took the position that for all the years prior to the said amendment, the computation of royalties was to be based on gross market value </w:t>
      </w:r>
      <w:r w:rsidR="008F6241" w:rsidRPr="0012677F">
        <w:rPr>
          <w:rFonts w:ascii="Times New Roman" w:hAnsi="Times New Roman" w:cs="Times New Roman"/>
          <w:sz w:val="24"/>
          <w:szCs w:val="24"/>
        </w:rPr>
        <w:t xml:space="preserve">of the mineral, without consideration of intermediary stages of production such as matte and concentrate. </w:t>
      </w:r>
    </w:p>
    <w:p w14:paraId="5FD40FC7" w14:textId="4B024E4A" w:rsidR="008F6241" w:rsidRPr="0012677F" w:rsidRDefault="008F6241"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respondent proceeded to compute royalty </w:t>
      </w:r>
      <w:r w:rsidR="00BC2A68" w:rsidRPr="0012677F">
        <w:rPr>
          <w:rFonts w:ascii="Times New Roman" w:hAnsi="Times New Roman" w:cs="Times New Roman"/>
          <w:sz w:val="24"/>
          <w:szCs w:val="24"/>
        </w:rPr>
        <w:t>shortfalls for</w:t>
      </w:r>
      <w:r w:rsidRPr="0012677F">
        <w:rPr>
          <w:rFonts w:ascii="Times New Roman" w:hAnsi="Times New Roman" w:cs="Times New Roman"/>
          <w:sz w:val="24"/>
          <w:szCs w:val="24"/>
        </w:rPr>
        <w:t xml:space="preserve"> the applicant for the period 1 June 2018 to 31 December 2021. This was the period after the expiry of the Special Mining L</w:t>
      </w:r>
      <w:r w:rsidR="00BC2A68" w:rsidRPr="0012677F">
        <w:rPr>
          <w:rFonts w:ascii="Times New Roman" w:hAnsi="Times New Roman" w:cs="Times New Roman"/>
          <w:sz w:val="24"/>
          <w:szCs w:val="24"/>
        </w:rPr>
        <w:t>eas</w:t>
      </w:r>
      <w:r w:rsidRPr="0012677F">
        <w:rPr>
          <w:rFonts w:ascii="Times New Roman" w:hAnsi="Times New Roman" w:cs="Times New Roman"/>
          <w:sz w:val="24"/>
          <w:szCs w:val="24"/>
        </w:rPr>
        <w:t>e, when applicant migrated to the General Mining Lease</w:t>
      </w:r>
      <w:r w:rsidR="00BC2A68" w:rsidRPr="0012677F">
        <w:rPr>
          <w:rFonts w:ascii="Times New Roman" w:hAnsi="Times New Roman" w:cs="Times New Roman"/>
          <w:sz w:val="24"/>
          <w:szCs w:val="24"/>
        </w:rPr>
        <w:t xml:space="preserve">, up to the promulgation of Finance Act No. 7/21. The shortfalls were presented to the applicant on 10 June 2022. The total amount due and payable was </w:t>
      </w:r>
      <w:r w:rsidR="00BC2A68" w:rsidRPr="0012677F">
        <w:rPr>
          <w:rFonts w:ascii="Times New Roman" w:hAnsi="Times New Roman" w:cs="Times New Roman"/>
          <w:b/>
          <w:bCs/>
          <w:sz w:val="24"/>
          <w:szCs w:val="24"/>
        </w:rPr>
        <w:t>ZWL 2 032 517 190,25</w:t>
      </w:r>
      <w:r w:rsidR="00BA3C5B" w:rsidRPr="0012677F">
        <w:rPr>
          <w:rFonts w:ascii="Times New Roman" w:hAnsi="Times New Roman" w:cs="Times New Roman"/>
          <w:sz w:val="24"/>
          <w:szCs w:val="24"/>
        </w:rPr>
        <w:t xml:space="preserve"> </w:t>
      </w:r>
      <w:r w:rsidR="00903726" w:rsidRPr="0012677F">
        <w:rPr>
          <w:rFonts w:ascii="Times New Roman" w:hAnsi="Times New Roman" w:cs="Times New Roman"/>
          <w:sz w:val="24"/>
          <w:szCs w:val="24"/>
        </w:rPr>
        <w:t>(</w:t>
      </w:r>
      <w:r w:rsidR="00DD3FDE" w:rsidRPr="0012677F">
        <w:rPr>
          <w:rFonts w:ascii="Times New Roman" w:hAnsi="Times New Roman" w:cs="Times New Roman"/>
          <w:i/>
          <w:iCs/>
          <w:sz w:val="24"/>
          <w:szCs w:val="24"/>
        </w:rPr>
        <w:t>t</w:t>
      </w:r>
      <w:r w:rsidR="00903726" w:rsidRPr="0012677F">
        <w:rPr>
          <w:rFonts w:ascii="Times New Roman" w:hAnsi="Times New Roman" w:cs="Times New Roman"/>
          <w:i/>
          <w:iCs/>
          <w:sz w:val="24"/>
          <w:szCs w:val="24"/>
        </w:rPr>
        <w:t>wo billion</w:t>
      </w:r>
      <w:r w:rsidR="00843EE1" w:rsidRPr="0012677F">
        <w:rPr>
          <w:rFonts w:ascii="Times New Roman" w:hAnsi="Times New Roman" w:cs="Times New Roman"/>
          <w:i/>
          <w:iCs/>
          <w:sz w:val="24"/>
          <w:szCs w:val="24"/>
        </w:rPr>
        <w:t>, thirty-two million five hundred and seventeen thousand</w:t>
      </w:r>
      <w:r w:rsidR="0012677F">
        <w:rPr>
          <w:rFonts w:ascii="Times New Roman" w:hAnsi="Times New Roman" w:cs="Times New Roman"/>
          <w:i/>
          <w:iCs/>
          <w:sz w:val="24"/>
          <w:szCs w:val="24"/>
        </w:rPr>
        <w:t xml:space="preserve"> </w:t>
      </w:r>
      <w:r w:rsidR="001A091C" w:rsidRPr="0012677F">
        <w:rPr>
          <w:rFonts w:ascii="Times New Roman" w:hAnsi="Times New Roman" w:cs="Times New Roman"/>
          <w:i/>
          <w:iCs/>
          <w:sz w:val="24"/>
          <w:szCs w:val="24"/>
        </w:rPr>
        <w:t>one hundred and ninety Zimbabwean dollars twenty-five cents</w:t>
      </w:r>
      <w:r w:rsidR="001A091C" w:rsidRPr="0012677F">
        <w:rPr>
          <w:rFonts w:ascii="Times New Roman" w:hAnsi="Times New Roman" w:cs="Times New Roman"/>
          <w:sz w:val="24"/>
          <w:szCs w:val="24"/>
        </w:rPr>
        <w:t>)</w:t>
      </w:r>
      <w:r w:rsidR="00843EE1" w:rsidRPr="0012677F">
        <w:rPr>
          <w:rFonts w:ascii="Times New Roman" w:hAnsi="Times New Roman" w:cs="Times New Roman"/>
          <w:sz w:val="24"/>
          <w:szCs w:val="24"/>
        </w:rPr>
        <w:t xml:space="preserve"> or</w:t>
      </w:r>
      <w:r w:rsidR="00BA3C5B" w:rsidRPr="0012677F">
        <w:rPr>
          <w:rFonts w:ascii="Times New Roman" w:hAnsi="Times New Roman" w:cs="Times New Roman"/>
          <w:b/>
          <w:bCs/>
          <w:sz w:val="24"/>
          <w:szCs w:val="24"/>
        </w:rPr>
        <w:t xml:space="preserve"> USD7 100 551, 79</w:t>
      </w:r>
      <w:r w:rsidR="001A091C" w:rsidRPr="0012677F">
        <w:rPr>
          <w:rFonts w:ascii="Times New Roman" w:hAnsi="Times New Roman" w:cs="Times New Roman"/>
          <w:sz w:val="24"/>
          <w:szCs w:val="24"/>
        </w:rPr>
        <w:t xml:space="preserve"> (</w:t>
      </w:r>
      <w:r w:rsidR="00DD3FDE" w:rsidRPr="0012677F">
        <w:rPr>
          <w:rFonts w:ascii="Times New Roman" w:hAnsi="Times New Roman" w:cs="Times New Roman"/>
          <w:i/>
          <w:iCs/>
          <w:sz w:val="24"/>
          <w:szCs w:val="24"/>
        </w:rPr>
        <w:t>s</w:t>
      </w:r>
      <w:r w:rsidR="001A091C" w:rsidRPr="0012677F">
        <w:rPr>
          <w:rFonts w:ascii="Times New Roman" w:hAnsi="Times New Roman" w:cs="Times New Roman"/>
          <w:i/>
          <w:iCs/>
          <w:sz w:val="24"/>
          <w:szCs w:val="24"/>
        </w:rPr>
        <w:t>even million, one hundred thousand five hundred and fifty-one United States dollars seventy</w:t>
      </w:r>
      <w:r w:rsidR="00DD3FDE" w:rsidRPr="0012677F">
        <w:rPr>
          <w:rFonts w:ascii="Times New Roman" w:hAnsi="Times New Roman" w:cs="Times New Roman"/>
          <w:i/>
          <w:iCs/>
          <w:sz w:val="24"/>
          <w:szCs w:val="24"/>
        </w:rPr>
        <w:t>-nine cents</w:t>
      </w:r>
      <w:r w:rsidR="00DD3FDE" w:rsidRPr="0012677F">
        <w:rPr>
          <w:rFonts w:ascii="Times New Roman" w:hAnsi="Times New Roman" w:cs="Times New Roman"/>
          <w:sz w:val="24"/>
          <w:szCs w:val="24"/>
        </w:rPr>
        <w:t>).</w:t>
      </w:r>
    </w:p>
    <w:p w14:paraId="5B2AAD27" w14:textId="6C0CA8C0" w:rsidR="00BA3C5B" w:rsidRPr="0012677F" w:rsidRDefault="00BA3C5B"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This triggered the dispute</w:t>
      </w:r>
      <w:r w:rsidRPr="0012677F">
        <w:rPr>
          <w:rFonts w:ascii="Times New Roman" w:hAnsi="Times New Roman" w:cs="Times New Roman"/>
          <w:i/>
          <w:iCs/>
          <w:sz w:val="24"/>
          <w:szCs w:val="24"/>
        </w:rPr>
        <w:t xml:space="preserve"> in casu</w:t>
      </w:r>
      <w:r w:rsidRPr="0012677F">
        <w:rPr>
          <w:rFonts w:ascii="Times New Roman" w:hAnsi="Times New Roman" w:cs="Times New Roman"/>
          <w:sz w:val="24"/>
          <w:szCs w:val="24"/>
        </w:rPr>
        <w:t xml:space="preserve">, </w:t>
      </w:r>
      <w:r w:rsidR="00843EE1" w:rsidRPr="0012677F">
        <w:rPr>
          <w:rFonts w:ascii="Times New Roman" w:hAnsi="Times New Roman" w:cs="Times New Roman"/>
          <w:sz w:val="24"/>
          <w:szCs w:val="24"/>
        </w:rPr>
        <w:t xml:space="preserve">in which </w:t>
      </w:r>
      <w:r w:rsidR="00DD3FDE" w:rsidRPr="0012677F">
        <w:rPr>
          <w:rFonts w:ascii="Times New Roman" w:hAnsi="Times New Roman" w:cs="Times New Roman"/>
          <w:sz w:val="24"/>
          <w:szCs w:val="24"/>
        </w:rPr>
        <w:t>the applicant</w:t>
      </w:r>
      <w:r w:rsidRPr="0012677F">
        <w:rPr>
          <w:rFonts w:ascii="Times New Roman" w:hAnsi="Times New Roman" w:cs="Times New Roman"/>
          <w:sz w:val="24"/>
          <w:szCs w:val="24"/>
        </w:rPr>
        <w:t xml:space="preserve"> seeks an interpretation of the law that extinguishes the royalty shortfalls calculated by the respondent.</w:t>
      </w:r>
    </w:p>
    <w:p w14:paraId="6817AC10" w14:textId="77777777" w:rsidR="0046421F" w:rsidRPr="0012677F" w:rsidRDefault="0046421F" w:rsidP="0012677F">
      <w:pPr>
        <w:spacing w:line="360" w:lineRule="auto"/>
        <w:jc w:val="both"/>
        <w:rPr>
          <w:rFonts w:ascii="Times New Roman" w:hAnsi="Times New Roman" w:cs="Times New Roman"/>
          <w:b/>
          <w:bCs/>
          <w:sz w:val="24"/>
          <w:szCs w:val="24"/>
        </w:rPr>
      </w:pPr>
    </w:p>
    <w:p w14:paraId="3C53BF10" w14:textId="4BBAFCA8" w:rsidR="0046421F" w:rsidRPr="0012677F" w:rsidRDefault="0046421F" w:rsidP="0012677F">
      <w:pPr>
        <w:spacing w:line="360" w:lineRule="auto"/>
        <w:jc w:val="both"/>
        <w:rPr>
          <w:rFonts w:ascii="Times New Roman" w:hAnsi="Times New Roman" w:cs="Times New Roman"/>
          <w:b/>
          <w:bCs/>
          <w:sz w:val="24"/>
          <w:szCs w:val="24"/>
          <w:u w:val="single"/>
        </w:rPr>
      </w:pPr>
      <w:r w:rsidRPr="0012677F">
        <w:rPr>
          <w:rFonts w:ascii="Times New Roman" w:hAnsi="Times New Roman" w:cs="Times New Roman"/>
          <w:b/>
          <w:bCs/>
          <w:sz w:val="24"/>
          <w:szCs w:val="24"/>
          <w:u w:val="single"/>
        </w:rPr>
        <w:t>APPLICANT’S ARGUMENT</w:t>
      </w:r>
    </w:p>
    <w:p w14:paraId="5567D333" w14:textId="77777777" w:rsidR="0012677F" w:rsidRDefault="0046421F"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applicant avers that there is a distinction between “minerals” and </w:t>
      </w:r>
      <w:r w:rsidR="00B76670" w:rsidRPr="0012677F">
        <w:rPr>
          <w:rFonts w:ascii="Times New Roman" w:hAnsi="Times New Roman" w:cs="Times New Roman"/>
          <w:sz w:val="24"/>
          <w:szCs w:val="24"/>
        </w:rPr>
        <w:t>“</w:t>
      </w:r>
      <w:r w:rsidRPr="0012677F">
        <w:rPr>
          <w:rFonts w:ascii="Times New Roman" w:hAnsi="Times New Roman" w:cs="Times New Roman"/>
          <w:sz w:val="24"/>
          <w:szCs w:val="24"/>
        </w:rPr>
        <w:t>mineral-bearing products”.  No royalty rates have been fixed for mineral-bearing products</w:t>
      </w:r>
      <w:r w:rsidR="00EB5F16" w:rsidRPr="0012677F">
        <w:rPr>
          <w:rFonts w:ascii="Times New Roman" w:hAnsi="Times New Roman" w:cs="Times New Roman"/>
          <w:sz w:val="24"/>
          <w:szCs w:val="24"/>
        </w:rPr>
        <w:t xml:space="preserve"> prior to 1 January 2022. </w:t>
      </w:r>
    </w:p>
    <w:p w14:paraId="5373AE3F" w14:textId="480DD316" w:rsidR="00EB5F16" w:rsidRPr="0012677F" w:rsidRDefault="00EB5F16"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In the alternative, the applicant contends that royalties should be calculated on the face value of the invoice, and not on the gross market value of the refined mineral. </w:t>
      </w:r>
    </w:p>
    <w:p w14:paraId="05AE75E9" w14:textId="64E21061" w:rsidR="00EB5F16" w:rsidRPr="0012677F" w:rsidRDefault="00EB5F16" w:rsidP="0012677F">
      <w:pPr>
        <w:spacing w:after="0" w:line="360" w:lineRule="auto"/>
        <w:jc w:val="both"/>
        <w:rPr>
          <w:rFonts w:ascii="Times New Roman" w:hAnsi="Times New Roman" w:cs="Times New Roman"/>
          <w:sz w:val="24"/>
          <w:szCs w:val="24"/>
        </w:rPr>
      </w:pPr>
      <w:r w:rsidRPr="0012677F">
        <w:rPr>
          <w:rFonts w:ascii="Times New Roman" w:hAnsi="Times New Roman" w:cs="Times New Roman"/>
          <w:sz w:val="24"/>
          <w:szCs w:val="24"/>
        </w:rPr>
        <w:lastRenderedPageBreak/>
        <w:t>The applicant further avers that the gross fair market value of the minerals has already been determined in accordance with the transfer pricing regulations.</w:t>
      </w:r>
    </w:p>
    <w:p w14:paraId="130E54E5" w14:textId="01219F27" w:rsidR="00EB5F16" w:rsidRPr="0012677F" w:rsidRDefault="00EB5F16"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applicant develops its argument </w:t>
      </w:r>
      <w:r w:rsidR="00CE501D" w:rsidRPr="0012677F">
        <w:rPr>
          <w:rFonts w:ascii="Times New Roman" w:hAnsi="Times New Roman" w:cs="Times New Roman"/>
          <w:sz w:val="24"/>
          <w:szCs w:val="24"/>
        </w:rPr>
        <w:t xml:space="preserve">by asserting that there is no definition of mineral-bearing products in the applicable legislation, being the Finance Act and the Mines and Minerals Act. The Finance Act only fixes rates for minerals. The respondent acknowledges this fact. The Finance Act clearly gives royalties for minerals and not matte and concentrate. </w:t>
      </w:r>
    </w:p>
    <w:p w14:paraId="0BD45A91" w14:textId="01E33ADE" w:rsidR="00ED4B9D" w:rsidRPr="0012677F" w:rsidRDefault="00ED4B9D" w:rsidP="0012677F">
      <w:pPr>
        <w:spacing w:after="0" w:line="360" w:lineRule="auto"/>
        <w:jc w:val="both"/>
        <w:rPr>
          <w:rFonts w:ascii="Times New Roman" w:hAnsi="Times New Roman" w:cs="Times New Roman"/>
          <w:sz w:val="24"/>
          <w:szCs w:val="24"/>
        </w:rPr>
      </w:pPr>
      <w:r w:rsidRPr="0012677F">
        <w:rPr>
          <w:rFonts w:ascii="Times New Roman" w:hAnsi="Times New Roman" w:cs="Times New Roman"/>
          <w:sz w:val="24"/>
          <w:szCs w:val="24"/>
        </w:rPr>
        <w:t xml:space="preserve">The applicant points out that the basis for calculating royalties for matte and concentrate was included in the Finance Act, for the first time, with effect from 1 January 2022.  </w:t>
      </w:r>
    </w:p>
    <w:p w14:paraId="7EE381D6" w14:textId="0509A100" w:rsidR="001031C2" w:rsidRPr="0012677F" w:rsidRDefault="001031C2"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During the period in question, the applicant, in good faith, </w:t>
      </w:r>
      <w:r w:rsidR="00E2008F" w:rsidRPr="0012677F">
        <w:rPr>
          <w:rFonts w:ascii="Times New Roman" w:hAnsi="Times New Roman" w:cs="Times New Roman"/>
          <w:sz w:val="24"/>
          <w:szCs w:val="24"/>
        </w:rPr>
        <w:t>reasonably calculated royalt</w:t>
      </w:r>
      <w:r w:rsidR="00B76670" w:rsidRPr="0012677F">
        <w:rPr>
          <w:rFonts w:ascii="Times New Roman" w:hAnsi="Times New Roman" w:cs="Times New Roman"/>
          <w:sz w:val="24"/>
          <w:szCs w:val="24"/>
        </w:rPr>
        <w:t xml:space="preserve">ies </w:t>
      </w:r>
      <w:r w:rsidR="00E2008F" w:rsidRPr="0012677F">
        <w:rPr>
          <w:rFonts w:ascii="Times New Roman" w:hAnsi="Times New Roman" w:cs="Times New Roman"/>
          <w:sz w:val="24"/>
          <w:szCs w:val="24"/>
        </w:rPr>
        <w:t xml:space="preserve">it paid to the respondent, despite the fact that there was </w:t>
      </w:r>
      <w:r w:rsidR="00A96636" w:rsidRPr="0012677F">
        <w:rPr>
          <w:rFonts w:ascii="Times New Roman" w:hAnsi="Times New Roman" w:cs="Times New Roman"/>
          <w:sz w:val="24"/>
          <w:szCs w:val="24"/>
        </w:rPr>
        <w:t>no provision</w:t>
      </w:r>
      <w:r w:rsidR="00E2008F" w:rsidRPr="0012677F">
        <w:rPr>
          <w:rFonts w:ascii="Times New Roman" w:hAnsi="Times New Roman" w:cs="Times New Roman"/>
          <w:sz w:val="24"/>
          <w:szCs w:val="24"/>
        </w:rPr>
        <w:t xml:space="preserve"> yet for payment of royalty on mineral bearing products like matte and concentrate.</w:t>
      </w:r>
    </w:p>
    <w:p w14:paraId="0FC84FA0" w14:textId="60702A0F" w:rsidR="00FD6C96" w:rsidRPr="0012677F" w:rsidRDefault="00FD6C96"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applicant explains that gross fair market value is the value of the product in its present state on the open market. This is the price at which Impala bought matte and concentrate, being the face value of the invoice. No deductions were made in respect of this price. It was the gross market value of the mineral</w:t>
      </w:r>
      <w:r w:rsidR="00B76670" w:rsidRPr="0012677F">
        <w:rPr>
          <w:rFonts w:ascii="Times New Roman" w:hAnsi="Times New Roman" w:cs="Times New Roman"/>
          <w:sz w:val="24"/>
          <w:szCs w:val="24"/>
        </w:rPr>
        <w:t>-</w:t>
      </w:r>
      <w:r w:rsidRPr="0012677F">
        <w:rPr>
          <w:rFonts w:ascii="Times New Roman" w:hAnsi="Times New Roman" w:cs="Times New Roman"/>
          <w:sz w:val="24"/>
          <w:szCs w:val="24"/>
        </w:rPr>
        <w:t>bearing product, not the value of the final refined mineral.</w:t>
      </w:r>
    </w:p>
    <w:p w14:paraId="049384BD" w14:textId="0944DB17" w:rsidR="00A96636" w:rsidRDefault="00A96636"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applicant contends that s 37 (9) of the Finance Act, which does not allow for deduction of beneficiation costs, is not applicable to </w:t>
      </w:r>
      <w:r w:rsidR="00B76670" w:rsidRPr="0012677F">
        <w:rPr>
          <w:rFonts w:ascii="Times New Roman" w:hAnsi="Times New Roman" w:cs="Times New Roman"/>
          <w:sz w:val="24"/>
          <w:szCs w:val="24"/>
        </w:rPr>
        <w:t>mineral-bearing products such as matte and concentrate.</w:t>
      </w:r>
      <w:r w:rsidRPr="0012677F">
        <w:rPr>
          <w:rFonts w:ascii="Times New Roman" w:hAnsi="Times New Roman" w:cs="Times New Roman"/>
          <w:sz w:val="24"/>
          <w:szCs w:val="24"/>
        </w:rPr>
        <w:t xml:space="preserve"> It applies only to minerals.</w:t>
      </w:r>
    </w:p>
    <w:p w14:paraId="58AB9103" w14:textId="77777777" w:rsidR="0012677F" w:rsidRPr="0012677F" w:rsidRDefault="0012677F" w:rsidP="0012677F">
      <w:pPr>
        <w:spacing w:after="0" w:line="360" w:lineRule="auto"/>
        <w:ind w:firstLine="720"/>
        <w:jc w:val="both"/>
        <w:rPr>
          <w:rFonts w:ascii="Times New Roman" w:hAnsi="Times New Roman" w:cs="Times New Roman"/>
          <w:sz w:val="24"/>
          <w:szCs w:val="24"/>
        </w:rPr>
      </w:pPr>
    </w:p>
    <w:p w14:paraId="0E51894D" w14:textId="6134D656" w:rsidR="00A96636" w:rsidRPr="0012677F" w:rsidRDefault="00A96636" w:rsidP="0012677F">
      <w:pPr>
        <w:spacing w:line="360" w:lineRule="auto"/>
        <w:jc w:val="both"/>
        <w:rPr>
          <w:rFonts w:ascii="Times New Roman" w:hAnsi="Times New Roman" w:cs="Times New Roman"/>
          <w:b/>
          <w:bCs/>
          <w:sz w:val="24"/>
          <w:szCs w:val="24"/>
          <w:u w:val="single"/>
        </w:rPr>
      </w:pPr>
      <w:r w:rsidRPr="0012677F">
        <w:rPr>
          <w:rFonts w:ascii="Times New Roman" w:hAnsi="Times New Roman" w:cs="Times New Roman"/>
          <w:b/>
          <w:bCs/>
          <w:sz w:val="24"/>
          <w:szCs w:val="24"/>
          <w:u w:val="single"/>
        </w:rPr>
        <w:t>RESPONDENT’S ARGUMENT</w:t>
      </w:r>
    </w:p>
    <w:p w14:paraId="4547B6E9" w14:textId="2E2799EA" w:rsidR="00A96636" w:rsidRPr="0012677F" w:rsidRDefault="007A7E86"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respondent uncompromisingly maintains its position that the applicant should pay royalties on the value of the final mineral product, without any deductions for intermediate processing like the production of matte and concentrate.</w:t>
      </w:r>
    </w:p>
    <w:p w14:paraId="6785FF92" w14:textId="6800159A" w:rsidR="007A7E86" w:rsidRPr="0012677F" w:rsidRDefault="007A7E86"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respondent points out that the applicant acknowledges that it sells minerals, though not in their final refined form. </w:t>
      </w:r>
      <w:r w:rsidR="00952A79" w:rsidRPr="0012677F">
        <w:rPr>
          <w:rFonts w:ascii="Times New Roman" w:hAnsi="Times New Roman" w:cs="Times New Roman"/>
          <w:sz w:val="24"/>
          <w:szCs w:val="24"/>
        </w:rPr>
        <w:t xml:space="preserve">Minerals attract royalties. In the calculation of gross fair market value, what is considered is just the mineral. Costs of beneficiation are not a factor. The Finance Act 8/20 did not take into account whether the minerals were unrefined or final. All were deemed to be minerals. Unprocessed minerals were deemed to be processed minerals. The respondent explains that the underlying rationale for this approach is to </w:t>
      </w:r>
      <w:r w:rsidR="00A54564" w:rsidRPr="0012677F">
        <w:rPr>
          <w:rFonts w:ascii="Times New Roman" w:hAnsi="Times New Roman" w:cs="Times New Roman"/>
          <w:sz w:val="24"/>
          <w:szCs w:val="24"/>
        </w:rPr>
        <w:t>encourage local beneficiation.</w:t>
      </w:r>
    </w:p>
    <w:p w14:paraId="30F16FEE" w14:textId="3E263327" w:rsidR="00A54564" w:rsidRPr="0012677F" w:rsidRDefault="00A54564" w:rsidP="0012677F">
      <w:pPr>
        <w:spacing w:after="0" w:line="360" w:lineRule="auto"/>
        <w:jc w:val="both"/>
        <w:rPr>
          <w:rFonts w:ascii="Times New Roman" w:hAnsi="Times New Roman" w:cs="Times New Roman"/>
          <w:sz w:val="24"/>
          <w:szCs w:val="24"/>
        </w:rPr>
      </w:pPr>
      <w:r w:rsidRPr="0012677F">
        <w:rPr>
          <w:rFonts w:ascii="Times New Roman" w:hAnsi="Times New Roman" w:cs="Times New Roman"/>
          <w:sz w:val="24"/>
          <w:szCs w:val="24"/>
        </w:rPr>
        <w:lastRenderedPageBreak/>
        <w:t>The respondent avers that the amendment in Finance Act 7/21 only came into effect on 1 January 2022. It does not therefore apply to the period under review. The said amendment recognised the various stages of processing of some minerals.</w:t>
      </w:r>
    </w:p>
    <w:p w14:paraId="411D139A" w14:textId="4048713C" w:rsidR="00A54564" w:rsidRPr="0012677F" w:rsidRDefault="00A54564"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respondent contends that private arrangements between seller and buyer, such as the applicant entered into with Impala, are of no consequence to s 37 of the Finance </w:t>
      </w:r>
      <w:r w:rsidR="00D81CB7" w:rsidRPr="0012677F">
        <w:rPr>
          <w:rFonts w:ascii="Times New Roman" w:hAnsi="Times New Roman" w:cs="Times New Roman"/>
          <w:sz w:val="24"/>
          <w:szCs w:val="24"/>
        </w:rPr>
        <w:t>Act. The</w:t>
      </w:r>
      <w:r w:rsidR="005048FB" w:rsidRPr="0012677F">
        <w:rPr>
          <w:rFonts w:ascii="Times New Roman" w:hAnsi="Times New Roman" w:cs="Times New Roman"/>
          <w:sz w:val="24"/>
          <w:szCs w:val="24"/>
        </w:rPr>
        <w:t xml:space="preserve"> Finance Act just recognises that the applicant is selling minerals. It is the </w:t>
      </w:r>
      <w:r w:rsidR="00D81CB7" w:rsidRPr="0012677F">
        <w:rPr>
          <w:rFonts w:ascii="Times New Roman" w:hAnsi="Times New Roman" w:cs="Times New Roman"/>
          <w:sz w:val="24"/>
          <w:szCs w:val="24"/>
        </w:rPr>
        <w:t>mineral</w:t>
      </w:r>
      <w:r w:rsidR="005048FB" w:rsidRPr="0012677F">
        <w:rPr>
          <w:rFonts w:ascii="Times New Roman" w:hAnsi="Times New Roman" w:cs="Times New Roman"/>
          <w:sz w:val="24"/>
          <w:szCs w:val="24"/>
        </w:rPr>
        <w:t xml:space="preserve"> in the ore body or matte body or concentrate body that ought to be valued. The deduction for processing is what is proscribed by s 37 (9), before the 1 January 2022 amendment. </w:t>
      </w:r>
    </w:p>
    <w:p w14:paraId="65199F77" w14:textId="362CF2B9" w:rsidR="005048FB" w:rsidRPr="0012677F" w:rsidRDefault="005048FB"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respondent asserts that matte contains the mineral that is being sold, albeit with some impurities that will be removed at refining stage. </w:t>
      </w:r>
      <w:r w:rsidR="00D81CB7" w:rsidRPr="0012677F">
        <w:rPr>
          <w:rFonts w:ascii="Times New Roman" w:hAnsi="Times New Roman" w:cs="Times New Roman"/>
          <w:sz w:val="24"/>
          <w:szCs w:val="24"/>
        </w:rPr>
        <w:t>The applicant was supposed to charge the full market price of a mineral and compute royalties based on the gross full market value of the mineral. There was nothing that ousted s 37 (9) from the applicant’s sales.</w:t>
      </w:r>
    </w:p>
    <w:p w14:paraId="76E42673" w14:textId="75F79692" w:rsidR="00D81CB7" w:rsidRPr="0012677F" w:rsidRDefault="00D81CB7"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respondent further contends that it is not correct that the applicant had no obligation to pay royalties. It </w:t>
      </w:r>
      <w:r w:rsidR="00264CBC" w:rsidRPr="0012677F">
        <w:rPr>
          <w:rFonts w:ascii="Times New Roman" w:hAnsi="Times New Roman" w:cs="Times New Roman"/>
          <w:sz w:val="24"/>
          <w:szCs w:val="24"/>
        </w:rPr>
        <w:t>always had</w:t>
      </w:r>
      <w:r w:rsidRPr="0012677F">
        <w:rPr>
          <w:rFonts w:ascii="Times New Roman" w:hAnsi="Times New Roman" w:cs="Times New Roman"/>
          <w:sz w:val="24"/>
          <w:szCs w:val="24"/>
        </w:rPr>
        <w:t xml:space="preserve"> that obligation. </w:t>
      </w:r>
      <w:r w:rsidR="00264CBC" w:rsidRPr="0012677F">
        <w:rPr>
          <w:rFonts w:ascii="Times New Roman" w:hAnsi="Times New Roman" w:cs="Times New Roman"/>
          <w:sz w:val="24"/>
          <w:szCs w:val="24"/>
        </w:rPr>
        <w:t>The royalty was on the gross fair market value of the mineral. The methodology the applicant was using is what was then provided for with effect from January 2022. Before that, what the applicant was using was impermissible, hence the shortfalls in question.</w:t>
      </w:r>
    </w:p>
    <w:p w14:paraId="6ADF25B8" w14:textId="77777777" w:rsidR="004A0266" w:rsidRPr="0012677F" w:rsidRDefault="004A0266" w:rsidP="0012677F">
      <w:pPr>
        <w:spacing w:line="360" w:lineRule="auto"/>
        <w:jc w:val="both"/>
        <w:rPr>
          <w:rFonts w:ascii="Times New Roman" w:hAnsi="Times New Roman" w:cs="Times New Roman"/>
          <w:sz w:val="24"/>
          <w:szCs w:val="24"/>
        </w:rPr>
      </w:pPr>
    </w:p>
    <w:p w14:paraId="43979529" w14:textId="018E6727" w:rsidR="00DE66D8" w:rsidRPr="0012677F" w:rsidRDefault="007408CA" w:rsidP="0012677F">
      <w:pPr>
        <w:spacing w:line="360" w:lineRule="auto"/>
        <w:jc w:val="both"/>
        <w:rPr>
          <w:rFonts w:ascii="Times New Roman" w:hAnsi="Times New Roman" w:cs="Times New Roman"/>
          <w:b/>
          <w:bCs/>
          <w:sz w:val="24"/>
          <w:szCs w:val="24"/>
          <w:u w:val="single"/>
        </w:rPr>
      </w:pPr>
      <w:r w:rsidRPr="0012677F">
        <w:rPr>
          <w:rFonts w:ascii="Times New Roman" w:hAnsi="Times New Roman" w:cs="Times New Roman"/>
          <w:b/>
          <w:bCs/>
          <w:sz w:val="24"/>
          <w:szCs w:val="24"/>
          <w:u w:val="single"/>
        </w:rPr>
        <w:t>THE LAW</w:t>
      </w:r>
    </w:p>
    <w:p w14:paraId="4903A397" w14:textId="27895966" w:rsidR="00DE66D8" w:rsidRPr="0012677F" w:rsidRDefault="00DE66D8"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This matter has no material disputes of fact. Its resoluti</w:t>
      </w:r>
      <w:r w:rsidR="00693334" w:rsidRPr="0012677F">
        <w:rPr>
          <w:rFonts w:ascii="Times New Roman" w:hAnsi="Times New Roman" w:cs="Times New Roman"/>
          <w:sz w:val="24"/>
          <w:szCs w:val="24"/>
        </w:rPr>
        <w:t>o</w:t>
      </w:r>
      <w:r w:rsidRPr="0012677F">
        <w:rPr>
          <w:rFonts w:ascii="Times New Roman" w:hAnsi="Times New Roman" w:cs="Times New Roman"/>
          <w:sz w:val="24"/>
          <w:szCs w:val="24"/>
        </w:rPr>
        <w:t>n turns on an interpretation of the applicable legislation.</w:t>
      </w:r>
      <w:r w:rsidR="007408CA" w:rsidRPr="0012677F">
        <w:rPr>
          <w:rFonts w:ascii="Times New Roman" w:hAnsi="Times New Roman" w:cs="Times New Roman"/>
          <w:sz w:val="24"/>
          <w:szCs w:val="24"/>
        </w:rPr>
        <w:t xml:space="preserve"> The parties have, in particular the applicant, cited numerous legislative provisions in the Mines and Minerals Act and the Finance Act. </w:t>
      </w:r>
      <w:r w:rsidR="00BE17AC" w:rsidRPr="0012677F">
        <w:rPr>
          <w:rFonts w:ascii="Times New Roman" w:hAnsi="Times New Roman" w:cs="Times New Roman"/>
          <w:sz w:val="24"/>
          <w:szCs w:val="24"/>
        </w:rPr>
        <w:t>However, at the core of the dispute is the interpretation of s 37(2) and s 37 (9) of the Finance Act.</w:t>
      </w:r>
    </w:p>
    <w:p w14:paraId="5C001C00" w14:textId="5024EA79" w:rsidR="00BF722D" w:rsidRPr="0012677F" w:rsidRDefault="00DE66D8" w:rsidP="0012677F">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issue is whether</w:t>
      </w:r>
      <w:r w:rsidR="00693334" w:rsidRPr="0012677F">
        <w:rPr>
          <w:rFonts w:ascii="Times New Roman" w:hAnsi="Times New Roman" w:cs="Times New Roman"/>
          <w:sz w:val="24"/>
          <w:szCs w:val="24"/>
        </w:rPr>
        <w:t xml:space="preserve"> ss 37 (2) and 37 (9) of the Finance Act 8/20 </w:t>
      </w:r>
      <w:r w:rsidR="00BE17AC" w:rsidRPr="0012677F">
        <w:rPr>
          <w:rFonts w:ascii="Times New Roman" w:hAnsi="Times New Roman" w:cs="Times New Roman"/>
          <w:sz w:val="24"/>
          <w:szCs w:val="24"/>
        </w:rPr>
        <w:t>include</w:t>
      </w:r>
      <w:r w:rsidR="00693334" w:rsidRPr="0012677F">
        <w:rPr>
          <w:rFonts w:ascii="Times New Roman" w:hAnsi="Times New Roman" w:cs="Times New Roman"/>
          <w:sz w:val="24"/>
          <w:szCs w:val="24"/>
        </w:rPr>
        <w:t xml:space="preserve"> mineral</w:t>
      </w:r>
      <w:r w:rsidR="00BC0A06" w:rsidRPr="0012677F">
        <w:rPr>
          <w:rFonts w:ascii="Times New Roman" w:hAnsi="Times New Roman" w:cs="Times New Roman"/>
          <w:sz w:val="24"/>
          <w:szCs w:val="24"/>
        </w:rPr>
        <w:t>-</w:t>
      </w:r>
      <w:r w:rsidR="00693334" w:rsidRPr="0012677F">
        <w:rPr>
          <w:rFonts w:ascii="Times New Roman" w:hAnsi="Times New Roman" w:cs="Times New Roman"/>
          <w:sz w:val="24"/>
          <w:szCs w:val="24"/>
        </w:rPr>
        <w:t xml:space="preserve">bearing products </w:t>
      </w:r>
      <w:r w:rsidR="00BE17AC" w:rsidRPr="0012677F">
        <w:rPr>
          <w:rFonts w:ascii="Times New Roman" w:hAnsi="Times New Roman" w:cs="Times New Roman"/>
          <w:sz w:val="24"/>
          <w:szCs w:val="24"/>
        </w:rPr>
        <w:t xml:space="preserve">for purposes of calculating royalties. </w:t>
      </w:r>
      <w:r w:rsidR="00693334" w:rsidRPr="0012677F">
        <w:rPr>
          <w:rFonts w:ascii="Times New Roman" w:hAnsi="Times New Roman" w:cs="Times New Roman"/>
          <w:sz w:val="24"/>
          <w:szCs w:val="24"/>
        </w:rPr>
        <w:t>Section 37 (2) provides:</w:t>
      </w:r>
    </w:p>
    <w:p w14:paraId="0B3F09AA" w14:textId="7BD12935" w:rsidR="00BF722D" w:rsidRPr="008A2203" w:rsidRDefault="005962F4" w:rsidP="008A2203">
      <w:pPr>
        <w:widowControl w:val="0"/>
        <w:tabs>
          <w:tab w:val="left" w:pos="2947"/>
        </w:tabs>
        <w:autoSpaceDE w:val="0"/>
        <w:autoSpaceDN w:val="0"/>
        <w:spacing w:before="95" w:after="0" w:line="240" w:lineRule="auto"/>
        <w:ind w:left="1440" w:right="848"/>
        <w:jc w:val="both"/>
        <w:rPr>
          <w:rFonts w:ascii="Times New Roman" w:hAnsi="Times New Roman" w:cs="Times New Roman"/>
        </w:rPr>
      </w:pPr>
      <w:r w:rsidRPr="008A2203">
        <w:rPr>
          <w:rFonts w:ascii="Times New Roman" w:hAnsi="Times New Roman" w:cs="Times New Roman"/>
          <w:color w:val="231F20"/>
        </w:rPr>
        <w:t>“</w:t>
      </w:r>
      <w:r w:rsidR="0012677F" w:rsidRPr="008A2203">
        <w:rPr>
          <w:rFonts w:ascii="Times New Roman" w:hAnsi="Times New Roman" w:cs="Times New Roman"/>
          <w:color w:val="231F20"/>
        </w:rPr>
        <w:t>1.</w:t>
      </w:r>
      <w:r w:rsidR="00BF722D" w:rsidRPr="008A2203">
        <w:rPr>
          <w:rFonts w:ascii="Times New Roman" w:hAnsi="Times New Roman" w:cs="Times New Roman"/>
          <w:color w:val="231F20"/>
        </w:rPr>
        <w:t>With</w:t>
      </w:r>
      <w:r w:rsidR="00BF722D" w:rsidRPr="008A2203">
        <w:rPr>
          <w:rFonts w:ascii="Times New Roman" w:hAnsi="Times New Roman" w:cs="Times New Roman"/>
          <w:color w:val="231F20"/>
          <w:spacing w:val="-14"/>
        </w:rPr>
        <w:t xml:space="preserve"> </w:t>
      </w:r>
      <w:r w:rsidR="00BF722D" w:rsidRPr="008A2203">
        <w:rPr>
          <w:rFonts w:ascii="Times New Roman" w:hAnsi="Times New Roman" w:cs="Times New Roman"/>
          <w:color w:val="231F20"/>
        </w:rPr>
        <w:t>effect</w:t>
      </w:r>
      <w:r w:rsidR="00BF722D" w:rsidRPr="008A2203">
        <w:rPr>
          <w:rFonts w:ascii="Times New Roman" w:hAnsi="Times New Roman" w:cs="Times New Roman"/>
          <w:color w:val="231F20"/>
          <w:spacing w:val="-13"/>
        </w:rPr>
        <w:t xml:space="preserve"> </w:t>
      </w:r>
      <w:r w:rsidR="00BF722D" w:rsidRPr="008A2203">
        <w:rPr>
          <w:rFonts w:ascii="Times New Roman" w:hAnsi="Times New Roman" w:cs="Times New Roman"/>
          <w:color w:val="231F20"/>
        </w:rPr>
        <w:t>from</w:t>
      </w:r>
      <w:r w:rsidR="00BF722D" w:rsidRPr="008A2203">
        <w:rPr>
          <w:rFonts w:ascii="Times New Roman" w:hAnsi="Times New Roman" w:cs="Times New Roman"/>
          <w:color w:val="231F20"/>
          <w:spacing w:val="-13"/>
        </w:rPr>
        <w:t xml:space="preserve"> </w:t>
      </w:r>
      <w:r w:rsidR="00BF722D" w:rsidRPr="008A2203">
        <w:rPr>
          <w:rFonts w:ascii="Times New Roman" w:hAnsi="Times New Roman" w:cs="Times New Roman"/>
          <w:color w:val="231F20"/>
        </w:rPr>
        <w:t>the</w:t>
      </w:r>
      <w:r w:rsidR="00BF722D" w:rsidRPr="008A2203">
        <w:rPr>
          <w:rFonts w:ascii="Times New Roman" w:hAnsi="Times New Roman" w:cs="Times New Roman"/>
          <w:color w:val="231F20"/>
          <w:spacing w:val="-13"/>
        </w:rPr>
        <w:t xml:space="preserve"> </w:t>
      </w:r>
      <w:r w:rsidR="00BF722D" w:rsidRPr="008A2203">
        <w:rPr>
          <w:rFonts w:ascii="Times New Roman" w:hAnsi="Times New Roman" w:cs="Times New Roman"/>
          <w:color w:val="231F20"/>
        </w:rPr>
        <w:t>1st</w:t>
      </w:r>
      <w:r w:rsidR="00BF722D" w:rsidRPr="008A2203">
        <w:rPr>
          <w:rFonts w:ascii="Times New Roman" w:hAnsi="Times New Roman" w:cs="Times New Roman"/>
          <w:color w:val="231F20"/>
          <w:spacing w:val="-13"/>
        </w:rPr>
        <w:t xml:space="preserve"> </w:t>
      </w:r>
      <w:r w:rsidR="00BF722D" w:rsidRPr="008A2203">
        <w:rPr>
          <w:rFonts w:ascii="Times New Roman" w:hAnsi="Times New Roman" w:cs="Times New Roman"/>
          <w:color w:val="231F20"/>
        </w:rPr>
        <w:t>January,</w:t>
      </w:r>
      <w:r w:rsidR="00BF722D" w:rsidRPr="008A2203">
        <w:rPr>
          <w:rFonts w:ascii="Times New Roman" w:hAnsi="Times New Roman" w:cs="Times New Roman"/>
          <w:color w:val="231F20"/>
          <w:spacing w:val="-13"/>
        </w:rPr>
        <w:t xml:space="preserve"> </w:t>
      </w:r>
      <w:r w:rsidR="00BF722D" w:rsidRPr="008A2203">
        <w:rPr>
          <w:rFonts w:ascii="Times New Roman" w:hAnsi="Times New Roman" w:cs="Times New Roman"/>
          <w:color w:val="231F20"/>
        </w:rPr>
        <w:t>2010,</w:t>
      </w:r>
      <w:r w:rsidR="00BF722D" w:rsidRPr="008A2203">
        <w:rPr>
          <w:rFonts w:ascii="Times New Roman" w:hAnsi="Times New Roman" w:cs="Times New Roman"/>
          <w:color w:val="231F20"/>
          <w:spacing w:val="-13"/>
        </w:rPr>
        <w:t xml:space="preserve"> </w:t>
      </w:r>
      <w:r w:rsidR="00BF722D" w:rsidRPr="008A2203">
        <w:rPr>
          <w:rFonts w:ascii="Times New Roman" w:hAnsi="Times New Roman" w:cs="Times New Roman"/>
          <w:color w:val="231F20"/>
        </w:rPr>
        <w:t>and</w:t>
      </w:r>
      <w:r w:rsidR="00BF722D" w:rsidRPr="008A2203">
        <w:rPr>
          <w:rFonts w:ascii="Times New Roman" w:hAnsi="Times New Roman" w:cs="Times New Roman"/>
          <w:color w:val="231F20"/>
          <w:spacing w:val="-13"/>
        </w:rPr>
        <w:t xml:space="preserve"> </w:t>
      </w:r>
      <w:r w:rsidR="00BF722D" w:rsidRPr="008A2203">
        <w:rPr>
          <w:rFonts w:ascii="Times New Roman" w:hAnsi="Times New Roman" w:cs="Times New Roman"/>
          <w:color w:val="231F20"/>
        </w:rPr>
        <w:t>every</w:t>
      </w:r>
      <w:r w:rsidR="00BF722D" w:rsidRPr="008A2203">
        <w:rPr>
          <w:rFonts w:ascii="Times New Roman" w:hAnsi="Times New Roman" w:cs="Times New Roman"/>
          <w:color w:val="231F20"/>
          <w:spacing w:val="-14"/>
        </w:rPr>
        <w:t xml:space="preserve"> </w:t>
      </w:r>
      <w:r w:rsidR="00BF722D" w:rsidRPr="008A2203">
        <w:rPr>
          <w:rFonts w:ascii="Times New Roman" w:hAnsi="Times New Roman" w:cs="Times New Roman"/>
          <w:color w:val="231F20"/>
        </w:rPr>
        <w:t xml:space="preserve">subsequent </w:t>
      </w:r>
      <w:r w:rsidR="00BF722D" w:rsidRPr="008A2203">
        <w:rPr>
          <w:rFonts w:ascii="Times New Roman" w:hAnsi="Times New Roman" w:cs="Times New Roman"/>
          <w:color w:val="231F20"/>
          <w:spacing w:val="-4"/>
        </w:rPr>
        <w:t>year</w:t>
      </w:r>
      <w:r w:rsidR="00BF722D" w:rsidRPr="008A2203">
        <w:rPr>
          <w:rFonts w:ascii="Times New Roman" w:hAnsi="Times New Roman" w:cs="Times New Roman"/>
          <w:color w:val="231F20"/>
          <w:spacing w:val="-10"/>
        </w:rPr>
        <w:t xml:space="preserve"> </w:t>
      </w:r>
      <w:r w:rsidR="00BF722D" w:rsidRPr="008A2203">
        <w:rPr>
          <w:rFonts w:ascii="Times New Roman" w:hAnsi="Times New Roman" w:cs="Times New Roman"/>
          <w:color w:val="231F20"/>
          <w:spacing w:val="-4"/>
        </w:rPr>
        <w:t>of</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assessment,</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the</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following</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persons</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shall,</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as</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agents</w:t>
      </w:r>
      <w:r w:rsidR="00BF722D" w:rsidRPr="008A2203">
        <w:rPr>
          <w:rFonts w:ascii="Times New Roman" w:hAnsi="Times New Roman" w:cs="Times New Roman"/>
          <w:color w:val="231F20"/>
          <w:spacing w:val="-10"/>
        </w:rPr>
        <w:t xml:space="preserve"> </w:t>
      </w:r>
      <w:r w:rsidR="00BF722D" w:rsidRPr="008A2203">
        <w:rPr>
          <w:rFonts w:ascii="Times New Roman" w:hAnsi="Times New Roman" w:cs="Times New Roman"/>
          <w:color w:val="231F20"/>
          <w:spacing w:val="-4"/>
        </w:rPr>
        <w:t>for</w:t>
      </w:r>
      <w:r w:rsidR="00BF722D" w:rsidRPr="008A2203">
        <w:rPr>
          <w:rFonts w:ascii="Times New Roman" w:hAnsi="Times New Roman" w:cs="Times New Roman"/>
          <w:color w:val="231F20"/>
          <w:spacing w:val="25"/>
        </w:rPr>
        <w:t xml:space="preserve"> </w:t>
      </w:r>
      <w:r w:rsidR="00BF722D" w:rsidRPr="008A2203">
        <w:rPr>
          <w:rFonts w:ascii="Times New Roman" w:hAnsi="Times New Roman" w:cs="Times New Roman"/>
          <w:color w:val="231F20"/>
          <w:spacing w:val="-4"/>
        </w:rPr>
        <w:t>and</w:t>
      </w:r>
      <w:r w:rsidR="00BF722D" w:rsidRPr="008A2203">
        <w:rPr>
          <w:rFonts w:ascii="Times New Roman" w:hAnsi="Times New Roman" w:cs="Times New Roman"/>
          <w:color w:val="231F20"/>
          <w:spacing w:val="-10"/>
        </w:rPr>
        <w:t xml:space="preserve"> </w:t>
      </w:r>
      <w:r w:rsidR="00BF722D" w:rsidRPr="008A2203">
        <w:rPr>
          <w:rFonts w:ascii="Times New Roman" w:hAnsi="Times New Roman" w:cs="Times New Roman"/>
          <w:color w:val="231F20"/>
          <w:spacing w:val="-4"/>
        </w:rPr>
        <w:t>on</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behalf of</w:t>
      </w:r>
      <w:r w:rsidR="00BF722D" w:rsidRPr="008A2203">
        <w:rPr>
          <w:rFonts w:ascii="Times New Roman" w:hAnsi="Times New Roman" w:cs="Times New Roman"/>
          <w:color w:val="231F20"/>
          <w:spacing w:val="-12"/>
        </w:rPr>
        <w:t xml:space="preserve"> </w:t>
      </w:r>
      <w:r w:rsidR="00BF722D" w:rsidRPr="008A2203">
        <w:rPr>
          <w:rFonts w:ascii="Times New Roman" w:hAnsi="Times New Roman" w:cs="Times New Roman"/>
          <w:color w:val="231F20"/>
          <w:spacing w:val="-4"/>
        </w:rPr>
        <w:t>the</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Commissioner-General</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of</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the</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Zimbabwe</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Revenue</w:t>
      </w:r>
      <w:r w:rsidR="00BF722D" w:rsidRPr="008A2203">
        <w:rPr>
          <w:rFonts w:ascii="Times New Roman" w:hAnsi="Times New Roman" w:cs="Times New Roman"/>
          <w:color w:val="231F20"/>
          <w:spacing w:val="-9"/>
        </w:rPr>
        <w:t xml:space="preserve"> </w:t>
      </w:r>
      <w:r w:rsidR="00BF722D" w:rsidRPr="008A2203">
        <w:rPr>
          <w:rFonts w:ascii="Times New Roman" w:hAnsi="Times New Roman" w:cs="Times New Roman"/>
          <w:color w:val="231F20"/>
          <w:spacing w:val="-4"/>
        </w:rPr>
        <w:t>Authority,</w:t>
      </w:r>
      <w:r w:rsidR="00BF722D" w:rsidRPr="008A2203">
        <w:rPr>
          <w:rFonts w:ascii="Times New Roman" w:hAnsi="Times New Roman" w:cs="Times New Roman"/>
          <w:b/>
          <w:bCs/>
          <w:color w:val="231F20"/>
          <w:spacing w:val="-9"/>
        </w:rPr>
        <w:t xml:space="preserve"> </w:t>
      </w:r>
      <w:r w:rsidR="00BF722D" w:rsidRPr="008A2203">
        <w:rPr>
          <w:rFonts w:ascii="Times New Roman" w:hAnsi="Times New Roman" w:cs="Times New Roman"/>
          <w:b/>
          <w:bCs/>
          <w:color w:val="231F20"/>
          <w:spacing w:val="-4"/>
          <w:u w:val="single"/>
        </w:rPr>
        <w:t xml:space="preserve">deduct </w:t>
      </w:r>
      <w:r w:rsidR="00BF722D" w:rsidRPr="008A2203">
        <w:rPr>
          <w:rFonts w:ascii="Times New Roman" w:hAnsi="Times New Roman" w:cs="Times New Roman"/>
          <w:b/>
          <w:bCs/>
          <w:color w:val="231F20"/>
          <w:u w:val="single"/>
        </w:rPr>
        <w:t>royalty on the following minerals at source, based on the face value of the invoice therefor</w:t>
      </w:r>
      <w:r w:rsidR="00BF722D" w:rsidRPr="008A2203">
        <w:rPr>
          <w:rFonts w:ascii="Times New Roman" w:hAnsi="Times New Roman" w:cs="Times New Roman"/>
          <w:color w:val="231F20"/>
        </w:rPr>
        <w:t>—</w:t>
      </w:r>
    </w:p>
    <w:p w14:paraId="0C62742F" w14:textId="77777777" w:rsidR="00BF722D" w:rsidRPr="008A2203" w:rsidRDefault="00BF722D" w:rsidP="008A2203">
      <w:pPr>
        <w:pStyle w:val="ListParagraph"/>
        <w:widowControl w:val="0"/>
        <w:numPr>
          <w:ilvl w:val="1"/>
          <w:numId w:val="1"/>
        </w:numPr>
        <w:tabs>
          <w:tab w:val="left" w:pos="2160"/>
        </w:tabs>
        <w:autoSpaceDE w:val="0"/>
        <w:autoSpaceDN w:val="0"/>
        <w:spacing w:before="90" w:after="0" w:line="240" w:lineRule="auto"/>
        <w:ind w:left="2160" w:right="848" w:hanging="270"/>
        <w:contextualSpacing w:val="0"/>
        <w:jc w:val="both"/>
        <w:rPr>
          <w:rFonts w:ascii="Times New Roman" w:hAnsi="Times New Roman" w:cs="Times New Roman"/>
        </w:rPr>
      </w:pPr>
      <w:r w:rsidRPr="008A2203">
        <w:rPr>
          <w:rFonts w:ascii="Times New Roman" w:hAnsi="Times New Roman" w:cs="Times New Roman"/>
          <w:color w:val="231F20"/>
        </w:rPr>
        <w:t>in respect of precious stones, precious metals (other than gold),</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rPr>
        <w:t>base</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rPr>
        <w:t>metals,</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rPr>
        <w:t>industrial</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rPr>
        <w:t>metals,</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rPr>
        <w:t>coalbed</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rPr>
        <w:t>methane</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rPr>
        <w:t>and coal, the Minerals Marketing Corporation established in terms</w:t>
      </w:r>
      <w:r w:rsidRPr="008A2203">
        <w:rPr>
          <w:rFonts w:ascii="Times New Roman" w:hAnsi="Times New Roman" w:cs="Times New Roman"/>
          <w:color w:val="231F20"/>
          <w:spacing w:val="-14"/>
        </w:rPr>
        <w:t xml:space="preserve"> </w:t>
      </w:r>
      <w:r w:rsidRPr="008A2203">
        <w:rPr>
          <w:rFonts w:ascii="Times New Roman" w:hAnsi="Times New Roman" w:cs="Times New Roman"/>
          <w:color w:val="231F20"/>
        </w:rPr>
        <w:t>of</w:t>
      </w:r>
      <w:r w:rsidRPr="008A2203">
        <w:rPr>
          <w:rFonts w:ascii="Times New Roman" w:hAnsi="Times New Roman" w:cs="Times New Roman"/>
          <w:color w:val="231F20"/>
          <w:spacing w:val="-13"/>
        </w:rPr>
        <w:t xml:space="preserve"> </w:t>
      </w:r>
      <w:r w:rsidRPr="008A2203">
        <w:rPr>
          <w:rFonts w:ascii="Times New Roman" w:hAnsi="Times New Roman" w:cs="Times New Roman"/>
          <w:color w:val="231F20"/>
        </w:rPr>
        <w:t>the</w:t>
      </w:r>
      <w:r w:rsidRPr="008A2203">
        <w:rPr>
          <w:rFonts w:ascii="Times New Roman" w:hAnsi="Times New Roman" w:cs="Times New Roman"/>
          <w:color w:val="231F20"/>
          <w:spacing w:val="-13"/>
        </w:rPr>
        <w:t xml:space="preserve"> </w:t>
      </w:r>
      <w:r w:rsidRPr="008A2203">
        <w:rPr>
          <w:rFonts w:ascii="Times New Roman" w:hAnsi="Times New Roman" w:cs="Times New Roman"/>
          <w:color w:val="231F20"/>
        </w:rPr>
        <w:t>Minerals</w:t>
      </w:r>
      <w:r w:rsidRPr="008A2203">
        <w:rPr>
          <w:rFonts w:ascii="Times New Roman" w:hAnsi="Times New Roman" w:cs="Times New Roman"/>
          <w:color w:val="231F20"/>
          <w:spacing w:val="-13"/>
        </w:rPr>
        <w:t xml:space="preserve"> </w:t>
      </w:r>
      <w:r w:rsidRPr="008A2203">
        <w:rPr>
          <w:rFonts w:ascii="Times New Roman" w:hAnsi="Times New Roman" w:cs="Times New Roman"/>
          <w:color w:val="231F20"/>
        </w:rPr>
        <w:t>Marketing</w:t>
      </w:r>
      <w:r w:rsidRPr="008A2203">
        <w:rPr>
          <w:rFonts w:ascii="Times New Roman" w:hAnsi="Times New Roman" w:cs="Times New Roman"/>
          <w:color w:val="231F20"/>
          <w:spacing w:val="-13"/>
        </w:rPr>
        <w:t xml:space="preserve"> </w:t>
      </w:r>
      <w:r w:rsidRPr="008A2203">
        <w:rPr>
          <w:rFonts w:ascii="Times New Roman" w:hAnsi="Times New Roman" w:cs="Times New Roman"/>
          <w:color w:val="231F20"/>
        </w:rPr>
        <w:t>Corporation</w:t>
      </w:r>
      <w:r w:rsidRPr="008A2203">
        <w:rPr>
          <w:rFonts w:ascii="Times New Roman" w:hAnsi="Times New Roman" w:cs="Times New Roman"/>
          <w:color w:val="231F20"/>
          <w:spacing w:val="-13"/>
        </w:rPr>
        <w:t xml:space="preserve"> </w:t>
      </w:r>
      <w:r w:rsidRPr="008A2203">
        <w:rPr>
          <w:rFonts w:ascii="Times New Roman" w:hAnsi="Times New Roman" w:cs="Times New Roman"/>
          <w:color w:val="231F20"/>
        </w:rPr>
        <w:t>Act</w:t>
      </w:r>
      <w:r w:rsidRPr="008A2203">
        <w:rPr>
          <w:rFonts w:ascii="Times New Roman" w:hAnsi="Times New Roman" w:cs="Times New Roman"/>
          <w:color w:val="231F20"/>
          <w:spacing w:val="-13"/>
        </w:rPr>
        <w:t xml:space="preserve"> </w:t>
      </w:r>
      <w:r w:rsidRPr="008A2203">
        <w:rPr>
          <w:rFonts w:ascii="Times New Roman" w:hAnsi="Times New Roman" w:cs="Times New Roman"/>
          <w:color w:val="231F20"/>
        </w:rPr>
        <w:t>[</w:t>
      </w:r>
      <w:r w:rsidRPr="008A2203">
        <w:rPr>
          <w:rFonts w:ascii="Times New Roman" w:hAnsi="Times New Roman" w:cs="Times New Roman"/>
          <w:i/>
          <w:color w:val="231F20"/>
        </w:rPr>
        <w:t>Chapter 21:04</w:t>
      </w:r>
      <w:r w:rsidRPr="008A2203">
        <w:rPr>
          <w:rFonts w:ascii="Times New Roman" w:hAnsi="Times New Roman" w:cs="Times New Roman"/>
          <w:color w:val="231F20"/>
        </w:rPr>
        <w:t>], any person authorised by the Minerals Marketing Corporation to export such minerals in its own right;</w:t>
      </w:r>
    </w:p>
    <w:p w14:paraId="6500198E" w14:textId="79AB27BC" w:rsidR="005962F4" w:rsidRPr="008A2203" w:rsidRDefault="005962F4" w:rsidP="008A2203">
      <w:pPr>
        <w:pStyle w:val="ListParagraph"/>
        <w:numPr>
          <w:ilvl w:val="1"/>
          <w:numId w:val="1"/>
        </w:numPr>
        <w:spacing w:line="240" w:lineRule="auto"/>
        <w:ind w:left="2430" w:hanging="270"/>
        <w:jc w:val="both"/>
        <w:rPr>
          <w:rFonts w:ascii="Times New Roman" w:hAnsi="Times New Roman" w:cs="Times New Roman"/>
        </w:rPr>
      </w:pPr>
      <w:r w:rsidRPr="008A2203">
        <w:rPr>
          <w:rFonts w:ascii="Times New Roman" w:hAnsi="Times New Roman" w:cs="Times New Roman"/>
          <w:color w:val="231F20"/>
        </w:rPr>
        <w:lastRenderedPageBreak/>
        <w:t xml:space="preserve">in respect of gold, the Minerals Marketing </w:t>
      </w:r>
      <w:r w:rsidR="008A2203" w:rsidRPr="008A2203">
        <w:rPr>
          <w:rFonts w:ascii="Times New Roman" w:hAnsi="Times New Roman" w:cs="Times New Roman"/>
          <w:color w:val="231F20"/>
        </w:rPr>
        <w:t>Corporation established</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spacing w:val="-2"/>
        </w:rPr>
        <w:t>in</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spacing w:val="-2"/>
        </w:rPr>
        <w:t>terms</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spacing w:val="-2"/>
        </w:rPr>
        <w:t>of</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spacing w:val="-2"/>
        </w:rPr>
        <w:t>the</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spacing w:val="-2"/>
        </w:rPr>
        <w:t>Minerals</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spacing w:val="-2"/>
        </w:rPr>
        <w:t>Marketing</w:t>
      </w:r>
      <w:r w:rsidRPr="008A2203">
        <w:rPr>
          <w:rFonts w:ascii="Times New Roman" w:hAnsi="Times New Roman" w:cs="Times New Roman"/>
          <w:color w:val="231F20"/>
          <w:spacing w:val="-8"/>
        </w:rPr>
        <w:t xml:space="preserve"> </w:t>
      </w:r>
      <w:r w:rsidRPr="008A2203">
        <w:rPr>
          <w:rFonts w:ascii="Times New Roman" w:hAnsi="Times New Roman" w:cs="Times New Roman"/>
          <w:color w:val="231F20"/>
          <w:spacing w:val="-2"/>
        </w:rPr>
        <w:t>Corporation Act</w:t>
      </w:r>
      <w:r w:rsidRPr="008A2203">
        <w:rPr>
          <w:rFonts w:ascii="Times New Roman" w:hAnsi="Times New Roman" w:cs="Times New Roman"/>
          <w:color w:val="231F20"/>
          <w:spacing w:val="-12"/>
        </w:rPr>
        <w:t xml:space="preserve"> </w:t>
      </w:r>
      <w:r w:rsidRPr="008A2203">
        <w:rPr>
          <w:rFonts w:ascii="Times New Roman" w:hAnsi="Times New Roman" w:cs="Times New Roman"/>
          <w:color w:val="231F20"/>
          <w:spacing w:val="-2"/>
        </w:rPr>
        <w:t>[</w:t>
      </w:r>
      <w:r w:rsidRPr="008A2203">
        <w:rPr>
          <w:rFonts w:ascii="Times New Roman" w:hAnsi="Times New Roman" w:cs="Times New Roman"/>
          <w:i/>
          <w:color w:val="231F20"/>
          <w:spacing w:val="-2"/>
        </w:rPr>
        <w:t>Chapter</w:t>
      </w:r>
      <w:r w:rsidRPr="008A2203">
        <w:rPr>
          <w:rFonts w:ascii="Times New Roman" w:hAnsi="Times New Roman" w:cs="Times New Roman"/>
          <w:i/>
          <w:color w:val="231F20"/>
          <w:spacing w:val="-11"/>
        </w:rPr>
        <w:t xml:space="preserve"> </w:t>
      </w:r>
      <w:r w:rsidRPr="008A2203">
        <w:rPr>
          <w:rFonts w:ascii="Times New Roman" w:hAnsi="Times New Roman" w:cs="Times New Roman"/>
          <w:i/>
          <w:color w:val="231F20"/>
          <w:spacing w:val="-2"/>
        </w:rPr>
        <w:t>21:04</w:t>
      </w:r>
      <w:r w:rsidRPr="008A2203">
        <w:rPr>
          <w:rFonts w:ascii="Times New Roman" w:hAnsi="Times New Roman" w:cs="Times New Roman"/>
          <w:color w:val="231F20"/>
          <w:spacing w:val="-2"/>
        </w:rPr>
        <w:t>],</w:t>
      </w:r>
      <w:r w:rsidRPr="008A2203">
        <w:rPr>
          <w:rFonts w:ascii="Times New Roman" w:hAnsi="Times New Roman" w:cs="Times New Roman"/>
          <w:color w:val="231F20"/>
          <w:spacing w:val="-11"/>
        </w:rPr>
        <w:t xml:space="preserve"> </w:t>
      </w:r>
      <w:r w:rsidRPr="008A2203">
        <w:rPr>
          <w:rFonts w:ascii="Times New Roman" w:hAnsi="Times New Roman" w:cs="Times New Roman"/>
          <w:color w:val="231F20"/>
          <w:spacing w:val="-2"/>
        </w:rPr>
        <w:t>any</w:t>
      </w:r>
      <w:r w:rsidRPr="008A2203">
        <w:rPr>
          <w:rFonts w:ascii="Times New Roman" w:hAnsi="Times New Roman" w:cs="Times New Roman"/>
          <w:color w:val="231F20"/>
          <w:spacing w:val="-11"/>
        </w:rPr>
        <w:t xml:space="preserve"> </w:t>
      </w:r>
      <w:r w:rsidRPr="008A2203">
        <w:rPr>
          <w:rFonts w:ascii="Times New Roman" w:hAnsi="Times New Roman" w:cs="Times New Roman"/>
          <w:color w:val="231F20"/>
          <w:spacing w:val="-2"/>
        </w:rPr>
        <w:t>person</w:t>
      </w:r>
      <w:r w:rsidRPr="008A2203">
        <w:rPr>
          <w:rFonts w:ascii="Times New Roman" w:hAnsi="Times New Roman" w:cs="Times New Roman"/>
          <w:color w:val="231F20"/>
          <w:spacing w:val="-11"/>
        </w:rPr>
        <w:t xml:space="preserve"> </w:t>
      </w:r>
      <w:r w:rsidRPr="008A2203">
        <w:rPr>
          <w:rFonts w:ascii="Times New Roman" w:hAnsi="Times New Roman" w:cs="Times New Roman"/>
          <w:color w:val="231F20"/>
          <w:spacing w:val="-2"/>
        </w:rPr>
        <w:t>authorised</w:t>
      </w:r>
      <w:r w:rsidRPr="008A2203">
        <w:rPr>
          <w:rFonts w:ascii="Times New Roman" w:hAnsi="Times New Roman" w:cs="Times New Roman"/>
          <w:color w:val="231F20"/>
          <w:spacing w:val="-11"/>
        </w:rPr>
        <w:t xml:space="preserve"> </w:t>
      </w:r>
      <w:r w:rsidRPr="008A2203">
        <w:rPr>
          <w:rFonts w:ascii="Times New Roman" w:hAnsi="Times New Roman" w:cs="Times New Roman"/>
          <w:color w:val="231F20"/>
          <w:spacing w:val="-2"/>
        </w:rPr>
        <w:t>by</w:t>
      </w:r>
      <w:r w:rsidRPr="008A2203">
        <w:rPr>
          <w:rFonts w:ascii="Times New Roman" w:hAnsi="Times New Roman" w:cs="Times New Roman"/>
          <w:color w:val="231F20"/>
          <w:spacing w:val="-11"/>
        </w:rPr>
        <w:t xml:space="preserve"> </w:t>
      </w:r>
      <w:r w:rsidRPr="008A2203">
        <w:rPr>
          <w:rFonts w:ascii="Times New Roman" w:hAnsi="Times New Roman" w:cs="Times New Roman"/>
          <w:color w:val="231F20"/>
          <w:spacing w:val="-2"/>
        </w:rPr>
        <w:t>the</w:t>
      </w:r>
      <w:r w:rsidRPr="008A2203">
        <w:rPr>
          <w:rFonts w:ascii="Times New Roman" w:hAnsi="Times New Roman" w:cs="Times New Roman"/>
          <w:color w:val="231F20"/>
          <w:spacing w:val="-11"/>
        </w:rPr>
        <w:t xml:space="preserve"> </w:t>
      </w:r>
      <w:r w:rsidRPr="008A2203">
        <w:rPr>
          <w:rFonts w:ascii="Times New Roman" w:hAnsi="Times New Roman" w:cs="Times New Roman"/>
          <w:color w:val="231F20"/>
          <w:spacing w:val="-2"/>
        </w:rPr>
        <w:t xml:space="preserve">Minerals </w:t>
      </w:r>
      <w:r w:rsidRPr="008A2203">
        <w:rPr>
          <w:rFonts w:ascii="Times New Roman" w:hAnsi="Times New Roman" w:cs="Times New Roman"/>
          <w:color w:val="231F20"/>
        </w:rPr>
        <w:t>Marketing</w:t>
      </w:r>
      <w:r w:rsidRPr="008A2203">
        <w:rPr>
          <w:rFonts w:ascii="Times New Roman" w:hAnsi="Times New Roman" w:cs="Times New Roman"/>
          <w:color w:val="231F20"/>
          <w:spacing w:val="-3"/>
        </w:rPr>
        <w:t xml:space="preserve"> </w:t>
      </w:r>
      <w:r w:rsidRPr="008A2203">
        <w:rPr>
          <w:rFonts w:ascii="Times New Roman" w:hAnsi="Times New Roman" w:cs="Times New Roman"/>
          <w:color w:val="231F20"/>
        </w:rPr>
        <w:t>Corporation</w:t>
      </w:r>
      <w:r w:rsidRPr="008A2203">
        <w:rPr>
          <w:rFonts w:ascii="Times New Roman" w:hAnsi="Times New Roman" w:cs="Times New Roman"/>
          <w:color w:val="231F20"/>
          <w:spacing w:val="-3"/>
        </w:rPr>
        <w:t xml:space="preserve"> </w:t>
      </w:r>
      <w:r w:rsidRPr="008A2203">
        <w:rPr>
          <w:rFonts w:ascii="Times New Roman" w:hAnsi="Times New Roman" w:cs="Times New Roman"/>
          <w:color w:val="231F20"/>
        </w:rPr>
        <w:t>to</w:t>
      </w:r>
      <w:r w:rsidRPr="008A2203">
        <w:rPr>
          <w:rFonts w:ascii="Times New Roman" w:hAnsi="Times New Roman" w:cs="Times New Roman"/>
          <w:color w:val="231F20"/>
          <w:spacing w:val="-2"/>
        </w:rPr>
        <w:t xml:space="preserve"> </w:t>
      </w:r>
      <w:r w:rsidRPr="008A2203">
        <w:rPr>
          <w:rFonts w:ascii="Times New Roman" w:hAnsi="Times New Roman" w:cs="Times New Roman"/>
          <w:color w:val="231F20"/>
        </w:rPr>
        <w:t>export</w:t>
      </w:r>
      <w:r w:rsidRPr="008A2203">
        <w:rPr>
          <w:rFonts w:ascii="Times New Roman" w:hAnsi="Times New Roman" w:cs="Times New Roman"/>
          <w:color w:val="231F20"/>
          <w:spacing w:val="-2"/>
        </w:rPr>
        <w:t xml:space="preserve"> </w:t>
      </w:r>
      <w:r w:rsidRPr="008A2203">
        <w:rPr>
          <w:rFonts w:ascii="Times New Roman" w:hAnsi="Times New Roman" w:cs="Times New Roman"/>
          <w:color w:val="231F20"/>
        </w:rPr>
        <w:t>gold</w:t>
      </w:r>
      <w:r w:rsidRPr="008A2203">
        <w:rPr>
          <w:rFonts w:ascii="Times New Roman" w:hAnsi="Times New Roman" w:cs="Times New Roman"/>
          <w:color w:val="231F20"/>
          <w:spacing w:val="-2"/>
        </w:rPr>
        <w:t xml:space="preserve"> </w:t>
      </w:r>
      <w:r w:rsidRPr="008A2203">
        <w:rPr>
          <w:rFonts w:ascii="Times New Roman" w:hAnsi="Times New Roman" w:cs="Times New Roman"/>
          <w:color w:val="231F20"/>
        </w:rPr>
        <w:t>in</w:t>
      </w:r>
      <w:r w:rsidRPr="008A2203">
        <w:rPr>
          <w:rFonts w:ascii="Times New Roman" w:hAnsi="Times New Roman" w:cs="Times New Roman"/>
          <w:color w:val="231F20"/>
          <w:spacing w:val="-2"/>
        </w:rPr>
        <w:t xml:space="preserve"> </w:t>
      </w:r>
      <w:r w:rsidRPr="008A2203">
        <w:rPr>
          <w:rFonts w:ascii="Times New Roman" w:hAnsi="Times New Roman" w:cs="Times New Roman"/>
          <w:color w:val="231F20"/>
        </w:rPr>
        <w:t>its</w:t>
      </w:r>
      <w:r w:rsidRPr="008A2203">
        <w:rPr>
          <w:rFonts w:ascii="Times New Roman" w:hAnsi="Times New Roman" w:cs="Times New Roman"/>
          <w:color w:val="231F20"/>
          <w:spacing w:val="-2"/>
        </w:rPr>
        <w:t xml:space="preserve"> </w:t>
      </w:r>
      <w:r w:rsidRPr="008A2203">
        <w:rPr>
          <w:rFonts w:ascii="Times New Roman" w:hAnsi="Times New Roman" w:cs="Times New Roman"/>
          <w:color w:val="231F20"/>
        </w:rPr>
        <w:t>own</w:t>
      </w:r>
      <w:r w:rsidRPr="008A2203">
        <w:rPr>
          <w:rFonts w:ascii="Times New Roman" w:hAnsi="Times New Roman" w:cs="Times New Roman"/>
          <w:color w:val="231F20"/>
          <w:spacing w:val="-2"/>
        </w:rPr>
        <w:t xml:space="preserve"> </w:t>
      </w:r>
      <w:r w:rsidRPr="008A2203">
        <w:rPr>
          <w:rFonts w:ascii="Times New Roman" w:hAnsi="Times New Roman" w:cs="Times New Roman"/>
          <w:color w:val="231F20"/>
        </w:rPr>
        <w:t>right</w:t>
      </w:r>
      <w:r w:rsidRPr="008A2203">
        <w:rPr>
          <w:rFonts w:ascii="Times New Roman" w:hAnsi="Times New Roman" w:cs="Times New Roman"/>
          <w:color w:val="231F20"/>
          <w:spacing w:val="-3"/>
        </w:rPr>
        <w:t xml:space="preserve"> </w:t>
      </w:r>
      <w:r w:rsidRPr="008A2203">
        <w:rPr>
          <w:rFonts w:ascii="Times New Roman" w:hAnsi="Times New Roman" w:cs="Times New Roman"/>
          <w:color w:val="231F20"/>
        </w:rPr>
        <w:t>and every financial institution.”</w:t>
      </w:r>
      <w:r w:rsidR="004F7465" w:rsidRPr="008A2203">
        <w:rPr>
          <w:rFonts w:ascii="Times New Roman" w:hAnsi="Times New Roman" w:cs="Times New Roman"/>
          <w:color w:val="231F20"/>
        </w:rPr>
        <w:t xml:space="preserve"> (underlining added for emphasis)</w:t>
      </w:r>
    </w:p>
    <w:p w14:paraId="724A3486" w14:textId="77777777" w:rsidR="005962F4" w:rsidRPr="008A2203" w:rsidRDefault="005962F4" w:rsidP="008A2203">
      <w:pPr>
        <w:spacing w:line="240" w:lineRule="auto"/>
        <w:jc w:val="both"/>
        <w:rPr>
          <w:rFonts w:ascii="Times New Roman" w:hAnsi="Times New Roman" w:cs="Times New Roman"/>
        </w:rPr>
      </w:pPr>
    </w:p>
    <w:p w14:paraId="08426C4B" w14:textId="1D11CE13" w:rsidR="005962F4" w:rsidRPr="0012677F" w:rsidRDefault="005962F4" w:rsidP="0012677F">
      <w:pPr>
        <w:spacing w:line="360" w:lineRule="auto"/>
        <w:jc w:val="both"/>
        <w:rPr>
          <w:rFonts w:ascii="Times New Roman" w:hAnsi="Times New Roman" w:cs="Times New Roman"/>
          <w:sz w:val="24"/>
          <w:szCs w:val="24"/>
        </w:rPr>
      </w:pPr>
      <w:r w:rsidRPr="0012677F">
        <w:rPr>
          <w:rFonts w:ascii="Times New Roman" w:hAnsi="Times New Roman" w:cs="Times New Roman"/>
          <w:sz w:val="24"/>
          <w:szCs w:val="24"/>
        </w:rPr>
        <w:t>Section 37 (9) of the same Act reads as follows:</w:t>
      </w:r>
    </w:p>
    <w:p w14:paraId="7F026B3B" w14:textId="62B45020" w:rsidR="00BE17AC" w:rsidRPr="008A2203" w:rsidRDefault="000B1CA4" w:rsidP="008A2203">
      <w:pPr>
        <w:spacing w:line="240" w:lineRule="auto"/>
        <w:ind w:left="1440"/>
        <w:jc w:val="both"/>
        <w:rPr>
          <w:rFonts w:ascii="Times New Roman" w:hAnsi="Times New Roman" w:cs="Times New Roman"/>
        </w:rPr>
      </w:pPr>
      <w:r w:rsidRPr="008A2203">
        <w:rPr>
          <w:rFonts w:ascii="Times New Roman" w:hAnsi="Times New Roman" w:cs="Times New Roman"/>
        </w:rPr>
        <w:t xml:space="preserve">"For the avoidance of doubt it is declared that, in calculating </w:t>
      </w:r>
      <w:r w:rsidRPr="008A2203">
        <w:rPr>
          <w:rFonts w:ascii="Times New Roman" w:hAnsi="Times New Roman" w:cs="Times New Roman"/>
          <w:b/>
          <w:bCs/>
          <w:u w:val="single"/>
        </w:rPr>
        <w:t>the gross fair market value of a mineral</w:t>
      </w:r>
      <w:r w:rsidRPr="008A2203">
        <w:rPr>
          <w:rFonts w:ascii="Times New Roman" w:hAnsi="Times New Roman" w:cs="Times New Roman"/>
        </w:rPr>
        <w:t xml:space="preserve"> on the basis of which royalty is deducted for the purposes of this Chapter, no deduction shall be made of beneficiation, processing or other costs whatsoever incurred in the</w:t>
      </w:r>
      <w:r w:rsidRPr="008A2203">
        <w:rPr>
          <w:rFonts w:ascii="Times New Roman" w:hAnsi="Times New Roman" w:cs="Times New Roman"/>
          <w:b/>
          <w:bCs/>
          <w:u w:val="single"/>
        </w:rPr>
        <w:t xml:space="preserve"> production of the mineral </w:t>
      </w:r>
      <w:r w:rsidRPr="008A2203">
        <w:rPr>
          <w:rFonts w:ascii="Times New Roman" w:hAnsi="Times New Roman" w:cs="Times New Roman"/>
        </w:rPr>
        <w:t xml:space="preserve">concerned." </w:t>
      </w:r>
      <w:r w:rsidR="00550F25" w:rsidRPr="008A2203">
        <w:rPr>
          <w:rFonts w:ascii="Times New Roman" w:hAnsi="Times New Roman" w:cs="Times New Roman"/>
        </w:rPr>
        <w:t>(underlining added for emphasis)</w:t>
      </w:r>
    </w:p>
    <w:p w14:paraId="1CD0FCE8" w14:textId="626B3111" w:rsidR="007B358C" w:rsidRPr="0012677F" w:rsidRDefault="007B358C" w:rsidP="008A2203">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cardinal rule in the interpretation of statutes is that words in the statute must be given their ordinary grammatical meaning, unless this would lead to an absurdity. This point has been underscored in numerous cases. See</w:t>
      </w:r>
      <w:bookmarkStart w:id="2" w:name="_Hlk218807717"/>
      <w:r w:rsidRPr="0012677F">
        <w:rPr>
          <w:rFonts w:ascii="Times New Roman" w:hAnsi="Times New Roman" w:cs="Times New Roman"/>
          <w:sz w:val="24"/>
          <w:szCs w:val="24"/>
        </w:rPr>
        <w:t xml:space="preserve"> </w:t>
      </w:r>
      <w:proofErr w:type="spellStart"/>
      <w:r w:rsidRPr="0012677F">
        <w:rPr>
          <w:rFonts w:ascii="Times New Roman" w:hAnsi="Times New Roman" w:cs="Times New Roman"/>
          <w:i/>
          <w:iCs/>
          <w:sz w:val="24"/>
          <w:szCs w:val="24"/>
        </w:rPr>
        <w:t>Chegutu</w:t>
      </w:r>
      <w:proofErr w:type="spellEnd"/>
      <w:r w:rsidRPr="0012677F">
        <w:rPr>
          <w:rFonts w:ascii="Times New Roman" w:hAnsi="Times New Roman" w:cs="Times New Roman"/>
          <w:i/>
          <w:iCs/>
          <w:sz w:val="24"/>
          <w:szCs w:val="24"/>
        </w:rPr>
        <w:t xml:space="preserve"> Municipality v </w:t>
      </w:r>
      <w:proofErr w:type="spellStart"/>
      <w:r w:rsidRPr="0012677F">
        <w:rPr>
          <w:rFonts w:ascii="Times New Roman" w:hAnsi="Times New Roman" w:cs="Times New Roman"/>
          <w:i/>
          <w:iCs/>
          <w:sz w:val="24"/>
          <w:szCs w:val="24"/>
        </w:rPr>
        <w:t>Manyora</w:t>
      </w:r>
      <w:proofErr w:type="spellEnd"/>
      <w:r w:rsidRPr="0012677F">
        <w:rPr>
          <w:rFonts w:ascii="Times New Roman" w:hAnsi="Times New Roman" w:cs="Times New Roman"/>
          <w:sz w:val="24"/>
          <w:szCs w:val="24"/>
        </w:rPr>
        <w:t xml:space="preserve"> 1996 (1) ZLR 262</w:t>
      </w:r>
      <w:bookmarkEnd w:id="2"/>
      <w:r w:rsidRPr="0012677F">
        <w:rPr>
          <w:rFonts w:ascii="Times New Roman" w:hAnsi="Times New Roman" w:cs="Times New Roman"/>
          <w:sz w:val="24"/>
          <w:szCs w:val="24"/>
        </w:rPr>
        <w:t xml:space="preserve"> at p264D-E (S),</w:t>
      </w:r>
      <w:r w:rsidRPr="0012677F">
        <w:rPr>
          <w:rFonts w:ascii="Times New Roman" w:hAnsi="Times New Roman" w:cs="Times New Roman"/>
          <w:i/>
          <w:iCs/>
          <w:sz w:val="24"/>
          <w:szCs w:val="24"/>
        </w:rPr>
        <w:t xml:space="preserve"> </w:t>
      </w:r>
      <w:proofErr w:type="spellStart"/>
      <w:r w:rsidRPr="0012677F">
        <w:rPr>
          <w:rFonts w:ascii="Times New Roman" w:hAnsi="Times New Roman" w:cs="Times New Roman"/>
          <w:i/>
          <w:iCs/>
          <w:sz w:val="24"/>
          <w:szCs w:val="24"/>
        </w:rPr>
        <w:t>Madoda</w:t>
      </w:r>
      <w:proofErr w:type="spellEnd"/>
      <w:r w:rsidRPr="0012677F">
        <w:rPr>
          <w:rFonts w:ascii="Times New Roman" w:hAnsi="Times New Roman" w:cs="Times New Roman"/>
          <w:i/>
          <w:iCs/>
          <w:sz w:val="24"/>
          <w:szCs w:val="24"/>
        </w:rPr>
        <w:t xml:space="preserve"> </w:t>
      </w:r>
      <w:r w:rsidRPr="00FF3945">
        <w:rPr>
          <w:rFonts w:ascii="Times New Roman" w:hAnsi="Times New Roman" w:cs="Times New Roman"/>
          <w:sz w:val="24"/>
          <w:szCs w:val="24"/>
        </w:rPr>
        <w:t xml:space="preserve">v </w:t>
      </w:r>
      <w:proofErr w:type="spellStart"/>
      <w:r w:rsidRPr="0012677F">
        <w:rPr>
          <w:rFonts w:ascii="Times New Roman" w:hAnsi="Times New Roman" w:cs="Times New Roman"/>
          <w:i/>
          <w:iCs/>
          <w:sz w:val="24"/>
          <w:szCs w:val="24"/>
        </w:rPr>
        <w:t>Tanganda</w:t>
      </w:r>
      <w:proofErr w:type="spellEnd"/>
      <w:r w:rsidRPr="0012677F">
        <w:rPr>
          <w:rFonts w:ascii="Times New Roman" w:hAnsi="Times New Roman" w:cs="Times New Roman"/>
          <w:i/>
          <w:iCs/>
          <w:sz w:val="24"/>
          <w:szCs w:val="24"/>
        </w:rPr>
        <w:t xml:space="preserve"> Tea Company Ltd</w:t>
      </w:r>
      <w:r w:rsidRPr="0012677F">
        <w:rPr>
          <w:rFonts w:ascii="Times New Roman" w:hAnsi="Times New Roman" w:cs="Times New Roman"/>
          <w:sz w:val="24"/>
          <w:szCs w:val="24"/>
        </w:rPr>
        <w:t xml:space="preserve"> 1999 (1) ZLR 374,</w:t>
      </w:r>
      <w:r w:rsidRPr="0012677F">
        <w:rPr>
          <w:rFonts w:ascii="Times New Roman" w:hAnsi="Times New Roman" w:cs="Times New Roman"/>
          <w:i/>
          <w:iCs/>
          <w:sz w:val="24"/>
          <w:szCs w:val="24"/>
        </w:rPr>
        <w:t xml:space="preserve"> ZIMRA &amp; Anor </w:t>
      </w:r>
      <w:r w:rsidRPr="00FF3945">
        <w:rPr>
          <w:rFonts w:ascii="Times New Roman" w:hAnsi="Times New Roman" w:cs="Times New Roman"/>
          <w:sz w:val="24"/>
          <w:szCs w:val="24"/>
        </w:rPr>
        <w:t>v</w:t>
      </w:r>
      <w:r w:rsidRPr="0012677F">
        <w:rPr>
          <w:rFonts w:ascii="Times New Roman" w:hAnsi="Times New Roman" w:cs="Times New Roman"/>
          <w:i/>
          <w:iCs/>
          <w:sz w:val="24"/>
          <w:szCs w:val="24"/>
        </w:rPr>
        <w:t xml:space="preserve"> Marowa Diamonds (Pvt) Ltd</w:t>
      </w:r>
      <w:r w:rsidRPr="0012677F">
        <w:rPr>
          <w:rFonts w:ascii="Times New Roman" w:hAnsi="Times New Roman" w:cs="Times New Roman"/>
          <w:sz w:val="24"/>
          <w:szCs w:val="24"/>
        </w:rPr>
        <w:t xml:space="preserve"> 2009 (2) ZLR 213 (S),</w:t>
      </w:r>
      <w:r w:rsidRPr="0012677F">
        <w:rPr>
          <w:rFonts w:ascii="Times New Roman" w:hAnsi="Times New Roman" w:cs="Times New Roman"/>
          <w:i/>
          <w:iCs/>
          <w:sz w:val="24"/>
          <w:szCs w:val="24"/>
        </w:rPr>
        <w:t xml:space="preserve"> Endeavour Foundation &amp; Anor v Commissioner of </w:t>
      </w:r>
      <w:r w:rsidRPr="0012677F">
        <w:rPr>
          <w:rFonts w:ascii="Times New Roman" w:hAnsi="Times New Roman" w:cs="Times New Roman"/>
          <w:sz w:val="24"/>
          <w:szCs w:val="24"/>
        </w:rPr>
        <w:t>Taxes 1995 (1) ZLR (S) at p 356 F-G.</w:t>
      </w:r>
    </w:p>
    <w:p w14:paraId="1883142B" w14:textId="0BAE37EB" w:rsidR="007B358C" w:rsidRPr="0012677F" w:rsidRDefault="007B358C" w:rsidP="008A2203">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often-quoted authority on this approach is the case of </w:t>
      </w:r>
      <w:proofErr w:type="spellStart"/>
      <w:r w:rsidRPr="0012677F">
        <w:rPr>
          <w:rFonts w:ascii="Times New Roman" w:hAnsi="Times New Roman" w:cs="Times New Roman"/>
          <w:i/>
          <w:iCs/>
          <w:sz w:val="24"/>
          <w:szCs w:val="24"/>
        </w:rPr>
        <w:t>Chegutu</w:t>
      </w:r>
      <w:proofErr w:type="spellEnd"/>
      <w:r w:rsidRPr="0012677F">
        <w:rPr>
          <w:rFonts w:ascii="Times New Roman" w:hAnsi="Times New Roman" w:cs="Times New Roman"/>
          <w:i/>
          <w:iCs/>
          <w:sz w:val="24"/>
          <w:szCs w:val="24"/>
        </w:rPr>
        <w:t xml:space="preserve"> Municipality </w:t>
      </w:r>
      <w:r w:rsidRPr="00FF3945">
        <w:rPr>
          <w:rFonts w:ascii="Times New Roman" w:hAnsi="Times New Roman" w:cs="Times New Roman"/>
          <w:sz w:val="24"/>
          <w:szCs w:val="24"/>
        </w:rPr>
        <w:t>v</w:t>
      </w:r>
      <w:r w:rsidRPr="0012677F">
        <w:rPr>
          <w:rFonts w:ascii="Times New Roman" w:hAnsi="Times New Roman" w:cs="Times New Roman"/>
          <w:i/>
          <w:iCs/>
          <w:sz w:val="24"/>
          <w:szCs w:val="24"/>
        </w:rPr>
        <w:t xml:space="preserve"> </w:t>
      </w:r>
      <w:proofErr w:type="spellStart"/>
      <w:r w:rsidRPr="0012677F">
        <w:rPr>
          <w:rFonts w:ascii="Times New Roman" w:hAnsi="Times New Roman" w:cs="Times New Roman"/>
          <w:i/>
          <w:iCs/>
          <w:sz w:val="24"/>
          <w:szCs w:val="24"/>
        </w:rPr>
        <w:t>Manyora</w:t>
      </w:r>
      <w:proofErr w:type="spellEnd"/>
      <w:r w:rsidRPr="0012677F">
        <w:rPr>
          <w:rFonts w:ascii="Times New Roman" w:hAnsi="Times New Roman" w:cs="Times New Roman"/>
          <w:sz w:val="24"/>
          <w:szCs w:val="24"/>
        </w:rPr>
        <w:t xml:space="preserve"> 1996 (1) ZLR 262, </w:t>
      </w:r>
      <w:r w:rsidRPr="0012677F">
        <w:rPr>
          <w:rFonts w:ascii="Times New Roman" w:hAnsi="Times New Roman" w:cs="Times New Roman"/>
          <w:i/>
          <w:iCs/>
          <w:sz w:val="24"/>
          <w:szCs w:val="24"/>
        </w:rPr>
        <w:t xml:space="preserve">supra. </w:t>
      </w:r>
      <w:proofErr w:type="spellStart"/>
      <w:r w:rsidR="00FF3945" w:rsidRPr="00FF3945">
        <w:rPr>
          <w:rFonts w:ascii="Times New Roman" w:hAnsi="Times New Roman" w:cs="Times New Roman"/>
          <w:smallCaps/>
          <w:sz w:val="24"/>
          <w:szCs w:val="24"/>
        </w:rPr>
        <w:t>mcnally</w:t>
      </w:r>
      <w:proofErr w:type="spellEnd"/>
      <w:r w:rsidR="00FF3945" w:rsidRPr="0012677F">
        <w:rPr>
          <w:rFonts w:ascii="Times New Roman" w:hAnsi="Times New Roman" w:cs="Times New Roman"/>
          <w:sz w:val="24"/>
          <w:szCs w:val="24"/>
        </w:rPr>
        <w:t xml:space="preserve"> </w:t>
      </w:r>
      <w:r w:rsidRPr="0012677F">
        <w:rPr>
          <w:rFonts w:ascii="Times New Roman" w:hAnsi="Times New Roman" w:cs="Times New Roman"/>
          <w:sz w:val="24"/>
          <w:szCs w:val="24"/>
        </w:rPr>
        <w:t>JA stated, at p 264 D-E:</w:t>
      </w:r>
    </w:p>
    <w:p w14:paraId="77A97ED3" w14:textId="77777777" w:rsidR="007B358C" w:rsidRPr="0012677F" w:rsidRDefault="007B358C" w:rsidP="0012677F">
      <w:pPr>
        <w:spacing w:line="360" w:lineRule="auto"/>
        <w:jc w:val="both"/>
        <w:rPr>
          <w:rFonts w:ascii="Times New Roman" w:hAnsi="Times New Roman" w:cs="Times New Roman"/>
          <w:sz w:val="24"/>
          <w:szCs w:val="24"/>
        </w:rPr>
      </w:pPr>
    </w:p>
    <w:p w14:paraId="3C735040" w14:textId="77777777" w:rsidR="007B358C" w:rsidRPr="00FF3945" w:rsidRDefault="007B358C" w:rsidP="00FF3945">
      <w:pPr>
        <w:spacing w:line="240" w:lineRule="auto"/>
        <w:ind w:left="720"/>
        <w:jc w:val="both"/>
        <w:rPr>
          <w:rFonts w:ascii="Times New Roman" w:hAnsi="Times New Roman" w:cs="Times New Roman"/>
        </w:rPr>
      </w:pPr>
      <w:r w:rsidRPr="0012677F">
        <w:rPr>
          <w:rFonts w:ascii="Times New Roman" w:hAnsi="Times New Roman" w:cs="Times New Roman"/>
          <w:sz w:val="24"/>
          <w:szCs w:val="24"/>
        </w:rPr>
        <w:t>"</w:t>
      </w:r>
      <w:r w:rsidRPr="00FF3945">
        <w:rPr>
          <w:rFonts w:ascii="Times New Roman" w:hAnsi="Times New Roman" w:cs="Times New Roman"/>
        </w:rPr>
        <w:t>There is no magic about interpretation. Words must be taken in their context. The grammatical and ordinary sense of the words is to be adhered to, as Lord Wensleydale said in Grey v Pearson (1857) 10 ER 1216 at 1234, 'unless that would lead to some absurdity, or some repugnance or inconsistency with the rest of the instrument, in which case the grammatical and ordinary sense of the words may be modified so as to avoid that absurdity and inconsistency, but no further."</w:t>
      </w:r>
    </w:p>
    <w:p w14:paraId="02160E6F" w14:textId="77777777" w:rsidR="007B358C" w:rsidRPr="0012677F" w:rsidRDefault="007B358C" w:rsidP="0012677F">
      <w:pPr>
        <w:spacing w:line="360" w:lineRule="auto"/>
        <w:jc w:val="both"/>
        <w:rPr>
          <w:rFonts w:ascii="Times New Roman" w:hAnsi="Times New Roman" w:cs="Times New Roman"/>
          <w:sz w:val="24"/>
          <w:szCs w:val="24"/>
        </w:rPr>
      </w:pPr>
    </w:p>
    <w:p w14:paraId="210A2530" w14:textId="17EE02C8" w:rsidR="009D4262" w:rsidRPr="0012677F" w:rsidRDefault="000B1CA4" w:rsidP="00FF3945">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applicant re</w:t>
      </w:r>
      <w:r w:rsidR="00FD409A" w:rsidRPr="0012677F">
        <w:rPr>
          <w:rFonts w:ascii="Times New Roman" w:hAnsi="Times New Roman" w:cs="Times New Roman"/>
          <w:sz w:val="24"/>
          <w:szCs w:val="24"/>
        </w:rPr>
        <w:t>ferred to</w:t>
      </w:r>
      <w:r w:rsidRPr="0012677F">
        <w:rPr>
          <w:rFonts w:ascii="Times New Roman" w:hAnsi="Times New Roman" w:cs="Times New Roman"/>
          <w:sz w:val="24"/>
          <w:szCs w:val="24"/>
        </w:rPr>
        <w:t xml:space="preserve"> the case of </w:t>
      </w:r>
      <w:r w:rsidRPr="0012677F">
        <w:rPr>
          <w:rFonts w:ascii="Times New Roman" w:hAnsi="Times New Roman" w:cs="Times New Roman"/>
          <w:i/>
          <w:iCs/>
          <w:sz w:val="24"/>
          <w:szCs w:val="24"/>
        </w:rPr>
        <w:t xml:space="preserve">J Mawarire </w:t>
      </w:r>
      <w:r w:rsidRPr="00FF3945">
        <w:rPr>
          <w:rFonts w:ascii="Times New Roman" w:hAnsi="Times New Roman" w:cs="Times New Roman"/>
          <w:sz w:val="24"/>
          <w:szCs w:val="24"/>
        </w:rPr>
        <w:t>v</w:t>
      </w:r>
      <w:r w:rsidRPr="0012677F">
        <w:rPr>
          <w:rFonts w:ascii="Times New Roman" w:hAnsi="Times New Roman" w:cs="Times New Roman"/>
          <w:i/>
          <w:iCs/>
          <w:sz w:val="24"/>
          <w:szCs w:val="24"/>
        </w:rPr>
        <w:t xml:space="preserve"> Robert Mugabe &amp; Ors</w:t>
      </w:r>
      <w:r w:rsidRPr="0012677F">
        <w:rPr>
          <w:rFonts w:ascii="Times New Roman" w:hAnsi="Times New Roman" w:cs="Times New Roman"/>
          <w:sz w:val="24"/>
          <w:szCs w:val="24"/>
        </w:rPr>
        <w:t xml:space="preserve"> CC</w:t>
      </w:r>
      <w:r w:rsidR="00FD409A" w:rsidRPr="0012677F">
        <w:rPr>
          <w:rFonts w:ascii="Times New Roman" w:hAnsi="Times New Roman" w:cs="Times New Roman"/>
          <w:sz w:val="24"/>
          <w:szCs w:val="24"/>
        </w:rPr>
        <w:t>Z</w:t>
      </w:r>
      <w:r w:rsidRPr="0012677F">
        <w:rPr>
          <w:rFonts w:ascii="Times New Roman" w:hAnsi="Times New Roman" w:cs="Times New Roman"/>
          <w:sz w:val="24"/>
          <w:szCs w:val="24"/>
        </w:rPr>
        <w:t xml:space="preserve"> 1/13 where it was stated that there are two approaches open to the court when faced with apparent absurdities in the construction of statutes</w:t>
      </w:r>
      <w:r w:rsidR="009D4262" w:rsidRPr="0012677F">
        <w:rPr>
          <w:rFonts w:ascii="Times New Roman" w:hAnsi="Times New Roman" w:cs="Times New Roman"/>
          <w:sz w:val="24"/>
          <w:szCs w:val="24"/>
        </w:rPr>
        <w:t xml:space="preserve">. The narrow approach and the wider approach. In explaining the narrow approach, the Constitutional Court referred to the English case of </w:t>
      </w:r>
      <w:r w:rsidR="009D4262" w:rsidRPr="0012677F">
        <w:rPr>
          <w:rFonts w:ascii="Times New Roman" w:hAnsi="Times New Roman" w:cs="Times New Roman"/>
          <w:i/>
          <w:iCs/>
          <w:sz w:val="24"/>
          <w:szCs w:val="24"/>
        </w:rPr>
        <w:t>The Queen</w:t>
      </w:r>
      <w:r w:rsidR="009D4262" w:rsidRPr="00FF3945">
        <w:rPr>
          <w:rFonts w:ascii="Times New Roman" w:hAnsi="Times New Roman" w:cs="Times New Roman"/>
          <w:sz w:val="24"/>
          <w:szCs w:val="24"/>
        </w:rPr>
        <w:t xml:space="preserve"> v</w:t>
      </w:r>
      <w:r w:rsidR="009D4262" w:rsidRPr="0012677F">
        <w:rPr>
          <w:rFonts w:ascii="Times New Roman" w:hAnsi="Times New Roman" w:cs="Times New Roman"/>
          <w:i/>
          <w:iCs/>
          <w:sz w:val="24"/>
          <w:szCs w:val="24"/>
        </w:rPr>
        <w:t xml:space="preserve"> Judge of the City of London Court</w:t>
      </w:r>
      <w:r w:rsidR="009D4262" w:rsidRPr="0012677F">
        <w:rPr>
          <w:rFonts w:ascii="Times New Roman" w:hAnsi="Times New Roman" w:cs="Times New Roman"/>
          <w:sz w:val="24"/>
          <w:szCs w:val="24"/>
        </w:rPr>
        <w:t xml:space="preserve"> [1892] QBD 273, where it was stated:</w:t>
      </w:r>
    </w:p>
    <w:p w14:paraId="3E61A51D" w14:textId="5736ED34" w:rsidR="000B1CA4" w:rsidRPr="00FF3945" w:rsidRDefault="009D4262" w:rsidP="00FF3945">
      <w:pPr>
        <w:spacing w:line="240" w:lineRule="auto"/>
        <w:ind w:left="1440"/>
        <w:jc w:val="both"/>
        <w:rPr>
          <w:rFonts w:ascii="Times New Roman" w:hAnsi="Times New Roman" w:cs="Times New Roman"/>
        </w:rPr>
      </w:pPr>
      <w:r w:rsidRPr="00FF3945">
        <w:rPr>
          <w:rFonts w:ascii="Times New Roman" w:hAnsi="Times New Roman" w:cs="Times New Roman"/>
        </w:rPr>
        <w:t>“….if the words of an Act admit of two interpretations, then</w:t>
      </w:r>
      <w:r w:rsidR="007B35F3" w:rsidRPr="00FF3945">
        <w:rPr>
          <w:rFonts w:ascii="Times New Roman" w:hAnsi="Times New Roman" w:cs="Times New Roman"/>
        </w:rPr>
        <w:t xml:space="preserve"> they are not clear: and if one interpretation leads to an absurdity, and the other does not, the court will conclude the legislature did not intend to lead to an </w:t>
      </w:r>
      <w:r w:rsidR="00FD409A" w:rsidRPr="00FF3945">
        <w:rPr>
          <w:rFonts w:ascii="Times New Roman" w:hAnsi="Times New Roman" w:cs="Times New Roman"/>
        </w:rPr>
        <w:t>absurdity, and</w:t>
      </w:r>
      <w:r w:rsidR="007B35F3" w:rsidRPr="00FF3945">
        <w:rPr>
          <w:rFonts w:ascii="Times New Roman" w:hAnsi="Times New Roman" w:cs="Times New Roman"/>
        </w:rPr>
        <w:t xml:space="preserve"> will adopt the other interpretation.”</w:t>
      </w:r>
      <w:r w:rsidRPr="00FF3945">
        <w:rPr>
          <w:rFonts w:ascii="Times New Roman" w:hAnsi="Times New Roman" w:cs="Times New Roman"/>
        </w:rPr>
        <w:t xml:space="preserve"> </w:t>
      </w:r>
    </w:p>
    <w:p w14:paraId="40B4D50F" w14:textId="77777777" w:rsidR="00B25FF0" w:rsidRPr="0012677F" w:rsidRDefault="00B25FF0" w:rsidP="0012677F">
      <w:pPr>
        <w:spacing w:line="360" w:lineRule="auto"/>
        <w:ind w:left="1440"/>
        <w:jc w:val="both"/>
        <w:rPr>
          <w:rFonts w:ascii="Times New Roman" w:hAnsi="Times New Roman" w:cs="Times New Roman"/>
          <w:sz w:val="24"/>
          <w:szCs w:val="24"/>
        </w:rPr>
      </w:pPr>
    </w:p>
    <w:p w14:paraId="2C365499" w14:textId="5BE6A927" w:rsidR="00B25FF0" w:rsidRPr="0012677F" w:rsidRDefault="00636F7A" w:rsidP="00FF3945">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lastRenderedPageBreak/>
        <w:t xml:space="preserve">The respondent referred to the case of </w:t>
      </w:r>
      <w:r w:rsidRPr="0012677F">
        <w:rPr>
          <w:rFonts w:ascii="Times New Roman" w:hAnsi="Times New Roman" w:cs="Times New Roman"/>
          <w:i/>
          <w:iCs/>
          <w:sz w:val="24"/>
          <w:szCs w:val="24"/>
        </w:rPr>
        <w:t>Endeavour Foundation &amp; Anor v Commissioner of Taxes</w:t>
      </w:r>
      <w:r w:rsidR="009D340D" w:rsidRPr="0012677F">
        <w:rPr>
          <w:rFonts w:ascii="Times New Roman" w:hAnsi="Times New Roman" w:cs="Times New Roman"/>
          <w:sz w:val="24"/>
          <w:szCs w:val="24"/>
        </w:rPr>
        <w:t xml:space="preserve"> 1995 (1) ZLR 339 (S) where it was stated:</w:t>
      </w:r>
    </w:p>
    <w:p w14:paraId="2CDEFC86" w14:textId="353C193E" w:rsidR="00AB088A" w:rsidRPr="00FF3945" w:rsidRDefault="009D340D" w:rsidP="00FF3945">
      <w:pPr>
        <w:spacing w:line="240" w:lineRule="auto"/>
        <w:ind w:left="720"/>
        <w:jc w:val="both"/>
        <w:rPr>
          <w:rFonts w:ascii="Times New Roman" w:hAnsi="Times New Roman" w:cs="Times New Roman"/>
        </w:rPr>
      </w:pPr>
      <w:r w:rsidRPr="00FF3945">
        <w:rPr>
          <w:rFonts w:ascii="Times New Roman" w:hAnsi="Times New Roman" w:cs="Times New Roman"/>
        </w:rPr>
        <w:t xml:space="preserve">“The general principle of interpretation is that the </w:t>
      </w:r>
      <w:r w:rsidR="00B25FF0" w:rsidRPr="00FF3945">
        <w:rPr>
          <w:rFonts w:ascii="Times New Roman" w:hAnsi="Times New Roman" w:cs="Times New Roman"/>
        </w:rPr>
        <w:t>ordinary, plain</w:t>
      </w:r>
      <w:r w:rsidRPr="00FF3945">
        <w:rPr>
          <w:rFonts w:ascii="Times New Roman" w:hAnsi="Times New Roman" w:cs="Times New Roman"/>
        </w:rPr>
        <w:t xml:space="preserve"> literal meaning of the word or expression, that is, as popularly understood to be adopted, unless that meaning is at variance with the </w:t>
      </w:r>
      <w:r w:rsidR="00B25FF0" w:rsidRPr="00FF3945">
        <w:rPr>
          <w:rFonts w:ascii="Times New Roman" w:hAnsi="Times New Roman" w:cs="Times New Roman"/>
        </w:rPr>
        <w:t>intention</w:t>
      </w:r>
      <w:r w:rsidRPr="00FF3945">
        <w:rPr>
          <w:rFonts w:ascii="Times New Roman" w:hAnsi="Times New Roman" w:cs="Times New Roman"/>
        </w:rPr>
        <w:t xml:space="preserve"> of the legislature </w:t>
      </w:r>
      <w:r w:rsidR="00B25FF0" w:rsidRPr="00FF3945">
        <w:rPr>
          <w:rFonts w:ascii="Times New Roman" w:hAnsi="Times New Roman" w:cs="Times New Roman"/>
        </w:rPr>
        <w:t>as shown by the content or such other indicia as the court is justified in taking into account, or creates an anomaly or otherwise produces an irrational result.”</w:t>
      </w:r>
    </w:p>
    <w:p w14:paraId="27E944C6" w14:textId="57486299" w:rsidR="00EB36CB" w:rsidRPr="0012677F" w:rsidRDefault="00EB36CB" w:rsidP="00FF3945">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It seems to me that the starting point has always been a consideration of the ordinary, grammatical meaning of the words in the statute concerned. It is only when there are clearly </w:t>
      </w:r>
      <w:r w:rsidR="00920A05" w:rsidRPr="0012677F">
        <w:rPr>
          <w:rFonts w:ascii="Times New Roman" w:hAnsi="Times New Roman" w:cs="Times New Roman"/>
          <w:sz w:val="24"/>
          <w:szCs w:val="24"/>
        </w:rPr>
        <w:t>discernible</w:t>
      </w:r>
      <w:r w:rsidRPr="0012677F">
        <w:rPr>
          <w:rFonts w:ascii="Times New Roman" w:hAnsi="Times New Roman" w:cs="Times New Roman"/>
          <w:sz w:val="24"/>
          <w:szCs w:val="24"/>
        </w:rPr>
        <w:t xml:space="preserve"> </w:t>
      </w:r>
      <w:r w:rsidR="00920A05" w:rsidRPr="0012677F">
        <w:rPr>
          <w:rFonts w:ascii="Times New Roman" w:hAnsi="Times New Roman" w:cs="Times New Roman"/>
          <w:sz w:val="24"/>
          <w:szCs w:val="24"/>
        </w:rPr>
        <w:t xml:space="preserve">ambiguities or absurdities that the court may depart from the ordinary </w:t>
      </w:r>
      <w:r w:rsidR="00F0734E" w:rsidRPr="0012677F">
        <w:rPr>
          <w:rFonts w:ascii="Times New Roman" w:hAnsi="Times New Roman" w:cs="Times New Roman"/>
          <w:sz w:val="24"/>
          <w:szCs w:val="24"/>
        </w:rPr>
        <w:t>meaning. It</w:t>
      </w:r>
      <w:r w:rsidR="00920A05" w:rsidRPr="0012677F">
        <w:rPr>
          <w:rFonts w:ascii="Times New Roman" w:hAnsi="Times New Roman" w:cs="Times New Roman"/>
          <w:sz w:val="24"/>
          <w:szCs w:val="24"/>
        </w:rPr>
        <w:t xml:space="preserve"> then moves from the narrow approach to the wider approach. In doing so, it looks at the context and purpose of the legi</w:t>
      </w:r>
      <w:r w:rsidR="00F0734E" w:rsidRPr="0012677F">
        <w:rPr>
          <w:rFonts w:ascii="Times New Roman" w:hAnsi="Times New Roman" w:cs="Times New Roman"/>
          <w:sz w:val="24"/>
          <w:szCs w:val="24"/>
        </w:rPr>
        <w:t xml:space="preserve">slation, as explained by the Constitutional </w:t>
      </w:r>
      <w:r w:rsidR="00FD409A" w:rsidRPr="0012677F">
        <w:rPr>
          <w:rFonts w:ascii="Times New Roman" w:hAnsi="Times New Roman" w:cs="Times New Roman"/>
          <w:sz w:val="24"/>
          <w:szCs w:val="24"/>
        </w:rPr>
        <w:t>Court in</w:t>
      </w:r>
      <w:r w:rsidR="00F0734E" w:rsidRPr="0012677F">
        <w:rPr>
          <w:rFonts w:ascii="Times New Roman" w:hAnsi="Times New Roman" w:cs="Times New Roman"/>
          <w:sz w:val="24"/>
          <w:szCs w:val="24"/>
        </w:rPr>
        <w:t xml:space="preserve"> the </w:t>
      </w:r>
      <w:r w:rsidR="00F0734E" w:rsidRPr="0012677F">
        <w:rPr>
          <w:rFonts w:ascii="Times New Roman" w:hAnsi="Times New Roman" w:cs="Times New Roman"/>
          <w:i/>
          <w:iCs/>
          <w:sz w:val="24"/>
          <w:szCs w:val="24"/>
        </w:rPr>
        <w:t>Mawarire</w:t>
      </w:r>
      <w:r w:rsidR="00F0734E" w:rsidRPr="0012677F">
        <w:rPr>
          <w:rFonts w:ascii="Times New Roman" w:hAnsi="Times New Roman" w:cs="Times New Roman"/>
          <w:sz w:val="24"/>
          <w:szCs w:val="24"/>
        </w:rPr>
        <w:t xml:space="preserve"> case, </w:t>
      </w:r>
      <w:r w:rsidR="00F0734E" w:rsidRPr="0012677F">
        <w:rPr>
          <w:rFonts w:ascii="Times New Roman" w:hAnsi="Times New Roman" w:cs="Times New Roman"/>
          <w:i/>
          <w:iCs/>
          <w:sz w:val="24"/>
          <w:szCs w:val="24"/>
        </w:rPr>
        <w:t>supra</w:t>
      </w:r>
      <w:r w:rsidR="00F0734E" w:rsidRPr="0012677F">
        <w:rPr>
          <w:rFonts w:ascii="Times New Roman" w:hAnsi="Times New Roman" w:cs="Times New Roman"/>
          <w:sz w:val="24"/>
          <w:szCs w:val="24"/>
        </w:rPr>
        <w:t>.</w:t>
      </w:r>
      <w:r w:rsidR="00FD409A" w:rsidRPr="0012677F">
        <w:rPr>
          <w:rFonts w:ascii="Times New Roman" w:hAnsi="Times New Roman" w:cs="Times New Roman"/>
          <w:sz w:val="24"/>
          <w:szCs w:val="24"/>
        </w:rPr>
        <w:t xml:space="preserve"> This is the </w:t>
      </w:r>
      <w:r w:rsidR="00AB088A" w:rsidRPr="0012677F">
        <w:rPr>
          <w:rFonts w:ascii="Times New Roman" w:hAnsi="Times New Roman" w:cs="Times New Roman"/>
          <w:sz w:val="24"/>
          <w:szCs w:val="24"/>
        </w:rPr>
        <w:t>wider, purposive</w:t>
      </w:r>
      <w:r w:rsidR="00153F2C" w:rsidRPr="0012677F">
        <w:rPr>
          <w:rFonts w:ascii="Times New Roman" w:hAnsi="Times New Roman" w:cs="Times New Roman"/>
          <w:sz w:val="24"/>
          <w:szCs w:val="24"/>
        </w:rPr>
        <w:t xml:space="preserve"> approach.</w:t>
      </w:r>
    </w:p>
    <w:p w14:paraId="7B78152A" w14:textId="49E968F0" w:rsidR="0014464D" w:rsidRPr="0012677F" w:rsidRDefault="00B25FF0" w:rsidP="00FF3945">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In describing the purposive rule of interpretation, the author G. Devenish states in his book, </w:t>
      </w:r>
      <w:r w:rsidRPr="0012677F">
        <w:rPr>
          <w:rFonts w:ascii="Times New Roman" w:hAnsi="Times New Roman" w:cs="Times New Roman"/>
          <w:i/>
          <w:iCs/>
          <w:sz w:val="24"/>
          <w:szCs w:val="24"/>
        </w:rPr>
        <w:t>Interpretation of Statutes</w:t>
      </w:r>
      <w:r w:rsidR="0014464D" w:rsidRPr="0012677F">
        <w:rPr>
          <w:rFonts w:ascii="Times New Roman" w:hAnsi="Times New Roman" w:cs="Times New Roman"/>
          <w:sz w:val="24"/>
          <w:szCs w:val="24"/>
        </w:rPr>
        <w:t xml:space="preserve"> (Juta 1992) at p 33:</w:t>
      </w:r>
    </w:p>
    <w:p w14:paraId="65A66DC1" w14:textId="0506993F" w:rsidR="00ED6921" w:rsidRPr="00FF3945" w:rsidRDefault="0014464D" w:rsidP="00FF3945">
      <w:pPr>
        <w:spacing w:line="240" w:lineRule="auto"/>
        <w:ind w:left="720"/>
        <w:jc w:val="both"/>
        <w:rPr>
          <w:rFonts w:ascii="Times New Roman" w:hAnsi="Times New Roman" w:cs="Times New Roman"/>
        </w:rPr>
      </w:pPr>
      <w:r w:rsidRPr="00FF3945">
        <w:rPr>
          <w:rFonts w:ascii="Times New Roman" w:hAnsi="Times New Roman" w:cs="Times New Roman"/>
        </w:rPr>
        <w:t xml:space="preserve">“The purposive approach requires that interpretation should not depend exclusively on the literal meaning of the words according to the semantic and </w:t>
      </w:r>
      <w:r w:rsidR="00ED6921" w:rsidRPr="00FF3945">
        <w:rPr>
          <w:rFonts w:ascii="Times New Roman" w:hAnsi="Times New Roman" w:cs="Times New Roman"/>
        </w:rPr>
        <w:t>grammatical</w:t>
      </w:r>
      <w:r w:rsidRPr="00FF3945">
        <w:rPr>
          <w:rFonts w:ascii="Times New Roman" w:hAnsi="Times New Roman" w:cs="Times New Roman"/>
        </w:rPr>
        <w:t xml:space="preserve"> analysis…..The interpreter must endeavour to infer the design or purpose of which lies behind the legislation. </w:t>
      </w:r>
      <w:r w:rsidR="00DF59AB" w:rsidRPr="00FF3945">
        <w:rPr>
          <w:rFonts w:ascii="Times New Roman" w:hAnsi="Times New Roman" w:cs="Times New Roman"/>
        </w:rPr>
        <w:t xml:space="preserve">In </w:t>
      </w:r>
      <w:r w:rsidR="00ED6921" w:rsidRPr="00FF3945">
        <w:rPr>
          <w:rFonts w:ascii="Times New Roman" w:hAnsi="Times New Roman" w:cs="Times New Roman"/>
        </w:rPr>
        <w:t>order</w:t>
      </w:r>
      <w:r w:rsidR="00DF59AB" w:rsidRPr="00FF3945">
        <w:rPr>
          <w:rFonts w:ascii="Times New Roman" w:hAnsi="Times New Roman" w:cs="Times New Roman"/>
        </w:rPr>
        <w:t xml:space="preserve"> to do this, the interpreter should make use of an unqualified contextual approach, which allows an unconditional examination of all internal and external sources….words should only be given ordinary grammatical meaning if such meaning is </w:t>
      </w:r>
      <w:r w:rsidR="00ED6921" w:rsidRPr="00FF3945">
        <w:rPr>
          <w:rFonts w:ascii="Times New Roman" w:hAnsi="Times New Roman" w:cs="Times New Roman"/>
        </w:rPr>
        <w:t>compatible</w:t>
      </w:r>
      <w:r w:rsidR="00DF59AB" w:rsidRPr="00FF3945">
        <w:rPr>
          <w:rFonts w:ascii="Times New Roman" w:hAnsi="Times New Roman" w:cs="Times New Roman"/>
        </w:rPr>
        <w:t xml:space="preserve"> with their complete context.”</w:t>
      </w:r>
    </w:p>
    <w:p w14:paraId="6DD0ED2C" w14:textId="77777777" w:rsidR="00AB088A" w:rsidRPr="0012677F" w:rsidRDefault="00AB088A" w:rsidP="0012677F">
      <w:pPr>
        <w:spacing w:line="360" w:lineRule="auto"/>
        <w:ind w:left="720"/>
        <w:jc w:val="both"/>
        <w:rPr>
          <w:rFonts w:ascii="Times New Roman" w:hAnsi="Times New Roman" w:cs="Times New Roman"/>
          <w:sz w:val="24"/>
          <w:szCs w:val="24"/>
        </w:rPr>
      </w:pPr>
    </w:p>
    <w:p w14:paraId="6852515F" w14:textId="6AB5DBE4" w:rsidR="00B25FF0" w:rsidRPr="0012677F" w:rsidRDefault="00ED6921" w:rsidP="00410FA9">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In </w:t>
      </w:r>
      <w:proofErr w:type="spellStart"/>
      <w:r w:rsidRPr="0012677F">
        <w:rPr>
          <w:rFonts w:ascii="Times New Roman" w:hAnsi="Times New Roman" w:cs="Times New Roman"/>
          <w:i/>
          <w:iCs/>
          <w:sz w:val="24"/>
          <w:szCs w:val="24"/>
        </w:rPr>
        <w:t>Afrochine</w:t>
      </w:r>
      <w:proofErr w:type="spellEnd"/>
      <w:r w:rsidRPr="0012677F">
        <w:rPr>
          <w:rFonts w:ascii="Times New Roman" w:hAnsi="Times New Roman" w:cs="Times New Roman"/>
          <w:i/>
          <w:iCs/>
          <w:sz w:val="24"/>
          <w:szCs w:val="24"/>
        </w:rPr>
        <w:t xml:space="preserve"> Smelting (Pvt) Ltd</w:t>
      </w:r>
      <w:r w:rsidRPr="00410FA9">
        <w:rPr>
          <w:rFonts w:ascii="Times New Roman" w:hAnsi="Times New Roman" w:cs="Times New Roman"/>
          <w:sz w:val="24"/>
          <w:szCs w:val="24"/>
        </w:rPr>
        <w:t xml:space="preserve"> v</w:t>
      </w:r>
      <w:r w:rsidRPr="0012677F">
        <w:rPr>
          <w:rFonts w:ascii="Times New Roman" w:hAnsi="Times New Roman" w:cs="Times New Roman"/>
          <w:i/>
          <w:iCs/>
          <w:sz w:val="24"/>
          <w:szCs w:val="24"/>
        </w:rPr>
        <w:t xml:space="preserve"> The Zimbabwe Revenue Authority</w:t>
      </w:r>
      <w:r w:rsidRPr="0012677F">
        <w:rPr>
          <w:rFonts w:ascii="Times New Roman" w:hAnsi="Times New Roman" w:cs="Times New Roman"/>
          <w:sz w:val="24"/>
          <w:szCs w:val="24"/>
        </w:rPr>
        <w:t xml:space="preserve"> HH 83/24, </w:t>
      </w:r>
      <w:proofErr w:type="spellStart"/>
      <w:r w:rsidR="00410FA9" w:rsidRPr="00410FA9">
        <w:rPr>
          <w:rFonts w:ascii="Times New Roman" w:hAnsi="Times New Roman" w:cs="Times New Roman"/>
          <w:smallCaps/>
          <w:sz w:val="24"/>
          <w:szCs w:val="24"/>
        </w:rPr>
        <w:t>muchawa</w:t>
      </w:r>
      <w:proofErr w:type="spellEnd"/>
      <w:r w:rsidR="00410FA9" w:rsidRPr="0012677F">
        <w:rPr>
          <w:rFonts w:ascii="Times New Roman" w:hAnsi="Times New Roman" w:cs="Times New Roman"/>
          <w:sz w:val="24"/>
          <w:szCs w:val="24"/>
        </w:rPr>
        <w:t xml:space="preserve"> </w:t>
      </w:r>
      <w:r w:rsidRPr="0012677F">
        <w:rPr>
          <w:rFonts w:ascii="Times New Roman" w:hAnsi="Times New Roman" w:cs="Times New Roman"/>
          <w:sz w:val="24"/>
          <w:szCs w:val="24"/>
        </w:rPr>
        <w:t>J derived contextual meaning from the Minister’s budget statement. The learned judge stated, at p</w:t>
      </w:r>
      <w:r w:rsidR="007E0EEF" w:rsidRPr="0012677F">
        <w:rPr>
          <w:rFonts w:ascii="Times New Roman" w:hAnsi="Times New Roman" w:cs="Times New Roman"/>
          <w:sz w:val="24"/>
          <w:szCs w:val="24"/>
        </w:rPr>
        <w:t xml:space="preserve"> 10:</w:t>
      </w:r>
    </w:p>
    <w:p w14:paraId="61F991C1" w14:textId="7DB56EF6" w:rsidR="007E0EEF" w:rsidRPr="00410FA9" w:rsidRDefault="007E0EEF" w:rsidP="00410FA9">
      <w:pPr>
        <w:spacing w:after="0" w:line="240" w:lineRule="auto"/>
        <w:ind w:left="720"/>
        <w:jc w:val="both"/>
        <w:rPr>
          <w:rFonts w:ascii="Times New Roman" w:hAnsi="Times New Roman" w:cs="Times New Roman"/>
        </w:rPr>
      </w:pPr>
      <w:r w:rsidRPr="00410FA9">
        <w:rPr>
          <w:rFonts w:ascii="Times New Roman" w:hAnsi="Times New Roman" w:cs="Times New Roman"/>
        </w:rPr>
        <w:t xml:space="preserve">“The external context commended to the court for consideration is </w:t>
      </w:r>
      <w:proofErr w:type="gramStart"/>
      <w:r w:rsidRPr="00410FA9">
        <w:rPr>
          <w:rFonts w:ascii="Times New Roman" w:hAnsi="Times New Roman" w:cs="Times New Roman"/>
        </w:rPr>
        <w:t>the  Minister’s</w:t>
      </w:r>
      <w:proofErr w:type="gramEnd"/>
      <w:r w:rsidRPr="00410FA9">
        <w:rPr>
          <w:rFonts w:ascii="Times New Roman" w:hAnsi="Times New Roman" w:cs="Times New Roman"/>
        </w:rPr>
        <w:t xml:space="preserve"> budget statement of 2019.  He said:</w:t>
      </w:r>
    </w:p>
    <w:p w14:paraId="3E598FF3" w14:textId="3254FBE4" w:rsidR="007E0EEF" w:rsidRPr="00410FA9" w:rsidRDefault="007E0EEF" w:rsidP="00410FA9">
      <w:pPr>
        <w:spacing w:after="0" w:line="240" w:lineRule="auto"/>
        <w:ind w:left="1440"/>
        <w:jc w:val="both"/>
        <w:rPr>
          <w:rFonts w:ascii="Times New Roman" w:hAnsi="Times New Roman" w:cs="Times New Roman"/>
        </w:rPr>
      </w:pPr>
      <w:r w:rsidRPr="00410FA9">
        <w:rPr>
          <w:rFonts w:ascii="Times New Roman" w:hAnsi="Times New Roman" w:cs="Times New Roman"/>
        </w:rPr>
        <w:t>“In order to ensure uniformity in the assessment of mineral royalty payments and also to promote equal treatment of mining companies, it is affirmed that no beneficiation or processing costs are deductible from the gross mineral proceeds when calculating mineral royalty payments.  Such costs will only be deductible when taxpayers are self-assessing for taxable income.”</w:t>
      </w:r>
    </w:p>
    <w:p w14:paraId="0CF43A44" w14:textId="77777777" w:rsidR="007E0EEF" w:rsidRPr="0012677F" w:rsidRDefault="007E0EEF" w:rsidP="0012677F">
      <w:pPr>
        <w:spacing w:after="0" w:line="360" w:lineRule="auto"/>
        <w:ind w:left="720"/>
        <w:jc w:val="both"/>
        <w:rPr>
          <w:rFonts w:ascii="Times New Roman" w:hAnsi="Times New Roman" w:cs="Times New Roman"/>
          <w:sz w:val="24"/>
          <w:szCs w:val="24"/>
        </w:rPr>
      </w:pPr>
    </w:p>
    <w:p w14:paraId="106C0624" w14:textId="0150395E" w:rsidR="007E0EEF" w:rsidRPr="00410FA9" w:rsidRDefault="007E0EEF" w:rsidP="00410FA9">
      <w:pPr>
        <w:spacing w:after="0" w:line="240" w:lineRule="auto"/>
        <w:ind w:left="1440"/>
        <w:jc w:val="both"/>
        <w:rPr>
          <w:rFonts w:ascii="Times New Roman" w:hAnsi="Times New Roman" w:cs="Times New Roman"/>
        </w:rPr>
      </w:pPr>
      <w:r w:rsidRPr="00410FA9">
        <w:rPr>
          <w:rFonts w:ascii="Times New Roman" w:hAnsi="Times New Roman" w:cs="Times New Roman"/>
        </w:rPr>
        <w:t>It is contended that if the self-assessments by the applicant are upheld, then the same distortions caused by production and beneficiation costs would arise.  The intention of the legislature to ensure uniformity would fall by the wayside.  This is because the miner’s distribution costs may differ.  The Minister’s statement is said to give clear recourse in claiming a deduction when claiming income tax liability at the end of the year.</w:t>
      </w:r>
    </w:p>
    <w:p w14:paraId="1B3458D7" w14:textId="19B4B0F7" w:rsidR="007E0EEF" w:rsidRPr="00410FA9" w:rsidRDefault="007E0EEF" w:rsidP="00410FA9">
      <w:pPr>
        <w:spacing w:after="0" w:line="240" w:lineRule="auto"/>
        <w:ind w:left="1440"/>
        <w:jc w:val="both"/>
        <w:rPr>
          <w:rFonts w:ascii="Times New Roman" w:hAnsi="Times New Roman" w:cs="Times New Roman"/>
        </w:rPr>
      </w:pPr>
      <w:r w:rsidRPr="00410FA9">
        <w:rPr>
          <w:rFonts w:ascii="Times New Roman" w:hAnsi="Times New Roman" w:cs="Times New Roman"/>
        </w:rPr>
        <w:lastRenderedPageBreak/>
        <w:t>In this case, it was concluded that the applicant had erred by excluding the cost of freight from the invoice value.</w:t>
      </w:r>
    </w:p>
    <w:p w14:paraId="4240E7B4" w14:textId="42B2F7CA" w:rsidR="007E0EEF" w:rsidRPr="00410FA9" w:rsidRDefault="007E0EEF" w:rsidP="00410FA9">
      <w:pPr>
        <w:spacing w:after="0" w:line="240" w:lineRule="auto"/>
        <w:jc w:val="both"/>
        <w:rPr>
          <w:rFonts w:ascii="Times New Roman" w:hAnsi="Times New Roman" w:cs="Times New Roman"/>
        </w:rPr>
      </w:pPr>
      <w:r w:rsidRPr="00410FA9">
        <w:rPr>
          <w:rFonts w:ascii="Times New Roman" w:hAnsi="Times New Roman" w:cs="Times New Roman"/>
        </w:rPr>
        <w:tab/>
      </w:r>
      <w:r w:rsidRPr="00410FA9">
        <w:rPr>
          <w:rFonts w:ascii="Times New Roman" w:hAnsi="Times New Roman" w:cs="Times New Roman"/>
        </w:rPr>
        <w:tab/>
        <w:t>Section 37(9) of the Finance Act provides as follows:</w:t>
      </w:r>
    </w:p>
    <w:p w14:paraId="4F05B5B0" w14:textId="66D8D32D" w:rsidR="007E0EEF" w:rsidRPr="00410FA9" w:rsidRDefault="007E0EEF" w:rsidP="00410FA9">
      <w:pPr>
        <w:spacing w:after="0" w:line="240" w:lineRule="auto"/>
        <w:ind w:left="1440"/>
        <w:jc w:val="both"/>
        <w:rPr>
          <w:rFonts w:ascii="Times New Roman" w:hAnsi="Times New Roman" w:cs="Times New Roman"/>
        </w:rPr>
      </w:pPr>
      <w:r w:rsidRPr="00410FA9">
        <w:rPr>
          <w:rFonts w:ascii="Times New Roman" w:hAnsi="Times New Roman" w:cs="Times New Roman"/>
        </w:rPr>
        <w:t>“For the avoidance of doubt, it is declared that, in calculating the gross fair market value of a mineral on the basis of which royalty is deducted for the purposes of this chapter, no deduction shall be made of beneficiation, processing or other costs whatsoever incurred in the production of the mineral concerned.”</w:t>
      </w:r>
    </w:p>
    <w:p w14:paraId="2917FDDA" w14:textId="77777777" w:rsidR="007E0EEF" w:rsidRPr="00410FA9" w:rsidRDefault="007E0EEF" w:rsidP="00410FA9">
      <w:pPr>
        <w:spacing w:after="0" w:line="240" w:lineRule="auto"/>
        <w:ind w:left="720"/>
        <w:jc w:val="both"/>
        <w:rPr>
          <w:rFonts w:ascii="Times New Roman" w:hAnsi="Times New Roman" w:cs="Times New Roman"/>
        </w:rPr>
      </w:pPr>
    </w:p>
    <w:p w14:paraId="748D53A2" w14:textId="23BC518D" w:rsidR="007E0EEF" w:rsidRPr="00410FA9" w:rsidRDefault="007E0EEF" w:rsidP="00410FA9">
      <w:pPr>
        <w:spacing w:after="0" w:line="240" w:lineRule="auto"/>
        <w:ind w:left="1440"/>
        <w:jc w:val="both"/>
        <w:rPr>
          <w:rFonts w:ascii="Times New Roman" w:hAnsi="Times New Roman" w:cs="Times New Roman"/>
        </w:rPr>
      </w:pPr>
      <w:r w:rsidRPr="00410FA9">
        <w:rPr>
          <w:rFonts w:ascii="Times New Roman" w:hAnsi="Times New Roman" w:cs="Times New Roman"/>
        </w:rPr>
        <w:t>I am persuaded by the respondent’s argument that I should use a purposive approach in my interpretation of this statute.  It is the State’s intention to recoup royalties from the gross fair market value in order to realize the maximum possible and ensure uniformity on royalties levied across different mining institutions for similar products.  This was clearly stated by the Minister in his budget statement.</w:t>
      </w:r>
      <w:r w:rsidR="00F0734E" w:rsidRPr="00410FA9">
        <w:rPr>
          <w:rFonts w:ascii="Times New Roman" w:hAnsi="Times New Roman" w:cs="Times New Roman"/>
        </w:rPr>
        <w:t>”</w:t>
      </w:r>
      <w:r w:rsidR="00410FA9" w:rsidRPr="00410FA9">
        <w:rPr>
          <w:rFonts w:ascii="Times New Roman" w:hAnsi="Times New Roman" w:cs="Times New Roman"/>
        </w:rPr>
        <w:t>’</w:t>
      </w:r>
    </w:p>
    <w:p w14:paraId="686EF5D2" w14:textId="77777777" w:rsidR="00105200" w:rsidRPr="0012677F" w:rsidRDefault="00105200" w:rsidP="0012677F">
      <w:pPr>
        <w:spacing w:after="0" w:line="360" w:lineRule="auto"/>
        <w:jc w:val="both"/>
        <w:rPr>
          <w:rFonts w:ascii="Times New Roman" w:hAnsi="Times New Roman" w:cs="Times New Roman"/>
          <w:sz w:val="24"/>
          <w:szCs w:val="24"/>
        </w:rPr>
      </w:pPr>
    </w:p>
    <w:p w14:paraId="34E9C9FB" w14:textId="74D2851E" w:rsidR="000A4A1B" w:rsidRPr="0012677F" w:rsidRDefault="00CF6973"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I am</w:t>
      </w:r>
      <w:r w:rsidR="000A4A1B" w:rsidRPr="0012677F">
        <w:rPr>
          <w:rFonts w:ascii="Times New Roman" w:hAnsi="Times New Roman" w:cs="Times New Roman"/>
          <w:sz w:val="24"/>
          <w:szCs w:val="24"/>
        </w:rPr>
        <w:t xml:space="preserve"> inclined to adopt the</w:t>
      </w:r>
      <w:r w:rsidR="00DF5449" w:rsidRPr="0012677F">
        <w:rPr>
          <w:rFonts w:ascii="Times New Roman" w:hAnsi="Times New Roman" w:cs="Times New Roman"/>
          <w:sz w:val="24"/>
          <w:szCs w:val="24"/>
        </w:rPr>
        <w:t xml:space="preserve"> narrow</w:t>
      </w:r>
      <w:r w:rsidR="000A4A1B" w:rsidRPr="0012677F">
        <w:rPr>
          <w:rFonts w:ascii="Times New Roman" w:hAnsi="Times New Roman" w:cs="Times New Roman"/>
          <w:sz w:val="24"/>
          <w:szCs w:val="24"/>
        </w:rPr>
        <w:t xml:space="preserve"> approach,</w:t>
      </w:r>
      <w:r w:rsidR="000A4A1B" w:rsidRPr="0012677F">
        <w:rPr>
          <w:rFonts w:ascii="Times New Roman" w:hAnsi="Times New Roman" w:cs="Times New Roman"/>
          <w:i/>
          <w:iCs/>
          <w:sz w:val="24"/>
          <w:szCs w:val="24"/>
        </w:rPr>
        <w:t xml:space="preserve"> where royalties for mineral</w:t>
      </w:r>
      <w:r w:rsidR="007C6186" w:rsidRPr="0012677F">
        <w:rPr>
          <w:rFonts w:ascii="Times New Roman" w:hAnsi="Times New Roman" w:cs="Times New Roman"/>
          <w:i/>
          <w:iCs/>
          <w:sz w:val="24"/>
          <w:szCs w:val="24"/>
        </w:rPr>
        <w:t>-</w:t>
      </w:r>
      <w:r w:rsidR="000A4A1B" w:rsidRPr="0012677F">
        <w:rPr>
          <w:rFonts w:ascii="Times New Roman" w:hAnsi="Times New Roman" w:cs="Times New Roman"/>
          <w:i/>
          <w:iCs/>
          <w:sz w:val="24"/>
          <w:szCs w:val="24"/>
        </w:rPr>
        <w:t>bearing products are concerned</w:t>
      </w:r>
      <w:r w:rsidR="000A4A1B" w:rsidRPr="0012677F">
        <w:rPr>
          <w:rFonts w:ascii="Times New Roman" w:hAnsi="Times New Roman" w:cs="Times New Roman"/>
          <w:sz w:val="24"/>
          <w:szCs w:val="24"/>
        </w:rPr>
        <w:t xml:space="preserve">. The above-cited legislative provisions mention calculation of royalties using the gross fair market value of the mineral. They do not refer to mineral-bearing products. </w:t>
      </w:r>
      <w:r w:rsidRPr="0012677F">
        <w:rPr>
          <w:rFonts w:ascii="Times New Roman" w:hAnsi="Times New Roman" w:cs="Times New Roman"/>
          <w:sz w:val="24"/>
          <w:szCs w:val="24"/>
        </w:rPr>
        <w:t>That is the</w:t>
      </w:r>
      <w:r w:rsidR="00105200" w:rsidRPr="0012677F">
        <w:rPr>
          <w:rFonts w:ascii="Times New Roman" w:hAnsi="Times New Roman" w:cs="Times New Roman"/>
          <w:sz w:val="24"/>
          <w:szCs w:val="24"/>
        </w:rPr>
        <w:t xml:space="preserve"> clear meaning </w:t>
      </w:r>
      <w:r w:rsidR="00186DE3" w:rsidRPr="0012677F">
        <w:rPr>
          <w:rFonts w:ascii="Times New Roman" w:hAnsi="Times New Roman" w:cs="Times New Roman"/>
          <w:sz w:val="24"/>
          <w:szCs w:val="24"/>
        </w:rPr>
        <w:t>conveyed by the words in the statutory provisions.</w:t>
      </w:r>
      <w:r w:rsidRPr="0012677F">
        <w:rPr>
          <w:rFonts w:ascii="Times New Roman" w:hAnsi="Times New Roman" w:cs="Times New Roman"/>
          <w:sz w:val="24"/>
          <w:szCs w:val="24"/>
        </w:rPr>
        <w:t xml:space="preserve"> </w:t>
      </w:r>
      <w:r w:rsidR="00186DE3" w:rsidRPr="0012677F">
        <w:rPr>
          <w:rFonts w:ascii="Times New Roman" w:hAnsi="Times New Roman" w:cs="Times New Roman"/>
          <w:sz w:val="24"/>
          <w:szCs w:val="24"/>
        </w:rPr>
        <w:t>There is no ambiguity or absurdity.</w:t>
      </w:r>
      <w:r w:rsidRPr="0012677F">
        <w:rPr>
          <w:rFonts w:ascii="Times New Roman" w:hAnsi="Times New Roman" w:cs="Times New Roman"/>
          <w:sz w:val="24"/>
          <w:szCs w:val="24"/>
        </w:rPr>
        <w:t xml:space="preserve"> </w:t>
      </w:r>
      <w:r w:rsidR="000A4A1B" w:rsidRPr="0012677F">
        <w:rPr>
          <w:rFonts w:ascii="Times New Roman" w:hAnsi="Times New Roman" w:cs="Times New Roman"/>
          <w:sz w:val="24"/>
          <w:szCs w:val="24"/>
        </w:rPr>
        <w:t>Minerals and mineral</w:t>
      </w:r>
      <w:r w:rsidRPr="0012677F">
        <w:rPr>
          <w:rFonts w:ascii="Times New Roman" w:hAnsi="Times New Roman" w:cs="Times New Roman"/>
          <w:sz w:val="24"/>
          <w:szCs w:val="24"/>
        </w:rPr>
        <w:t>-</w:t>
      </w:r>
      <w:r w:rsidR="000A4A1B" w:rsidRPr="0012677F">
        <w:rPr>
          <w:rFonts w:ascii="Times New Roman" w:hAnsi="Times New Roman" w:cs="Times New Roman"/>
          <w:sz w:val="24"/>
          <w:szCs w:val="24"/>
        </w:rPr>
        <w:t xml:space="preserve">bearing products do not have the same </w:t>
      </w:r>
      <w:r w:rsidR="00FF11AF" w:rsidRPr="0012677F">
        <w:rPr>
          <w:rFonts w:ascii="Times New Roman" w:hAnsi="Times New Roman" w:cs="Times New Roman"/>
          <w:sz w:val="24"/>
          <w:szCs w:val="24"/>
        </w:rPr>
        <w:t>fair market value</w:t>
      </w:r>
      <w:r w:rsidR="00186DE3" w:rsidRPr="0012677F">
        <w:rPr>
          <w:rFonts w:ascii="Times New Roman" w:hAnsi="Times New Roman" w:cs="Times New Roman"/>
          <w:sz w:val="24"/>
          <w:szCs w:val="24"/>
        </w:rPr>
        <w:t>,</w:t>
      </w:r>
      <w:r w:rsidR="00FF11AF" w:rsidRPr="0012677F">
        <w:rPr>
          <w:rFonts w:ascii="Times New Roman" w:hAnsi="Times New Roman" w:cs="Times New Roman"/>
          <w:sz w:val="24"/>
          <w:szCs w:val="24"/>
        </w:rPr>
        <w:t xml:space="preserve"> as the latter still require refining to produce </w:t>
      </w:r>
      <w:r w:rsidR="007C6186" w:rsidRPr="0012677F">
        <w:rPr>
          <w:rFonts w:ascii="Times New Roman" w:hAnsi="Times New Roman" w:cs="Times New Roman"/>
          <w:sz w:val="24"/>
          <w:szCs w:val="24"/>
        </w:rPr>
        <w:t>t</w:t>
      </w:r>
      <w:r w:rsidR="00FF11AF" w:rsidRPr="0012677F">
        <w:rPr>
          <w:rFonts w:ascii="Times New Roman" w:hAnsi="Times New Roman" w:cs="Times New Roman"/>
          <w:sz w:val="24"/>
          <w:szCs w:val="24"/>
        </w:rPr>
        <w:t>he final mineral.</w:t>
      </w:r>
    </w:p>
    <w:p w14:paraId="68AFD810" w14:textId="70D54027" w:rsidR="005869A2" w:rsidRPr="0012677F" w:rsidRDefault="005869A2"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I further take the view that even if the wider, purposive approach is adopted, it leads to the same conclusion. It cannot be reasonably inferred that the legislature intended to bunch mineral-bearing products and refined minerals </w:t>
      </w:r>
      <w:r w:rsidR="00764DEC" w:rsidRPr="0012677F">
        <w:rPr>
          <w:rFonts w:ascii="Times New Roman" w:hAnsi="Times New Roman" w:cs="Times New Roman"/>
          <w:sz w:val="24"/>
          <w:szCs w:val="24"/>
        </w:rPr>
        <w:t xml:space="preserve">under the same royalty rate. Indeed, the legislature subsequently clarified that by the amendment in Finance </w:t>
      </w:r>
      <w:r w:rsidR="004633BB" w:rsidRPr="0012677F">
        <w:rPr>
          <w:rFonts w:ascii="Times New Roman" w:hAnsi="Times New Roman" w:cs="Times New Roman"/>
          <w:sz w:val="24"/>
          <w:szCs w:val="24"/>
        </w:rPr>
        <w:t>Act No. 7 of 202</w:t>
      </w:r>
      <w:r w:rsidR="00153F2C" w:rsidRPr="0012677F">
        <w:rPr>
          <w:rFonts w:ascii="Times New Roman" w:hAnsi="Times New Roman" w:cs="Times New Roman"/>
          <w:sz w:val="24"/>
          <w:szCs w:val="24"/>
        </w:rPr>
        <w:t>1, which recognises the various stages of beneficiation in the computation of royalties.</w:t>
      </w:r>
    </w:p>
    <w:p w14:paraId="6775F9D1" w14:textId="044A7828" w:rsidR="00FF11AF" w:rsidRPr="0012677F" w:rsidRDefault="00FF11AF"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It is </w:t>
      </w:r>
      <w:r w:rsidR="009C1BA7" w:rsidRPr="0012677F">
        <w:rPr>
          <w:rFonts w:ascii="Times New Roman" w:hAnsi="Times New Roman" w:cs="Times New Roman"/>
          <w:sz w:val="24"/>
          <w:szCs w:val="24"/>
        </w:rPr>
        <w:t xml:space="preserve">therefore </w:t>
      </w:r>
      <w:r w:rsidRPr="0012677F">
        <w:rPr>
          <w:rFonts w:ascii="Times New Roman" w:hAnsi="Times New Roman" w:cs="Times New Roman"/>
          <w:sz w:val="24"/>
          <w:szCs w:val="24"/>
        </w:rPr>
        <w:t>my considered view that matte and concentrate</w:t>
      </w:r>
      <w:r w:rsidR="009C1BA7" w:rsidRPr="0012677F">
        <w:rPr>
          <w:rFonts w:ascii="Times New Roman" w:hAnsi="Times New Roman" w:cs="Times New Roman"/>
          <w:sz w:val="24"/>
          <w:szCs w:val="24"/>
        </w:rPr>
        <w:t>,</w:t>
      </w:r>
      <w:r w:rsidRPr="0012677F">
        <w:rPr>
          <w:rFonts w:ascii="Times New Roman" w:hAnsi="Times New Roman" w:cs="Times New Roman"/>
          <w:sz w:val="24"/>
          <w:szCs w:val="24"/>
        </w:rPr>
        <w:t xml:space="preserve"> </w:t>
      </w:r>
      <w:r w:rsidR="009C1BA7" w:rsidRPr="0012677F">
        <w:rPr>
          <w:rFonts w:ascii="Times New Roman" w:hAnsi="Times New Roman" w:cs="Times New Roman"/>
          <w:sz w:val="24"/>
          <w:szCs w:val="24"/>
        </w:rPr>
        <w:t>as</w:t>
      </w:r>
      <w:r w:rsidRPr="0012677F">
        <w:rPr>
          <w:rFonts w:ascii="Times New Roman" w:hAnsi="Times New Roman" w:cs="Times New Roman"/>
          <w:sz w:val="24"/>
          <w:szCs w:val="24"/>
        </w:rPr>
        <w:t xml:space="preserve"> mineral-</w:t>
      </w:r>
      <w:r w:rsidR="00781161" w:rsidRPr="0012677F">
        <w:rPr>
          <w:rFonts w:ascii="Times New Roman" w:hAnsi="Times New Roman" w:cs="Times New Roman"/>
          <w:sz w:val="24"/>
          <w:szCs w:val="24"/>
        </w:rPr>
        <w:t>b</w:t>
      </w:r>
      <w:r w:rsidRPr="0012677F">
        <w:rPr>
          <w:rFonts w:ascii="Times New Roman" w:hAnsi="Times New Roman" w:cs="Times New Roman"/>
          <w:sz w:val="24"/>
          <w:szCs w:val="24"/>
        </w:rPr>
        <w:t xml:space="preserve">earing </w:t>
      </w:r>
      <w:r w:rsidR="00CF6973" w:rsidRPr="0012677F">
        <w:rPr>
          <w:rFonts w:ascii="Times New Roman" w:hAnsi="Times New Roman" w:cs="Times New Roman"/>
          <w:sz w:val="24"/>
          <w:szCs w:val="24"/>
        </w:rPr>
        <w:t>products,</w:t>
      </w:r>
      <w:r w:rsidRPr="0012677F">
        <w:rPr>
          <w:rFonts w:ascii="Times New Roman" w:hAnsi="Times New Roman" w:cs="Times New Roman"/>
          <w:sz w:val="24"/>
          <w:szCs w:val="24"/>
        </w:rPr>
        <w:t xml:space="preserve"> </w:t>
      </w:r>
      <w:r w:rsidR="009C1BA7" w:rsidRPr="0012677F">
        <w:rPr>
          <w:rFonts w:ascii="Times New Roman" w:hAnsi="Times New Roman" w:cs="Times New Roman"/>
          <w:sz w:val="24"/>
          <w:szCs w:val="24"/>
        </w:rPr>
        <w:t>cannot attract the same royalties as minerals that have gone through the refinery process.</w:t>
      </w:r>
    </w:p>
    <w:p w14:paraId="3E8994EA" w14:textId="6F58CAAC" w:rsidR="00781161" w:rsidRPr="0012677F" w:rsidRDefault="00A27515"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In any case, d</w:t>
      </w:r>
      <w:r w:rsidR="00781161" w:rsidRPr="0012677F">
        <w:rPr>
          <w:rFonts w:ascii="Times New Roman" w:hAnsi="Times New Roman" w:cs="Times New Roman"/>
          <w:sz w:val="24"/>
          <w:szCs w:val="24"/>
        </w:rPr>
        <w:t>uring the period in question, there were no royalty rates fixed by the Minister for mineral</w:t>
      </w:r>
      <w:r w:rsidRPr="0012677F">
        <w:rPr>
          <w:rFonts w:ascii="Times New Roman" w:hAnsi="Times New Roman" w:cs="Times New Roman"/>
          <w:sz w:val="24"/>
          <w:szCs w:val="24"/>
        </w:rPr>
        <w:t>-</w:t>
      </w:r>
      <w:r w:rsidR="00781161" w:rsidRPr="0012677F">
        <w:rPr>
          <w:rFonts w:ascii="Times New Roman" w:hAnsi="Times New Roman" w:cs="Times New Roman"/>
          <w:sz w:val="24"/>
          <w:szCs w:val="24"/>
        </w:rPr>
        <w:t>bearing products.</w:t>
      </w:r>
    </w:p>
    <w:p w14:paraId="6AF53C89" w14:textId="114CADFE" w:rsidR="0091381B" w:rsidRPr="0012677F" w:rsidRDefault="00781161" w:rsidP="00410FA9">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I find that the applicant has satisfied the court that </w:t>
      </w:r>
      <w:r w:rsidR="007C6186" w:rsidRPr="0012677F">
        <w:rPr>
          <w:rFonts w:ascii="Times New Roman" w:hAnsi="Times New Roman" w:cs="Times New Roman"/>
          <w:sz w:val="24"/>
          <w:szCs w:val="24"/>
        </w:rPr>
        <w:t xml:space="preserve">s 37 of Finance Act, as amended in 2020, does not provide calculation for mineral-bearing products. </w:t>
      </w:r>
      <w:r w:rsidR="0091381B" w:rsidRPr="0012677F">
        <w:rPr>
          <w:rFonts w:ascii="Times New Roman" w:hAnsi="Times New Roman" w:cs="Times New Roman"/>
          <w:sz w:val="24"/>
          <w:szCs w:val="24"/>
        </w:rPr>
        <w:t xml:space="preserve">It only provides calculation </w:t>
      </w:r>
      <w:r w:rsidR="00E674D5" w:rsidRPr="0012677F">
        <w:rPr>
          <w:rFonts w:ascii="Times New Roman" w:hAnsi="Times New Roman" w:cs="Times New Roman"/>
          <w:sz w:val="24"/>
          <w:szCs w:val="24"/>
        </w:rPr>
        <w:t>for minerals</w:t>
      </w:r>
      <w:r w:rsidR="0091381B" w:rsidRPr="0012677F">
        <w:rPr>
          <w:rFonts w:ascii="Times New Roman" w:hAnsi="Times New Roman" w:cs="Times New Roman"/>
          <w:sz w:val="24"/>
          <w:szCs w:val="24"/>
        </w:rPr>
        <w:t xml:space="preserve">. There is therefore no legal basis for the levying of royalties on mineral-bearing products during the period </w:t>
      </w:r>
      <w:r w:rsidR="00E674D5" w:rsidRPr="0012677F">
        <w:rPr>
          <w:rFonts w:ascii="Times New Roman" w:hAnsi="Times New Roman" w:cs="Times New Roman"/>
          <w:sz w:val="24"/>
          <w:szCs w:val="24"/>
        </w:rPr>
        <w:t>where</w:t>
      </w:r>
      <w:r w:rsidR="0091381B" w:rsidRPr="0012677F">
        <w:rPr>
          <w:rFonts w:ascii="Times New Roman" w:hAnsi="Times New Roman" w:cs="Times New Roman"/>
          <w:sz w:val="24"/>
          <w:szCs w:val="24"/>
        </w:rPr>
        <w:t xml:space="preserve"> no rate was fixed for mineral-bearing products.</w:t>
      </w:r>
    </w:p>
    <w:p w14:paraId="7292A92B" w14:textId="65F0D1FB" w:rsidR="00CF6973" w:rsidRPr="0012677F" w:rsidRDefault="00CF6973" w:rsidP="0012677F">
      <w:pPr>
        <w:spacing w:line="360" w:lineRule="auto"/>
        <w:jc w:val="both"/>
        <w:rPr>
          <w:rFonts w:ascii="Times New Roman" w:hAnsi="Times New Roman" w:cs="Times New Roman"/>
          <w:b/>
          <w:bCs/>
          <w:sz w:val="24"/>
          <w:szCs w:val="24"/>
          <w:u w:val="single"/>
        </w:rPr>
      </w:pPr>
      <w:r w:rsidRPr="0012677F">
        <w:rPr>
          <w:rFonts w:ascii="Times New Roman" w:hAnsi="Times New Roman" w:cs="Times New Roman"/>
          <w:b/>
          <w:bCs/>
          <w:sz w:val="24"/>
          <w:szCs w:val="24"/>
          <w:u w:val="single"/>
        </w:rPr>
        <w:t>SUPPLEMENTARY SUBMISSIONS</w:t>
      </w:r>
    </w:p>
    <w:p w14:paraId="66505AC7" w14:textId="45BB9362" w:rsidR="00337906" w:rsidRPr="0012677F" w:rsidRDefault="00337906" w:rsidP="00410FA9">
      <w:pPr>
        <w:spacing w:line="360" w:lineRule="auto"/>
        <w:ind w:firstLine="720"/>
        <w:jc w:val="both"/>
        <w:rPr>
          <w:rFonts w:ascii="Times New Roman" w:hAnsi="Times New Roman" w:cs="Times New Roman"/>
          <w:sz w:val="24"/>
          <w:szCs w:val="24"/>
          <w:u w:val="single"/>
        </w:rPr>
      </w:pPr>
      <w:r w:rsidRPr="0012677F">
        <w:rPr>
          <w:rFonts w:ascii="Times New Roman" w:hAnsi="Times New Roman" w:cs="Times New Roman"/>
          <w:sz w:val="24"/>
          <w:szCs w:val="24"/>
        </w:rPr>
        <w:lastRenderedPageBreak/>
        <w:t>There was a development in the law, in 2025, after judgment was initially reserved in November 2024. The respondent applied for, and was granted, leave to file supplementary heads of argument. In response thereto, the applicant also filed supplementary heads of argument</w:t>
      </w:r>
      <w:r w:rsidRPr="0012677F">
        <w:rPr>
          <w:rFonts w:ascii="Times New Roman" w:hAnsi="Times New Roman" w:cs="Times New Roman"/>
          <w:sz w:val="24"/>
          <w:szCs w:val="24"/>
          <w:u w:val="single"/>
        </w:rPr>
        <w:t>.</w:t>
      </w:r>
    </w:p>
    <w:p w14:paraId="20FE5DD9" w14:textId="32CB3844" w:rsidR="00337906" w:rsidRPr="0012677F" w:rsidRDefault="00337906" w:rsidP="0012677F">
      <w:pPr>
        <w:spacing w:line="360" w:lineRule="auto"/>
        <w:jc w:val="both"/>
        <w:rPr>
          <w:rFonts w:ascii="Times New Roman" w:hAnsi="Times New Roman" w:cs="Times New Roman"/>
          <w:b/>
          <w:bCs/>
          <w:i/>
          <w:iCs/>
          <w:sz w:val="24"/>
          <w:szCs w:val="24"/>
          <w:u w:val="single"/>
        </w:rPr>
      </w:pPr>
      <w:r w:rsidRPr="0012677F">
        <w:rPr>
          <w:rFonts w:ascii="Times New Roman" w:hAnsi="Times New Roman" w:cs="Times New Roman"/>
          <w:b/>
          <w:bCs/>
          <w:i/>
          <w:iCs/>
          <w:sz w:val="24"/>
          <w:szCs w:val="24"/>
          <w:u w:val="single"/>
        </w:rPr>
        <w:t>Respondent’s supplementary submissions</w:t>
      </w:r>
    </w:p>
    <w:p w14:paraId="75A5A5CF" w14:textId="4811F396" w:rsidR="00EB7015" w:rsidRPr="0012677F" w:rsidRDefault="00D400B8" w:rsidP="00410FA9">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respondent has referred the court to the recent amendment to s 36 of the Finance Act, which removes the distinction between minerals and mineral</w:t>
      </w:r>
      <w:r w:rsidR="00A27515" w:rsidRPr="0012677F">
        <w:rPr>
          <w:rFonts w:ascii="Times New Roman" w:hAnsi="Times New Roman" w:cs="Times New Roman"/>
          <w:sz w:val="24"/>
          <w:szCs w:val="24"/>
        </w:rPr>
        <w:t>-</w:t>
      </w:r>
      <w:r w:rsidRPr="0012677F">
        <w:rPr>
          <w:rFonts w:ascii="Times New Roman" w:hAnsi="Times New Roman" w:cs="Times New Roman"/>
          <w:sz w:val="24"/>
          <w:szCs w:val="24"/>
        </w:rPr>
        <w:t>bearing products. The amendment has retrospective application dating back to 2010. It reads:</w:t>
      </w:r>
    </w:p>
    <w:p w14:paraId="1A607467" w14:textId="3A27F181" w:rsidR="00EB7015" w:rsidRPr="00410FA9" w:rsidRDefault="00EB7015" w:rsidP="00410FA9">
      <w:pPr>
        <w:spacing w:line="240" w:lineRule="auto"/>
        <w:ind w:left="720"/>
        <w:jc w:val="both"/>
        <w:rPr>
          <w:rFonts w:ascii="Times New Roman" w:hAnsi="Times New Roman" w:cs="Times New Roman"/>
        </w:rPr>
      </w:pPr>
      <w:r w:rsidRPr="00410FA9">
        <w:rPr>
          <w:rFonts w:ascii="Times New Roman" w:hAnsi="Times New Roman" w:cs="Times New Roman"/>
        </w:rPr>
        <w:t>“With effect from the 1st January, 2010, section 36 of the Finance Act [Chapter 23:04] is amended by the insertion of the following paragraph after paragraph</w:t>
      </w:r>
    </w:p>
    <w:p w14:paraId="015E5D60" w14:textId="1E8DDE61" w:rsidR="00EB7015" w:rsidRPr="00410FA9" w:rsidRDefault="00EB7015" w:rsidP="00410FA9">
      <w:pPr>
        <w:spacing w:line="240" w:lineRule="auto"/>
        <w:jc w:val="both"/>
        <w:rPr>
          <w:rFonts w:ascii="Times New Roman" w:hAnsi="Times New Roman" w:cs="Times New Roman"/>
        </w:rPr>
      </w:pPr>
      <w:r w:rsidRPr="00410FA9">
        <w:rPr>
          <w:rFonts w:ascii="Times New Roman" w:hAnsi="Times New Roman" w:cs="Times New Roman"/>
        </w:rPr>
        <w:tab/>
      </w:r>
      <w:r w:rsidRPr="00410FA9">
        <w:rPr>
          <w:rFonts w:ascii="Times New Roman" w:hAnsi="Times New Roman" w:cs="Times New Roman"/>
        </w:rPr>
        <w:tab/>
      </w:r>
      <w:r w:rsidR="00AB088A" w:rsidRPr="00410FA9">
        <w:rPr>
          <w:rFonts w:ascii="Times New Roman" w:hAnsi="Times New Roman" w:cs="Times New Roman"/>
        </w:rPr>
        <w:t>(</w:t>
      </w:r>
      <w:r w:rsidRPr="00410FA9">
        <w:rPr>
          <w:rFonts w:ascii="Times New Roman" w:hAnsi="Times New Roman" w:cs="Times New Roman"/>
        </w:rPr>
        <w:t>e)-</w:t>
      </w:r>
    </w:p>
    <w:p w14:paraId="48C8B2F4" w14:textId="1C30EA11" w:rsidR="00EB7015" w:rsidRPr="00410FA9" w:rsidRDefault="00EB7015" w:rsidP="00410FA9">
      <w:pPr>
        <w:spacing w:line="240" w:lineRule="auto"/>
        <w:ind w:left="720"/>
        <w:jc w:val="both"/>
        <w:rPr>
          <w:rFonts w:ascii="Times New Roman" w:hAnsi="Times New Roman" w:cs="Times New Roman"/>
        </w:rPr>
      </w:pPr>
      <w:r w:rsidRPr="00410FA9">
        <w:rPr>
          <w:rFonts w:ascii="Times New Roman" w:hAnsi="Times New Roman" w:cs="Times New Roman"/>
        </w:rPr>
        <w:t>"(f) "mineral" includes mineral ore and mineral-bearing products (the Minister may, after consulting the Minister responsible for mining, declare by notice in a statutory instrument any substance occurring naturally in or on the earth, which has been formed by or subjected to a geological process, to be mineral for the purposes of this Chapter)."</w:t>
      </w:r>
    </w:p>
    <w:p w14:paraId="75CEC6FC" w14:textId="77777777" w:rsidR="00EB7015" w:rsidRPr="0012677F" w:rsidRDefault="00EB7015" w:rsidP="0012677F">
      <w:pPr>
        <w:spacing w:line="360" w:lineRule="auto"/>
        <w:jc w:val="both"/>
        <w:rPr>
          <w:rFonts w:ascii="Times New Roman" w:hAnsi="Times New Roman" w:cs="Times New Roman"/>
          <w:sz w:val="24"/>
          <w:szCs w:val="24"/>
        </w:rPr>
      </w:pPr>
    </w:p>
    <w:p w14:paraId="6353CFB1" w14:textId="56121CDA" w:rsidR="00EB7015" w:rsidRPr="0012677F" w:rsidRDefault="00EB7015"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respondent contends that this amendment puts paid th</w:t>
      </w:r>
      <w:r w:rsidR="0021498E" w:rsidRPr="0012677F">
        <w:rPr>
          <w:rFonts w:ascii="Times New Roman" w:hAnsi="Times New Roman" w:cs="Times New Roman"/>
          <w:sz w:val="24"/>
          <w:szCs w:val="24"/>
        </w:rPr>
        <w:t>e</w:t>
      </w:r>
      <w:r w:rsidRPr="0012677F">
        <w:rPr>
          <w:rFonts w:ascii="Times New Roman" w:hAnsi="Times New Roman" w:cs="Times New Roman"/>
          <w:sz w:val="24"/>
          <w:szCs w:val="24"/>
        </w:rPr>
        <w:t xml:space="preserve"> applicant’s </w:t>
      </w:r>
      <w:r w:rsidR="0021498E" w:rsidRPr="0012677F">
        <w:rPr>
          <w:rFonts w:ascii="Times New Roman" w:hAnsi="Times New Roman" w:cs="Times New Roman"/>
          <w:sz w:val="24"/>
          <w:szCs w:val="24"/>
        </w:rPr>
        <w:t>contention that it is not obliged to pay royalties on matte and concentrate as they are mineral-bearing products and were not included in the Finance Act.</w:t>
      </w:r>
    </w:p>
    <w:p w14:paraId="14B7C6BE" w14:textId="50076FD4" w:rsidR="0021498E" w:rsidRPr="0012677F" w:rsidRDefault="0021498E"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retrospective inclusion of mineral</w:t>
      </w:r>
      <w:r w:rsidR="00A27515" w:rsidRPr="0012677F">
        <w:rPr>
          <w:rFonts w:ascii="Times New Roman" w:hAnsi="Times New Roman" w:cs="Times New Roman"/>
          <w:sz w:val="24"/>
          <w:szCs w:val="24"/>
        </w:rPr>
        <w:t>-</w:t>
      </w:r>
      <w:r w:rsidRPr="0012677F">
        <w:rPr>
          <w:rFonts w:ascii="Times New Roman" w:hAnsi="Times New Roman" w:cs="Times New Roman"/>
          <w:sz w:val="24"/>
          <w:szCs w:val="24"/>
        </w:rPr>
        <w:t xml:space="preserve">bearing products means that the applicant is under an obligation to pay royalties covering the period in </w:t>
      </w:r>
      <w:r w:rsidR="00816FEC" w:rsidRPr="0012677F">
        <w:rPr>
          <w:rFonts w:ascii="Times New Roman" w:hAnsi="Times New Roman" w:cs="Times New Roman"/>
          <w:sz w:val="24"/>
          <w:szCs w:val="24"/>
        </w:rPr>
        <w:t>question. It must therefore pay royalty shortfalls asse</w:t>
      </w:r>
      <w:r w:rsidR="00A27515" w:rsidRPr="0012677F">
        <w:rPr>
          <w:rFonts w:ascii="Times New Roman" w:hAnsi="Times New Roman" w:cs="Times New Roman"/>
          <w:sz w:val="24"/>
          <w:szCs w:val="24"/>
        </w:rPr>
        <w:t>sse</w:t>
      </w:r>
      <w:r w:rsidR="00816FEC" w:rsidRPr="0012677F">
        <w:rPr>
          <w:rFonts w:ascii="Times New Roman" w:hAnsi="Times New Roman" w:cs="Times New Roman"/>
          <w:sz w:val="24"/>
          <w:szCs w:val="24"/>
        </w:rPr>
        <w:t>d by the respondent.</w:t>
      </w:r>
    </w:p>
    <w:p w14:paraId="32C54397" w14:textId="0C43D08B" w:rsidR="00816FEC" w:rsidRPr="0012677F" w:rsidRDefault="00816FEC" w:rsidP="00410FA9">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gravamen of the respondent’s averment is reflected in paragraph 11 and 12 of its supplementary heads of argument</w:t>
      </w:r>
      <w:r w:rsidR="008258F1" w:rsidRPr="0012677F">
        <w:rPr>
          <w:rFonts w:ascii="Times New Roman" w:hAnsi="Times New Roman" w:cs="Times New Roman"/>
          <w:sz w:val="24"/>
          <w:szCs w:val="24"/>
        </w:rPr>
        <w:t>, wherein is stated:</w:t>
      </w:r>
    </w:p>
    <w:p w14:paraId="39C23694" w14:textId="7204C6D2" w:rsidR="00816FEC" w:rsidRPr="00410FA9" w:rsidRDefault="00816FEC" w:rsidP="00410FA9">
      <w:pPr>
        <w:spacing w:after="0" w:line="360" w:lineRule="auto"/>
        <w:ind w:left="720"/>
        <w:jc w:val="both"/>
        <w:rPr>
          <w:rFonts w:ascii="Times New Roman" w:hAnsi="Times New Roman" w:cs="Times New Roman"/>
        </w:rPr>
      </w:pPr>
      <w:r w:rsidRPr="00410FA9">
        <w:rPr>
          <w:rFonts w:ascii="Times New Roman" w:hAnsi="Times New Roman" w:cs="Times New Roman"/>
        </w:rPr>
        <w:t xml:space="preserve">“11. In the main, the Applicant contended that it was not liable to pay royalties </w:t>
      </w:r>
      <w:r w:rsidR="008258F1" w:rsidRPr="00410FA9">
        <w:rPr>
          <w:rFonts w:ascii="Times New Roman" w:hAnsi="Times New Roman" w:cs="Times New Roman"/>
        </w:rPr>
        <w:t xml:space="preserve">  </w:t>
      </w:r>
      <w:r w:rsidRPr="00410FA9">
        <w:rPr>
          <w:rFonts w:ascii="Times New Roman" w:hAnsi="Times New Roman" w:cs="Times New Roman"/>
        </w:rPr>
        <w:t>on matte and concentrate it won and sold during the period June 2018 to December 2021 because the law only obliged it to pay royalties on minerals and not mineral bearing products. On the other hand, Respondent argued that the definition of minerals included mineral bearing products.</w:t>
      </w:r>
    </w:p>
    <w:p w14:paraId="183BF57C" w14:textId="667CE555" w:rsidR="008258F1" w:rsidRPr="00410FA9" w:rsidRDefault="00816FEC" w:rsidP="00410FA9">
      <w:pPr>
        <w:spacing w:after="0" w:line="360" w:lineRule="auto"/>
        <w:ind w:left="720"/>
        <w:jc w:val="both"/>
        <w:rPr>
          <w:rFonts w:ascii="Times New Roman" w:hAnsi="Times New Roman" w:cs="Times New Roman"/>
        </w:rPr>
      </w:pPr>
      <w:r w:rsidRPr="00410FA9">
        <w:rPr>
          <w:rFonts w:ascii="Times New Roman" w:hAnsi="Times New Roman" w:cs="Times New Roman"/>
        </w:rPr>
        <w:t>12. The amendment effectively confirms that for purposes of the payment of royalties, the reference to "minerals" in the FA is in fact a reference to both "minerals" and "mineral bearing products." If that is the case, then Applicant was obliged to pay royalties on the matte and concentrate won and sold during the relevant period. Consequently, no case can be made for a declaratory order in the terms sought by the Appl</w:t>
      </w:r>
      <w:r w:rsidR="008258F1" w:rsidRPr="00410FA9">
        <w:rPr>
          <w:rFonts w:ascii="Times New Roman" w:hAnsi="Times New Roman" w:cs="Times New Roman"/>
        </w:rPr>
        <w:t>icant.”</w:t>
      </w:r>
    </w:p>
    <w:p w14:paraId="48F82295" w14:textId="77777777" w:rsidR="008258F1" w:rsidRPr="0012677F" w:rsidRDefault="008258F1" w:rsidP="0012677F">
      <w:pPr>
        <w:spacing w:line="360" w:lineRule="auto"/>
        <w:ind w:left="1440"/>
        <w:jc w:val="both"/>
        <w:rPr>
          <w:rFonts w:ascii="Times New Roman" w:hAnsi="Times New Roman" w:cs="Times New Roman"/>
          <w:sz w:val="24"/>
          <w:szCs w:val="24"/>
        </w:rPr>
      </w:pPr>
    </w:p>
    <w:p w14:paraId="5B351C5D" w14:textId="592EE22D" w:rsidR="008258F1" w:rsidRPr="0012677F" w:rsidRDefault="008258F1" w:rsidP="0012677F">
      <w:pPr>
        <w:spacing w:line="360" w:lineRule="auto"/>
        <w:jc w:val="both"/>
        <w:rPr>
          <w:rFonts w:ascii="Times New Roman" w:hAnsi="Times New Roman" w:cs="Times New Roman"/>
          <w:b/>
          <w:bCs/>
          <w:i/>
          <w:iCs/>
          <w:sz w:val="24"/>
          <w:szCs w:val="24"/>
          <w:u w:val="single"/>
        </w:rPr>
      </w:pPr>
      <w:r w:rsidRPr="0012677F">
        <w:rPr>
          <w:rFonts w:ascii="Times New Roman" w:hAnsi="Times New Roman" w:cs="Times New Roman"/>
          <w:b/>
          <w:bCs/>
          <w:i/>
          <w:iCs/>
          <w:sz w:val="24"/>
          <w:szCs w:val="24"/>
          <w:u w:val="single"/>
        </w:rPr>
        <w:t>The applicant’s supplementary submissions</w:t>
      </w:r>
    </w:p>
    <w:p w14:paraId="4D485BB6" w14:textId="77777777" w:rsidR="00B075CA" w:rsidRPr="0012677F" w:rsidRDefault="00B075CA"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applicant avers that the amendment does not assist the respondent. At most, it dismisses the argument that matte and concentrate are not minerals. </w:t>
      </w:r>
    </w:p>
    <w:p w14:paraId="0AFE3679" w14:textId="721A72C1" w:rsidR="008258F1" w:rsidRPr="0012677F" w:rsidRDefault="00B075CA"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applicant concedes that the new definition of mineral in the Finance Act includes mineral-bearing products. </w:t>
      </w:r>
    </w:p>
    <w:p w14:paraId="04BC99F8" w14:textId="5F47FA59" w:rsidR="0093236A" w:rsidRPr="0012677F" w:rsidRDefault="00B075CA"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The </w:t>
      </w:r>
      <w:r w:rsidR="00D96376" w:rsidRPr="0012677F">
        <w:rPr>
          <w:rFonts w:ascii="Times New Roman" w:hAnsi="Times New Roman" w:cs="Times New Roman"/>
          <w:sz w:val="24"/>
          <w:szCs w:val="24"/>
        </w:rPr>
        <w:t>applicant,</w:t>
      </w:r>
      <w:r w:rsidRPr="0012677F">
        <w:rPr>
          <w:rFonts w:ascii="Times New Roman" w:hAnsi="Times New Roman" w:cs="Times New Roman"/>
          <w:sz w:val="24"/>
          <w:szCs w:val="24"/>
        </w:rPr>
        <w:t xml:space="preserve"> however, contends that </w:t>
      </w:r>
      <w:r w:rsidR="000C38CD" w:rsidRPr="0012677F">
        <w:rPr>
          <w:rFonts w:ascii="Times New Roman" w:hAnsi="Times New Roman" w:cs="Times New Roman"/>
          <w:sz w:val="24"/>
          <w:szCs w:val="24"/>
        </w:rPr>
        <w:t>the</w:t>
      </w:r>
      <w:r w:rsidR="00A3467E" w:rsidRPr="0012677F">
        <w:rPr>
          <w:rFonts w:ascii="Times New Roman" w:hAnsi="Times New Roman" w:cs="Times New Roman"/>
          <w:sz w:val="24"/>
          <w:szCs w:val="24"/>
        </w:rPr>
        <w:t>re</w:t>
      </w:r>
      <w:r w:rsidRPr="0012677F">
        <w:rPr>
          <w:rFonts w:ascii="Times New Roman" w:hAnsi="Times New Roman" w:cs="Times New Roman"/>
          <w:sz w:val="24"/>
          <w:szCs w:val="24"/>
        </w:rPr>
        <w:t xml:space="preserve"> is no </w:t>
      </w:r>
      <w:r w:rsidR="00D96376" w:rsidRPr="0012677F">
        <w:rPr>
          <w:rFonts w:ascii="Times New Roman" w:hAnsi="Times New Roman" w:cs="Times New Roman"/>
          <w:sz w:val="24"/>
          <w:szCs w:val="24"/>
        </w:rPr>
        <w:t xml:space="preserve">mineral rate yet that includes matte and concentrate in Schedule VII of the Finance Act. Matte and concentrate are not individual mineral products like platinum, silver and gold which are covered by the rates specified in the Schedule. There is no umbrella mineral </w:t>
      </w:r>
      <w:r w:rsidR="0093236A" w:rsidRPr="0012677F">
        <w:rPr>
          <w:rFonts w:ascii="Times New Roman" w:hAnsi="Times New Roman" w:cs="Times New Roman"/>
          <w:sz w:val="24"/>
          <w:szCs w:val="24"/>
        </w:rPr>
        <w:t>royalty rate</w:t>
      </w:r>
      <w:r w:rsidR="00D96376" w:rsidRPr="0012677F">
        <w:rPr>
          <w:rFonts w:ascii="Times New Roman" w:hAnsi="Times New Roman" w:cs="Times New Roman"/>
          <w:sz w:val="24"/>
          <w:szCs w:val="24"/>
        </w:rPr>
        <w:t xml:space="preserve"> that includes</w:t>
      </w:r>
      <w:r w:rsidR="0093236A" w:rsidRPr="0012677F">
        <w:rPr>
          <w:rFonts w:ascii="Times New Roman" w:hAnsi="Times New Roman" w:cs="Times New Roman"/>
          <w:sz w:val="24"/>
          <w:szCs w:val="24"/>
        </w:rPr>
        <w:t xml:space="preserve"> matte and concentrate. </w:t>
      </w:r>
    </w:p>
    <w:p w14:paraId="4F11D9BB" w14:textId="77777777" w:rsidR="0093236A" w:rsidRPr="0012677F" w:rsidRDefault="0093236A"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So, the amendment is irrelevant as long as it does not fix a rate. Without that rate, the respondent cannot charge royalties.</w:t>
      </w:r>
    </w:p>
    <w:p w14:paraId="58D6E662" w14:textId="04517C00" w:rsidR="00B075CA" w:rsidRPr="0012677F" w:rsidRDefault="0093236A"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applicant further conten</w:t>
      </w:r>
      <w:r w:rsidR="000C38CD" w:rsidRPr="0012677F">
        <w:rPr>
          <w:rFonts w:ascii="Times New Roman" w:hAnsi="Times New Roman" w:cs="Times New Roman"/>
          <w:sz w:val="24"/>
          <w:szCs w:val="24"/>
        </w:rPr>
        <w:t>d</w:t>
      </w:r>
      <w:r w:rsidR="00A3467E" w:rsidRPr="0012677F">
        <w:rPr>
          <w:rFonts w:ascii="Times New Roman" w:hAnsi="Times New Roman" w:cs="Times New Roman"/>
          <w:sz w:val="24"/>
          <w:szCs w:val="24"/>
        </w:rPr>
        <w:t>s</w:t>
      </w:r>
      <w:r w:rsidRPr="0012677F">
        <w:rPr>
          <w:rFonts w:ascii="Times New Roman" w:hAnsi="Times New Roman" w:cs="Times New Roman"/>
          <w:sz w:val="24"/>
          <w:szCs w:val="24"/>
        </w:rPr>
        <w:t xml:space="preserve"> that the respondent cannot impose an obligation that previously did not exist. </w:t>
      </w:r>
      <w:r w:rsidR="00D96376" w:rsidRPr="0012677F">
        <w:rPr>
          <w:rFonts w:ascii="Times New Roman" w:hAnsi="Times New Roman" w:cs="Times New Roman"/>
          <w:sz w:val="24"/>
          <w:szCs w:val="24"/>
        </w:rPr>
        <w:t xml:space="preserve"> </w:t>
      </w:r>
    </w:p>
    <w:p w14:paraId="6A1D49A6" w14:textId="37E5B0CF" w:rsidR="00C62111" w:rsidRPr="0012677F" w:rsidRDefault="00C62111" w:rsidP="00410FA9">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applicant referred the court to the recent case of</w:t>
      </w:r>
      <w:r w:rsidRPr="0012677F">
        <w:rPr>
          <w:rFonts w:ascii="Times New Roman" w:hAnsi="Times New Roman" w:cs="Times New Roman"/>
          <w:i/>
          <w:iCs/>
          <w:sz w:val="24"/>
          <w:szCs w:val="24"/>
        </w:rPr>
        <w:t xml:space="preserve"> </w:t>
      </w:r>
      <w:r w:rsidR="00376699" w:rsidRPr="0012677F">
        <w:rPr>
          <w:rFonts w:ascii="Times New Roman" w:hAnsi="Times New Roman" w:cs="Times New Roman"/>
          <w:i/>
          <w:iCs/>
          <w:sz w:val="24"/>
          <w:szCs w:val="24"/>
        </w:rPr>
        <w:t xml:space="preserve">ZIMRA </w:t>
      </w:r>
      <w:r w:rsidR="00376699" w:rsidRPr="00410FA9">
        <w:rPr>
          <w:rFonts w:ascii="Times New Roman" w:hAnsi="Times New Roman" w:cs="Times New Roman"/>
          <w:sz w:val="24"/>
          <w:szCs w:val="24"/>
        </w:rPr>
        <w:t xml:space="preserve">v </w:t>
      </w:r>
      <w:r w:rsidR="00376699" w:rsidRPr="0012677F">
        <w:rPr>
          <w:rFonts w:ascii="Times New Roman" w:hAnsi="Times New Roman" w:cs="Times New Roman"/>
          <w:i/>
          <w:iCs/>
          <w:sz w:val="24"/>
          <w:szCs w:val="24"/>
        </w:rPr>
        <w:t>ZIMASCO (Pvt) Ltd</w:t>
      </w:r>
      <w:r w:rsidRPr="0012677F">
        <w:rPr>
          <w:rFonts w:ascii="Times New Roman" w:hAnsi="Times New Roman" w:cs="Times New Roman"/>
          <w:sz w:val="24"/>
          <w:szCs w:val="24"/>
        </w:rPr>
        <w:t xml:space="preserve"> SC 79/13. In that case, the Supreme Court of Zimbabwe upheld the High Court's ruling that ZIMASCO (Private) Limited is not liable to pay mining royalties on chrome ore concentrates and ferrochrome, as these products were classified as mineral-bearing products exempt from royalties prior to January 2022. The court found that the Finance Act did not impose royalty rates on mineral-bearing products during the relevant period and emphasized the distinction between minerals and mineral-bearing products. </w:t>
      </w:r>
    </w:p>
    <w:p w14:paraId="7C6AF063" w14:textId="3561C7CE" w:rsidR="00C62111" w:rsidRPr="0012677F" w:rsidRDefault="004544CC" w:rsidP="0012677F">
      <w:pPr>
        <w:spacing w:line="360" w:lineRule="auto"/>
        <w:jc w:val="both"/>
        <w:rPr>
          <w:rFonts w:ascii="Times New Roman" w:hAnsi="Times New Roman" w:cs="Times New Roman"/>
          <w:b/>
          <w:bCs/>
          <w:sz w:val="24"/>
          <w:szCs w:val="24"/>
          <w:u w:val="single"/>
        </w:rPr>
      </w:pPr>
      <w:r w:rsidRPr="0012677F">
        <w:rPr>
          <w:rFonts w:ascii="Times New Roman" w:hAnsi="Times New Roman" w:cs="Times New Roman"/>
          <w:b/>
          <w:bCs/>
          <w:sz w:val="24"/>
          <w:szCs w:val="24"/>
          <w:u w:val="single"/>
        </w:rPr>
        <w:t>RESOLUTION</w:t>
      </w:r>
    </w:p>
    <w:p w14:paraId="4CBBCD33" w14:textId="630D5C7D" w:rsidR="0051111E" w:rsidRPr="0012677F" w:rsidRDefault="004544CC" w:rsidP="00127226">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It seems to me that this</w:t>
      </w:r>
      <w:r w:rsidR="00B259EB" w:rsidRPr="0012677F">
        <w:rPr>
          <w:rFonts w:ascii="Times New Roman" w:hAnsi="Times New Roman" w:cs="Times New Roman"/>
          <w:sz w:val="24"/>
          <w:szCs w:val="24"/>
        </w:rPr>
        <w:t xml:space="preserve"> dispute</w:t>
      </w:r>
      <w:r w:rsidRPr="0012677F">
        <w:rPr>
          <w:rFonts w:ascii="Times New Roman" w:hAnsi="Times New Roman" w:cs="Times New Roman"/>
          <w:sz w:val="24"/>
          <w:szCs w:val="24"/>
        </w:rPr>
        <w:t xml:space="preserve"> is resolved by the Supreme Court case referred to i.e. </w:t>
      </w:r>
      <w:r w:rsidRPr="0012677F">
        <w:rPr>
          <w:rFonts w:ascii="Times New Roman" w:hAnsi="Times New Roman" w:cs="Times New Roman"/>
          <w:i/>
          <w:iCs/>
          <w:sz w:val="24"/>
          <w:szCs w:val="24"/>
        </w:rPr>
        <w:t>Z</w:t>
      </w:r>
      <w:r w:rsidR="00376699" w:rsidRPr="0012677F">
        <w:rPr>
          <w:rFonts w:ascii="Times New Roman" w:hAnsi="Times New Roman" w:cs="Times New Roman"/>
          <w:i/>
          <w:iCs/>
          <w:sz w:val="24"/>
          <w:szCs w:val="24"/>
        </w:rPr>
        <w:t>IMRA v ZIMASCO, supra</w:t>
      </w:r>
      <w:r w:rsidRPr="0012677F">
        <w:rPr>
          <w:rFonts w:ascii="Times New Roman" w:hAnsi="Times New Roman" w:cs="Times New Roman"/>
          <w:sz w:val="24"/>
          <w:szCs w:val="24"/>
        </w:rPr>
        <w:t>. It is on all fours with the instant case</w:t>
      </w:r>
      <w:r w:rsidR="000249E5" w:rsidRPr="0012677F">
        <w:rPr>
          <w:rFonts w:ascii="Times New Roman" w:hAnsi="Times New Roman" w:cs="Times New Roman"/>
          <w:sz w:val="24"/>
          <w:szCs w:val="24"/>
        </w:rPr>
        <w:t>, the only difference being that the substance</w:t>
      </w:r>
      <w:r w:rsidR="00A23574" w:rsidRPr="0012677F">
        <w:rPr>
          <w:rFonts w:ascii="Times New Roman" w:hAnsi="Times New Roman" w:cs="Times New Roman"/>
          <w:sz w:val="24"/>
          <w:szCs w:val="24"/>
        </w:rPr>
        <w:t>s</w:t>
      </w:r>
      <w:r w:rsidR="000249E5" w:rsidRPr="0012677F">
        <w:rPr>
          <w:rFonts w:ascii="Times New Roman" w:hAnsi="Times New Roman" w:cs="Times New Roman"/>
          <w:sz w:val="24"/>
          <w:szCs w:val="24"/>
        </w:rPr>
        <w:t xml:space="preserve"> involved w</w:t>
      </w:r>
      <w:r w:rsidR="00A23574" w:rsidRPr="0012677F">
        <w:rPr>
          <w:rFonts w:ascii="Times New Roman" w:hAnsi="Times New Roman" w:cs="Times New Roman"/>
          <w:sz w:val="24"/>
          <w:szCs w:val="24"/>
        </w:rPr>
        <w:t>ere</w:t>
      </w:r>
      <w:r w:rsidR="000249E5" w:rsidRPr="0012677F">
        <w:rPr>
          <w:rFonts w:ascii="Times New Roman" w:hAnsi="Times New Roman" w:cs="Times New Roman"/>
          <w:sz w:val="24"/>
          <w:szCs w:val="24"/>
        </w:rPr>
        <w:t xml:space="preserve"> ferrochrome and chrome ore concentrate. The court remarked, at p 8, paragraph [18]:</w:t>
      </w:r>
    </w:p>
    <w:p w14:paraId="5077D57F" w14:textId="44FE8A3C" w:rsidR="000249E5" w:rsidRPr="0012677F" w:rsidRDefault="0051111E" w:rsidP="00127226">
      <w:pPr>
        <w:spacing w:after="0" w:line="240" w:lineRule="auto"/>
        <w:ind w:left="720"/>
        <w:jc w:val="both"/>
        <w:rPr>
          <w:rFonts w:ascii="Times New Roman" w:hAnsi="Times New Roman" w:cs="Times New Roman"/>
          <w:sz w:val="24"/>
          <w:szCs w:val="24"/>
        </w:rPr>
      </w:pPr>
      <w:r w:rsidRPr="0012677F">
        <w:rPr>
          <w:rFonts w:ascii="Times New Roman" w:hAnsi="Times New Roman" w:cs="Times New Roman"/>
          <w:sz w:val="24"/>
          <w:szCs w:val="24"/>
        </w:rPr>
        <w:t>“At the heart of the dispute is the legal characterisation of ferrochrome and chrome ore concentrate and the scope of royalty obligations under the governing statutory framework.”</w:t>
      </w:r>
    </w:p>
    <w:p w14:paraId="3CE5FD75" w14:textId="77777777" w:rsidR="0051111E" w:rsidRPr="0012677F" w:rsidRDefault="0051111E" w:rsidP="0012677F">
      <w:pPr>
        <w:spacing w:line="360" w:lineRule="auto"/>
        <w:jc w:val="both"/>
        <w:rPr>
          <w:rFonts w:ascii="Times New Roman" w:hAnsi="Times New Roman" w:cs="Times New Roman"/>
          <w:sz w:val="24"/>
          <w:szCs w:val="24"/>
        </w:rPr>
      </w:pPr>
    </w:p>
    <w:p w14:paraId="56B044C7" w14:textId="2393C608" w:rsidR="0051111E" w:rsidRPr="0012677F" w:rsidRDefault="0051111E" w:rsidP="00127226">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Similar remarks can be made about the instant matter, where </w:t>
      </w:r>
      <w:r w:rsidR="00F226DD" w:rsidRPr="0012677F">
        <w:rPr>
          <w:rFonts w:ascii="Times New Roman" w:hAnsi="Times New Roman" w:cs="Times New Roman"/>
          <w:sz w:val="24"/>
          <w:szCs w:val="24"/>
        </w:rPr>
        <w:t xml:space="preserve">royalty obligations for </w:t>
      </w:r>
      <w:r w:rsidRPr="0012677F">
        <w:rPr>
          <w:rFonts w:ascii="Times New Roman" w:hAnsi="Times New Roman" w:cs="Times New Roman"/>
          <w:sz w:val="24"/>
          <w:szCs w:val="24"/>
        </w:rPr>
        <w:t xml:space="preserve">matte and </w:t>
      </w:r>
      <w:r w:rsidR="00A23574" w:rsidRPr="0012677F">
        <w:rPr>
          <w:rFonts w:ascii="Times New Roman" w:hAnsi="Times New Roman" w:cs="Times New Roman"/>
          <w:sz w:val="24"/>
          <w:szCs w:val="24"/>
        </w:rPr>
        <w:t>concentrate are</w:t>
      </w:r>
      <w:r w:rsidR="00F226DD" w:rsidRPr="0012677F">
        <w:rPr>
          <w:rFonts w:ascii="Times New Roman" w:hAnsi="Times New Roman" w:cs="Times New Roman"/>
          <w:sz w:val="24"/>
          <w:szCs w:val="24"/>
        </w:rPr>
        <w:t xml:space="preserve"> at the heart of the dispute.</w:t>
      </w:r>
    </w:p>
    <w:p w14:paraId="4F3BF869" w14:textId="2B4A11D5" w:rsidR="00613CF3" w:rsidRDefault="00F226DD" w:rsidP="00127226">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lastRenderedPageBreak/>
        <w:t>The Supreme Court emphasised the importance of an applica</w:t>
      </w:r>
      <w:r w:rsidR="00A23574" w:rsidRPr="0012677F">
        <w:rPr>
          <w:rFonts w:ascii="Times New Roman" w:hAnsi="Times New Roman" w:cs="Times New Roman"/>
          <w:sz w:val="24"/>
          <w:szCs w:val="24"/>
        </w:rPr>
        <w:t>bl</w:t>
      </w:r>
      <w:r w:rsidRPr="0012677F">
        <w:rPr>
          <w:rFonts w:ascii="Times New Roman" w:hAnsi="Times New Roman" w:cs="Times New Roman"/>
          <w:sz w:val="24"/>
          <w:szCs w:val="24"/>
        </w:rPr>
        <w:t xml:space="preserve">e royalty rate. It made it clear </w:t>
      </w:r>
      <w:r w:rsidR="00613CF3" w:rsidRPr="0012677F">
        <w:rPr>
          <w:rFonts w:ascii="Times New Roman" w:hAnsi="Times New Roman" w:cs="Times New Roman"/>
          <w:sz w:val="24"/>
          <w:szCs w:val="24"/>
        </w:rPr>
        <w:t xml:space="preserve">no obligation for royalty levies for ferrochrome and chrome ore </w:t>
      </w:r>
      <w:r w:rsidR="00A23574" w:rsidRPr="0012677F">
        <w:rPr>
          <w:rFonts w:ascii="Times New Roman" w:hAnsi="Times New Roman" w:cs="Times New Roman"/>
          <w:sz w:val="24"/>
          <w:szCs w:val="24"/>
        </w:rPr>
        <w:t xml:space="preserve">could </w:t>
      </w:r>
      <w:proofErr w:type="gramStart"/>
      <w:r w:rsidR="00A23574" w:rsidRPr="0012677F">
        <w:rPr>
          <w:rFonts w:ascii="Times New Roman" w:hAnsi="Times New Roman" w:cs="Times New Roman"/>
          <w:sz w:val="24"/>
          <w:szCs w:val="24"/>
        </w:rPr>
        <w:t>be</w:t>
      </w:r>
      <w:r w:rsidR="00613CF3" w:rsidRPr="0012677F">
        <w:rPr>
          <w:rFonts w:ascii="Times New Roman" w:hAnsi="Times New Roman" w:cs="Times New Roman"/>
          <w:sz w:val="24"/>
          <w:szCs w:val="24"/>
        </w:rPr>
        <w:t xml:space="preserve">  imposed</w:t>
      </w:r>
      <w:proofErr w:type="gramEnd"/>
      <w:r w:rsidR="00613CF3" w:rsidRPr="0012677F">
        <w:rPr>
          <w:rFonts w:ascii="Times New Roman" w:hAnsi="Times New Roman" w:cs="Times New Roman"/>
          <w:sz w:val="24"/>
          <w:szCs w:val="24"/>
        </w:rPr>
        <w:t xml:space="preserve"> without a fixed rate within the framework of Chapter VII of the Finance Act. </w:t>
      </w:r>
      <w:proofErr w:type="spellStart"/>
      <w:r w:rsidR="00127226" w:rsidRPr="00127226">
        <w:rPr>
          <w:rFonts w:ascii="Times New Roman" w:hAnsi="Times New Roman" w:cs="Times New Roman"/>
          <w:smallCaps/>
          <w:sz w:val="24"/>
          <w:szCs w:val="24"/>
        </w:rPr>
        <w:t>musakwa</w:t>
      </w:r>
      <w:proofErr w:type="spellEnd"/>
      <w:r w:rsidR="00127226" w:rsidRPr="0012677F">
        <w:rPr>
          <w:rFonts w:ascii="Times New Roman" w:hAnsi="Times New Roman" w:cs="Times New Roman"/>
          <w:sz w:val="24"/>
          <w:szCs w:val="24"/>
        </w:rPr>
        <w:t xml:space="preserve"> </w:t>
      </w:r>
      <w:r w:rsidR="00613CF3" w:rsidRPr="0012677F">
        <w:rPr>
          <w:rFonts w:ascii="Times New Roman" w:hAnsi="Times New Roman" w:cs="Times New Roman"/>
          <w:sz w:val="24"/>
          <w:szCs w:val="24"/>
        </w:rPr>
        <w:t>JA stated, at p 10, paragraph [22]:</w:t>
      </w:r>
    </w:p>
    <w:p w14:paraId="13D90F13" w14:textId="77777777" w:rsidR="00127226" w:rsidRPr="0012677F" w:rsidRDefault="00127226" w:rsidP="00127226">
      <w:pPr>
        <w:spacing w:after="0" w:line="360" w:lineRule="auto"/>
        <w:ind w:firstLine="720"/>
        <w:jc w:val="both"/>
        <w:rPr>
          <w:rFonts w:ascii="Times New Roman" w:hAnsi="Times New Roman" w:cs="Times New Roman"/>
          <w:sz w:val="24"/>
          <w:szCs w:val="24"/>
        </w:rPr>
      </w:pPr>
    </w:p>
    <w:p w14:paraId="77788D7F" w14:textId="461255B3" w:rsidR="00794E5B" w:rsidRPr="00127226" w:rsidRDefault="00613CF3" w:rsidP="00127226">
      <w:pPr>
        <w:spacing w:line="240" w:lineRule="auto"/>
        <w:ind w:left="720"/>
        <w:jc w:val="both"/>
        <w:rPr>
          <w:rFonts w:ascii="Times New Roman" w:hAnsi="Times New Roman" w:cs="Times New Roman"/>
        </w:rPr>
      </w:pPr>
      <w:r w:rsidRPr="00127226">
        <w:rPr>
          <w:rFonts w:ascii="Times New Roman" w:hAnsi="Times New Roman" w:cs="Times New Roman"/>
        </w:rPr>
        <w:t xml:space="preserve">“While the Mines and Minerals Act sets out the power to levy royalties, it is Chapter VII of the Finance Act </w:t>
      </w:r>
      <w:r w:rsidR="00794E5B" w:rsidRPr="00127226">
        <w:rPr>
          <w:rFonts w:ascii="Times New Roman" w:hAnsi="Times New Roman" w:cs="Times New Roman"/>
        </w:rPr>
        <w:t>that constitutes the charging framework. Without a prescribed rate fixed in the Schedule to that Chapter, no fiscal obligation could lawfully arise.”</w:t>
      </w:r>
    </w:p>
    <w:p w14:paraId="5571AA9B" w14:textId="486E96EF" w:rsidR="00A14801" w:rsidRPr="0012677F" w:rsidRDefault="00794E5B" w:rsidP="00127226">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The learned judge of appeal went on to highlight the principle of certainty and clarity in tax obligations</w:t>
      </w:r>
      <w:r w:rsidR="00A14801" w:rsidRPr="0012677F">
        <w:rPr>
          <w:rFonts w:ascii="Times New Roman" w:hAnsi="Times New Roman" w:cs="Times New Roman"/>
          <w:sz w:val="24"/>
          <w:szCs w:val="24"/>
        </w:rPr>
        <w:t>, at p</w:t>
      </w:r>
      <w:r w:rsidR="004B584A" w:rsidRPr="0012677F">
        <w:rPr>
          <w:rFonts w:ascii="Times New Roman" w:hAnsi="Times New Roman" w:cs="Times New Roman"/>
          <w:sz w:val="24"/>
          <w:szCs w:val="24"/>
        </w:rPr>
        <w:t xml:space="preserve"> 10, paragraph [</w:t>
      </w:r>
      <w:r w:rsidR="00A14801" w:rsidRPr="0012677F">
        <w:rPr>
          <w:rFonts w:ascii="Times New Roman" w:hAnsi="Times New Roman" w:cs="Times New Roman"/>
          <w:sz w:val="24"/>
          <w:szCs w:val="24"/>
        </w:rPr>
        <w:t>23</w:t>
      </w:r>
      <w:r w:rsidR="004B584A" w:rsidRPr="0012677F">
        <w:rPr>
          <w:rFonts w:ascii="Times New Roman" w:hAnsi="Times New Roman" w:cs="Times New Roman"/>
          <w:sz w:val="24"/>
          <w:szCs w:val="24"/>
        </w:rPr>
        <w:t>]:</w:t>
      </w:r>
    </w:p>
    <w:p w14:paraId="79B0907D" w14:textId="55A11FAC" w:rsidR="004B584A" w:rsidRPr="00127226" w:rsidRDefault="004B584A" w:rsidP="00127226">
      <w:pPr>
        <w:spacing w:line="240" w:lineRule="auto"/>
        <w:ind w:left="720"/>
        <w:jc w:val="both"/>
        <w:rPr>
          <w:rFonts w:ascii="Times New Roman" w:hAnsi="Times New Roman" w:cs="Times New Roman"/>
        </w:rPr>
      </w:pPr>
      <w:r w:rsidRPr="00127226">
        <w:rPr>
          <w:rFonts w:ascii="Times New Roman" w:hAnsi="Times New Roman" w:cs="Times New Roman"/>
        </w:rPr>
        <w:t xml:space="preserve">“In matters of taxation and fiscal obligations, it is a fundamental principle that no tax or royalty can be imposed without clear and express statutory authority. This accords with what was held in </w:t>
      </w:r>
      <w:r w:rsidRPr="00127226">
        <w:rPr>
          <w:rFonts w:ascii="Times New Roman" w:hAnsi="Times New Roman" w:cs="Times New Roman"/>
          <w:i/>
          <w:iCs/>
        </w:rPr>
        <w:t xml:space="preserve">R </w:t>
      </w:r>
      <w:r w:rsidR="000B257F" w:rsidRPr="00127226">
        <w:rPr>
          <w:rFonts w:ascii="Times New Roman" w:hAnsi="Times New Roman" w:cs="Times New Roman"/>
          <w:i/>
          <w:iCs/>
        </w:rPr>
        <w:t>v B</w:t>
      </w:r>
      <w:r w:rsidRPr="00127226">
        <w:rPr>
          <w:rFonts w:ascii="Times New Roman" w:hAnsi="Times New Roman" w:cs="Times New Roman"/>
          <w:i/>
          <w:iCs/>
        </w:rPr>
        <w:t xml:space="preserve">oard of Inland Revenue, ex parte MFK Underwriting Agencies Ltd </w:t>
      </w:r>
      <w:r w:rsidR="000B257F" w:rsidRPr="00127226">
        <w:rPr>
          <w:rFonts w:ascii="Times New Roman" w:hAnsi="Times New Roman" w:cs="Times New Roman"/>
          <w:i/>
          <w:iCs/>
        </w:rPr>
        <w:t>&amp;</w:t>
      </w:r>
      <w:r w:rsidRPr="00127226">
        <w:rPr>
          <w:rFonts w:ascii="Times New Roman" w:hAnsi="Times New Roman" w:cs="Times New Roman"/>
          <w:i/>
          <w:iCs/>
        </w:rPr>
        <w:t xml:space="preserve"> O</w:t>
      </w:r>
      <w:r w:rsidR="000B257F" w:rsidRPr="00127226">
        <w:rPr>
          <w:rFonts w:ascii="Times New Roman" w:hAnsi="Times New Roman" w:cs="Times New Roman"/>
          <w:i/>
          <w:iCs/>
        </w:rPr>
        <w:t>r</w:t>
      </w:r>
      <w:r w:rsidRPr="00127226">
        <w:rPr>
          <w:rFonts w:ascii="Times New Roman" w:hAnsi="Times New Roman" w:cs="Times New Roman"/>
          <w:i/>
          <w:iCs/>
        </w:rPr>
        <w:t>s</w:t>
      </w:r>
      <w:r w:rsidRPr="00127226">
        <w:rPr>
          <w:rFonts w:ascii="Times New Roman" w:hAnsi="Times New Roman" w:cs="Times New Roman"/>
        </w:rPr>
        <w:t xml:space="preserve"> [1990] 1 AB ER 91; that a tax payer expects to be taxed according to law. This principle ensures that the power of the State to demand money from individuals </w:t>
      </w:r>
      <w:proofErr w:type="spellStart"/>
      <w:r w:rsidRPr="00127226">
        <w:rPr>
          <w:rFonts w:ascii="Times New Roman" w:hAnsi="Times New Roman" w:cs="Times New Roman"/>
        </w:rPr>
        <w:t>ir</w:t>
      </w:r>
      <w:proofErr w:type="spellEnd"/>
      <w:r w:rsidRPr="00127226">
        <w:rPr>
          <w:rFonts w:ascii="Times New Roman" w:hAnsi="Times New Roman" w:cs="Times New Roman"/>
        </w:rPr>
        <w:t xml:space="preserve"> entities is exercised strictly in accordance with the law. For a royalty obligation to be legally enforceable, the relevant statute or statutory instrument must explicitly identify the subject of the royalty and prescribe the precise rate or a clear mechanism for determining that rate. Without such clarity, the obligation cannot arise. Courts consistently apply a strict interpretation of fiscal legislation. This means that any ambiguity or silence in the legislation must be resolved in favour of the taxpayer rather than the taxing authority. If the statutory instrument, such as the Schedule to the Finance Act, prescribes royalty rates for "minerals" but is silent on "mineral-bearing products," the omission cannot be treated as an oversight or filled by inference. Instead, it signifies that no royalty is owed on those mineral-bearing products during the period in question. The enabling legislation, like the Mines and Minerals Act, nay provide the general power to levy royalties, but the actual imposition of a royalty must come from a specific and clear legislative instrument that fixes the rates. If such a charging provision does not prescribe a nine for a particular category, no fiscal obligation exists for that category.”</w:t>
      </w:r>
    </w:p>
    <w:p w14:paraId="5E57CADB" w14:textId="53F9B551" w:rsidR="00FC69AC" w:rsidRPr="0012677F" w:rsidRDefault="004B584A" w:rsidP="00127226">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Significantly, the court also clari</w:t>
      </w:r>
      <w:r w:rsidR="00FC69AC" w:rsidRPr="0012677F">
        <w:rPr>
          <w:rFonts w:ascii="Times New Roman" w:hAnsi="Times New Roman" w:cs="Times New Roman"/>
          <w:sz w:val="24"/>
          <w:szCs w:val="24"/>
        </w:rPr>
        <w:t>fied</w:t>
      </w:r>
      <w:r w:rsidRPr="0012677F">
        <w:rPr>
          <w:rFonts w:ascii="Times New Roman" w:hAnsi="Times New Roman" w:cs="Times New Roman"/>
          <w:sz w:val="24"/>
          <w:szCs w:val="24"/>
        </w:rPr>
        <w:t xml:space="preserve"> the aspect of retros</w:t>
      </w:r>
      <w:r w:rsidR="00FC69AC" w:rsidRPr="0012677F">
        <w:rPr>
          <w:rFonts w:ascii="Times New Roman" w:hAnsi="Times New Roman" w:cs="Times New Roman"/>
          <w:sz w:val="24"/>
          <w:szCs w:val="24"/>
        </w:rPr>
        <w:t>pectivity in the following terms, at pp 11-12, paragraphs [27-28]:</w:t>
      </w:r>
    </w:p>
    <w:p w14:paraId="2F0181C0" w14:textId="119BDCB0" w:rsidR="00FC69AC" w:rsidRPr="00127226" w:rsidRDefault="00127226" w:rsidP="00127226">
      <w:pPr>
        <w:spacing w:line="240" w:lineRule="auto"/>
        <w:ind w:left="1440"/>
        <w:jc w:val="both"/>
        <w:rPr>
          <w:rFonts w:ascii="Times New Roman" w:hAnsi="Times New Roman" w:cs="Times New Roman"/>
        </w:rPr>
      </w:pPr>
      <w:r w:rsidRPr="00127226">
        <w:rPr>
          <w:rFonts w:ascii="Times New Roman" w:hAnsi="Times New Roman" w:cs="Times New Roman"/>
        </w:rPr>
        <w:t>“</w:t>
      </w:r>
      <w:r w:rsidR="00FC69AC" w:rsidRPr="00127226">
        <w:rPr>
          <w:rFonts w:ascii="Times New Roman" w:hAnsi="Times New Roman" w:cs="Times New Roman"/>
        </w:rPr>
        <w:t>[27] Additionally, the Finance (No. 2) Act, 2024 retrospectively amended the definition of "mineral" to include mineral-bearing products with effect from 1 January 2010. However, this definition, even if framed as retrospective, cannot substitute for the absence of a fixed</w:t>
      </w:r>
      <w:r w:rsidR="00A23574" w:rsidRPr="00127226">
        <w:rPr>
          <w:rFonts w:ascii="Times New Roman" w:hAnsi="Times New Roman" w:cs="Times New Roman"/>
        </w:rPr>
        <w:t xml:space="preserve"> </w:t>
      </w:r>
      <w:r w:rsidR="00FC69AC" w:rsidRPr="00127226">
        <w:rPr>
          <w:rFonts w:ascii="Times New Roman" w:hAnsi="Times New Roman" w:cs="Times New Roman"/>
        </w:rPr>
        <w:t>royalty rate. In tax law, liability arises not merely from definitional inclusions but from clearly articulated charging provisions. As no rate had been fixed for such products in the Schedule at the relevant time, the retrospective amendment cannot impose an obligation that did not previously exist.</w:t>
      </w:r>
    </w:p>
    <w:p w14:paraId="67DB612A" w14:textId="77777777" w:rsidR="00FC69AC" w:rsidRPr="00127226" w:rsidRDefault="00FC69AC" w:rsidP="00127226">
      <w:pPr>
        <w:spacing w:line="240" w:lineRule="auto"/>
        <w:ind w:left="1440"/>
        <w:jc w:val="both"/>
        <w:rPr>
          <w:rFonts w:ascii="Times New Roman" w:hAnsi="Times New Roman" w:cs="Times New Roman"/>
        </w:rPr>
      </w:pPr>
      <w:r w:rsidRPr="00127226">
        <w:rPr>
          <w:rFonts w:ascii="Times New Roman" w:hAnsi="Times New Roman" w:cs="Times New Roman"/>
        </w:rPr>
        <w:t>[28] This Court reiterates that in fiscal matters, clarity and specificity are paramount. The statutory framework must be read as a whole. Liability to remit royalties must rest on a clearly prescribed rate in an effective charging provision. In this case, that requirement was not met during the period in question. As emphasised in Zimbabwe Revenue Authority v Murowa Diamonds (Pvt) Ltd SC 85/23 p 14:</w:t>
      </w:r>
    </w:p>
    <w:p w14:paraId="662B6DDC" w14:textId="77777777" w:rsidR="00FC69AC" w:rsidRPr="00127226" w:rsidRDefault="00FC69AC" w:rsidP="00127226">
      <w:pPr>
        <w:spacing w:after="0" w:line="240" w:lineRule="auto"/>
        <w:ind w:left="2160"/>
        <w:jc w:val="both"/>
        <w:rPr>
          <w:rFonts w:ascii="Times New Roman" w:hAnsi="Times New Roman" w:cs="Times New Roman"/>
        </w:rPr>
      </w:pPr>
      <w:r w:rsidRPr="00127226">
        <w:rPr>
          <w:rFonts w:ascii="Times New Roman" w:hAnsi="Times New Roman" w:cs="Times New Roman"/>
        </w:rPr>
        <w:t xml:space="preserve">"In the Zimbabwean context, a mineral royalty payable in terms of s 244 of the Mines and Minerals Act constitutes a fee paid by the holder of a mining </w:t>
      </w:r>
      <w:r w:rsidRPr="00127226">
        <w:rPr>
          <w:rFonts w:ascii="Times New Roman" w:hAnsi="Times New Roman" w:cs="Times New Roman"/>
        </w:rPr>
        <w:lastRenderedPageBreak/>
        <w:t>right to the mining commissioner for the right to dispose the mineral resources from a mining location. The royalty is payable on the value (ad valorem) of the mineral resources extracted from the mining location."</w:t>
      </w:r>
    </w:p>
    <w:p w14:paraId="0E66C09A" w14:textId="77777777" w:rsidR="00127226" w:rsidRPr="00127226" w:rsidRDefault="00127226" w:rsidP="00127226">
      <w:pPr>
        <w:spacing w:after="0" w:line="240" w:lineRule="auto"/>
        <w:ind w:left="2160"/>
        <w:jc w:val="both"/>
        <w:rPr>
          <w:rFonts w:ascii="Times New Roman" w:hAnsi="Times New Roman" w:cs="Times New Roman"/>
        </w:rPr>
      </w:pPr>
    </w:p>
    <w:p w14:paraId="71C9D0CC" w14:textId="6260248C" w:rsidR="00AB088A" w:rsidRPr="00127226" w:rsidRDefault="00FC69AC" w:rsidP="00127226">
      <w:pPr>
        <w:spacing w:line="240" w:lineRule="auto"/>
        <w:ind w:left="1440"/>
        <w:jc w:val="both"/>
        <w:rPr>
          <w:rFonts w:ascii="Times New Roman" w:hAnsi="Times New Roman" w:cs="Times New Roman"/>
        </w:rPr>
      </w:pPr>
      <w:r w:rsidRPr="00127226">
        <w:rPr>
          <w:rFonts w:ascii="Times New Roman" w:hAnsi="Times New Roman" w:cs="Times New Roman"/>
        </w:rPr>
        <w:t>29] Tax and royalty obligations are statutory in nature and cannot arise by inference or implication. The strict construction rule mandates that any ambiguity or silence in the taxing statute must be resolved in favour of the taxpayer. This is a long-settled principle in Zimbabwean tax law: where there is clear language in a taxing statute, the Court is not at liberty to depart from the ordinary meaning under the guise of avoiding absurdity.</w:t>
      </w:r>
      <w:r w:rsidR="00BB068B" w:rsidRPr="00127226">
        <w:rPr>
          <w:rFonts w:ascii="Times New Roman" w:hAnsi="Times New Roman" w:cs="Times New Roman"/>
        </w:rPr>
        <w:t>”</w:t>
      </w:r>
    </w:p>
    <w:p w14:paraId="2D45A838" w14:textId="41FD2EC4" w:rsidR="00BB068B" w:rsidRPr="0012677F" w:rsidRDefault="00BB068B" w:rsidP="00127226">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It is clear the Supreme Court dealt with all the issues affecting the </w:t>
      </w:r>
      <w:r w:rsidR="004B2BFB" w:rsidRPr="0012677F">
        <w:rPr>
          <w:rFonts w:ascii="Times New Roman" w:hAnsi="Times New Roman" w:cs="Times New Roman"/>
          <w:sz w:val="24"/>
          <w:szCs w:val="24"/>
        </w:rPr>
        <w:t xml:space="preserve">instant matter. The products in that matter, ferrochrome and </w:t>
      </w:r>
      <w:r w:rsidR="00A054ED" w:rsidRPr="0012677F">
        <w:rPr>
          <w:rFonts w:ascii="Times New Roman" w:hAnsi="Times New Roman" w:cs="Times New Roman"/>
          <w:sz w:val="24"/>
          <w:szCs w:val="24"/>
        </w:rPr>
        <w:t>chrome</w:t>
      </w:r>
      <w:r w:rsidR="004B2BFB" w:rsidRPr="0012677F">
        <w:rPr>
          <w:rFonts w:ascii="Times New Roman" w:hAnsi="Times New Roman" w:cs="Times New Roman"/>
          <w:sz w:val="24"/>
          <w:szCs w:val="24"/>
        </w:rPr>
        <w:t xml:space="preserve"> ore, were not final refined minerals, just like matte and concentrate </w:t>
      </w:r>
      <w:r w:rsidR="004B2BFB" w:rsidRPr="0012677F">
        <w:rPr>
          <w:rFonts w:ascii="Times New Roman" w:hAnsi="Times New Roman" w:cs="Times New Roman"/>
          <w:i/>
          <w:iCs/>
          <w:sz w:val="24"/>
          <w:szCs w:val="24"/>
        </w:rPr>
        <w:t>in casu</w:t>
      </w:r>
      <w:r w:rsidR="004B2BFB" w:rsidRPr="0012677F">
        <w:rPr>
          <w:rFonts w:ascii="Times New Roman" w:hAnsi="Times New Roman" w:cs="Times New Roman"/>
          <w:sz w:val="24"/>
          <w:szCs w:val="24"/>
        </w:rPr>
        <w:t>. They are at intermediary stages of beneficiation. During a specified period, the fiscal authorities had no royalty rate fixed for these products</w:t>
      </w:r>
      <w:r w:rsidR="00A054ED" w:rsidRPr="0012677F">
        <w:rPr>
          <w:rFonts w:ascii="Times New Roman" w:hAnsi="Times New Roman" w:cs="Times New Roman"/>
          <w:sz w:val="24"/>
          <w:szCs w:val="24"/>
        </w:rPr>
        <w:t>. They are</w:t>
      </w:r>
      <w:r w:rsidR="004B2BFB" w:rsidRPr="0012677F">
        <w:rPr>
          <w:rFonts w:ascii="Times New Roman" w:hAnsi="Times New Roman" w:cs="Times New Roman"/>
          <w:sz w:val="24"/>
          <w:szCs w:val="24"/>
        </w:rPr>
        <w:t xml:space="preserve"> categori</w:t>
      </w:r>
      <w:r w:rsidR="00A054ED" w:rsidRPr="0012677F">
        <w:rPr>
          <w:rFonts w:ascii="Times New Roman" w:hAnsi="Times New Roman" w:cs="Times New Roman"/>
          <w:sz w:val="24"/>
          <w:szCs w:val="24"/>
        </w:rPr>
        <w:t xml:space="preserve">sed as mineral-bearing products. It is only with effect from 1 January </w:t>
      </w:r>
      <w:r w:rsidR="00C35241" w:rsidRPr="0012677F">
        <w:rPr>
          <w:rFonts w:ascii="Times New Roman" w:hAnsi="Times New Roman" w:cs="Times New Roman"/>
          <w:sz w:val="24"/>
          <w:szCs w:val="24"/>
        </w:rPr>
        <w:t>2022,</w:t>
      </w:r>
      <w:r w:rsidR="00A054ED" w:rsidRPr="0012677F">
        <w:rPr>
          <w:rFonts w:ascii="Times New Roman" w:hAnsi="Times New Roman" w:cs="Times New Roman"/>
          <w:sz w:val="24"/>
          <w:szCs w:val="24"/>
        </w:rPr>
        <w:t xml:space="preserve"> through Finance Act No. 7 of 202</w:t>
      </w:r>
      <w:r w:rsidR="00C35241" w:rsidRPr="0012677F">
        <w:rPr>
          <w:rFonts w:ascii="Times New Roman" w:hAnsi="Times New Roman" w:cs="Times New Roman"/>
          <w:sz w:val="24"/>
          <w:szCs w:val="24"/>
        </w:rPr>
        <w:t>1</w:t>
      </w:r>
      <w:r w:rsidR="00A054ED" w:rsidRPr="0012677F">
        <w:rPr>
          <w:rFonts w:ascii="Times New Roman" w:hAnsi="Times New Roman" w:cs="Times New Roman"/>
          <w:sz w:val="24"/>
          <w:szCs w:val="24"/>
        </w:rPr>
        <w:t>,</w:t>
      </w:r>
      <w:r w:rsidR="00C35241" w:rsidRPr="0012677F">
        <w:rPr>
          <w:rFonts w:ascii="Times New Roman" w:hAnsi="Times New Roman" w:cs="Times New Roman"/>
          <w:sz w:val="24"/>
          <w:szCs w:val="24"/>
        </w:rPr>
        <w:t xml:space="preserve"> </w:t>
      </w:r>
      <w:r w:rsidR="00A054ED" w:rsidRPr="0012677F">
        <w:rPr>
          <w:rFonts w:ascii="Times New Roman" w:hAnsi="Times New Roman" w:cs="Times New Roman"/>
          <w:sz w:val="24"/>
          <w:szCs w:val="24"/>
        </w:rPr>
        <w:t xml:space="preserve">that royalty rates recognising </w:t>
      </w:r>
      <w:r w:rsidR="00C35241" w:rsidRPr="0012677F">
        <w:rPr>
          <w:rFonts w:ascii="Times New Roman" w:hAnsi="Times New Roman" w:cs="Times New Roman"/>
          <w:sz w:val="24"/>
          <w:szCs w:val="24"/>
        </w:rPr>
        <w:t>such categories were determined.</w:t>
      </w:r>
    </w:p>
    <w:p w14:paraId="4ADC67B1" w14:textId="52026653" w:rsidR="00C35241" w:rsidRPr="0012677F" w:rsidRDefault="00C35241" w:rsidP="00127226">
      <w:pPr>
        <w:spacing w:after="0"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 xml:space="preserve">Tellingly, the respondent made no comment on the cited Supreme Court judgment during oral argument on the parties’ supplementary submissions. </w:t>
      </w:r>
      <w:r w:rsidR="00A246D8" w:rsidRPr="0012677F">
        <w:rPr>
          <w:rFonts w:ascii="Times New Roman" w:hAnsi="Times New Roman" w:cs="Times New Roman"/>
          <w:sz w:val="24"/>
          <w:szCs w:val="24"/>
        </w:rPr>
        <w:t xml:space="preserve">There is no basis on which to distinguish the facts and issues dealt with in that case from those obtaining </w:t>
      </w:r>
      <w:r w:rsidR="00A246D8" w:rsidRPr="0012677F">
        <w:rPr>
          <w:rFonts w:ascii="Times New Roman" w:hAnsi="Times New Roman" w:cs="Times New Roman"/>
          <w:i/>
          <w:iCs/>
          <w:sz w:val="24"/>
          <w:szCs w:val="24"/>
        </w:rPr>
        <w:t>in casu</w:t>
      </w:r>
      <w:r w:rsidR="00A246D8" w:rsidRPr="0012677F">
        <w:rPr>
          <w:rFonts w:ascii="Times New Roman" w:hAnsi="Times New Roman" w:cs="Times New Roman"/>
          <w:sz w:val="24"/>
          <w:szCs w:val="24"/>
        </w:rPr>
        <w:t xml:space="preserve">. In fact, it is difficult to understand why the respondent persisted with its argument in the face of the </w:t>
      </w:r>
      <w:r w:rsidR="0049386C" w:rsidRPr="0012677F">
        <w:rPr>
          <w:rFonts w:ascii="Times New Roman" w:hAnsi="Times New Roman" w:cs="Times New Roman"/>
          <w:sz w:val="24"/>
          <w:szCs w:val="24"/>
        </w:rPr>
        <w:t xml:space="preserve">clear and </w:t>
      </w:r>
      <w:r w:rsidR="00A246D8" w:rsidRPr="0012677F">
        <w:rPr>
          <w:rFonts w:ascii="Times New Roman" w:hAnsi="Times New Roman" w:cs="Times New Roman"/>
          <w:sz w:val="24"/>
          <w:szCs w:val="24"/>
        </w:rPr>
        <w:t>authoritatively binding Supreme Court decision.</w:t>
      </w:r>
    </w:p>
    <w:p w14:paraId="603E9312" w14:textId="77777777" w:rsidR="00D74A01" w:rsidRPr="0012677F" w:rsidRDefault="00D74A01" w:rsidP="0012677F">
      <w:pPr>
        <w:spacing w:line="360" w:lineRule="auto"/>
        <w:jc w:val="both"/>
        <w:rPr>
          <w:rFonts w:ascii="Times New Roman" w:hAnsi="Times New Roman" w:cs="Times New Roman"/>
          <w:sz w:val="24"/>
          <w:szCs w:val="24"/>
          <w:u w:val="single"/>
        </w:rPr>
      </w:pPr>
    </w:p>
    <w:p w14:paraId="312E6B05" w14:textId="4B19E23C" w:rsidR="00D74A01" w:rsidRPr="0012677F" w:rsidRDefault="00D74A01" w:rsidP="0012677F">
      <w:pPr>
        <w:spacing w:line="360" w:lineRule="auto"/>
        <w:jc w:val="both"/>
        <w:rPr>
          <w:rFonts w:ascii="Times New Roman" w:hAnsi="Times New Roman" w:cs="Times New Roman"/>
          <w:b/>
          <w:bCs/>
          <w:sz w:val="24"/>
          <w:szCs w:val="24"/>
          <w:u w:val="single"/>
        </w:rPr>
      </w:pPr>
      <w:r w:rsidRPr="0012677F">
        <w:rPr>
          <w:rFonts w:ascii="Times New Roman" w:hAnsi="Times New Roman" w:cs="Times New Roman"/>
          <w:b/>
          <w:bCs/>
          <w:sz w:val="24"/>
          <w:szCs w:val="24"/>
          <w:u w:val="single"/>
        </w:rPr>
        <w:t>DISPOSITION</w:t>
      </w:r>
    </w:p>
    <w:p w14:paraId="14146FCB" w14:textId="5D24816A" w:rsidR="00321F7C" w:rsidRPr="0012677F" w:rsidRDefault="00A9208F" w:rsidP="00127226">
      <w:pPr>
        <w:spacing w:line="360" w:lineRule="auto"/>
        <w:ind w:firstLine="720"/>
        <w:jc w:val="both"/>
        <w:rPr>
          <w:rFonts w:ascii="Times New Roman" w:hAnsi="Times New Roman" w:cs="Times New Roman"/>
          <w:b/>
          <w:bCs/>
          <w:sz w:val="24"/>
          <w:szCs w:val="24"/>
        </w:rPr>
      </w:pPr>
      <w:r w:rsidRPr="0012677F">
        <w:rPr>
          <w:rFonts w:ascii="Times New Roman" w:hAnsi="Times New Roman" w:cs="Times New Roman"/>
          <w:sz w:val="24"/>
          <w:szCs w:val="24"/>
        </w:rPr>
        <w:t xml:space="preserve">In the circumstances, the application must succeed. It is noted that the applicant’s draft order contains </w:t>
      </w:r>
      <w:r w:rsidR="00101C9B" w:rsidRPr="0012677F">
        <w:rPr>
          <w:rFonts w:ascii="Times New Roman" w:hAnsi="Times New Roman" w:cs="Times New Roman"/>
          <w:sz w:val="24"/>
          <w:szCs w:val="24"/>
        </w:rPr>
        <w:t xml:space="preserve">relief in two forms, the </w:t>
      </w:r>
      <w:r w:rsidR="00BC0097" w:rsidRPr="0012677F">
        <w:rPr>
          <w:rFonts w:ascii="Times New Roman" w:hAnsi="Times New Roman" w:cs="Times New Roman"/>
          <w:sz w:val="24"/>
          <w:szCs w:val="24"/>
        </w:rPr>
        <w:t>main and alternative relief. For the re</w:t>
      </w:r>
      <w:r w:rsidR="00321F7C" w:rsidRPr="0012677F">
        <w:rPr>
          <w:rFonts w:ascii="Times New Roman" w:hAnsi="Times New Roman" w:cs="Times New Roman"/>
          <w:sz w:val="24"/>
          <w:szCs w:val="24"/>
        </w:rPr>
        <w:t>asons stated above, the court grants the main relief.</w:t>
      </w:r>
    </w:p>
    <w:p w14:paraId="5A1E7AAF" w14:textId="5C859BBE" w:rsidR="00321F7C" w:rsidRPr="0012677F" w:rsidRDefault="00321F7C" w:rsidP="0012677F">
      <w:pPr>
        <w:spacing w:line="360" w:lineRule="auto"/>
        <w:jc w:val="both"/>
        <w:rPr>
          <w:rFonts w:ascii="Times New Roman" w:hAnsi="Times New Roman" w:cs="Times New Roman"/>
          <w:sz w:val="24"/>
          <w:szCs w:val="24"/>
        </w:rPr>
      </w:pPr>
      <w:r w:rsidRPr="0012677F">
        <w:rPr>
          <w:rFonts w:ascii="Times New Roman" w:hAnsi="Times New Roman" w:cs="Times New Roman"/>
          <w:b/>
          <w:bCs/>
          <w:sz w:val="24"/>
          <w:szCs w:val="24"/>
        </w:rPr>
        <w:t>In the result, it is ordered that</w:t>
      </w:r>
      <w:r w:rsidRPr="0012677F">
        <w:rPr>
          <w:rFonts w:ascii="Times New Roman" w:hAnsi="Times New Roman" w:cs="Times New Roman"/>
          <w:sz w:val="24"/>
          <w:szCs w:val="24"/>
        </w:rPr>
        <w:t>:</w:t>
      </w:r>
    </w:p>
    <w:p w14:paraId="5E557F30" w14:textId="61FCCC6C" w:rsidR="00321F7C" w:rsidRPr="0012677F" w:rsidRDefault="00321F7C" w:rsidP="0012677F">
      <w:pPr>
        <w:spacing w:line="360" w:lineRule="auto"/>
        <w:ind w:firstLine="720"/>
        <w:jc w:val="both"/>
        <w:rPr>
          <w:rFonts w:ascii="Times New Roman" w:hAnsi="Times New Roman" w:cs="Times New Roman"/>
          <w:sz w:val="24"/>
          <w:szCs w:val="24"/>
        </w:rPr>
      </w:pPr>
      <w:r w:rsidRPr="0012677F">
        <w:rPr>
          <w:rFonts w:ascii="Times New Roman" w:hAnsi="Times New Roman" w:cs="Times New Roman"/>
          <w:sz w:val="24"/>
          <w:szCs w:val="24"/>
        </w:rPr>
        <w:t>1. The application succeeds.</w:t>
      </w:r>
    </w:p>
    <w:p w14:paraId="10FD38B2" w14:textId="7A67FA69" w:rsidR="00321F7C" w:rsidRDefault="00321F7C" w:rsidP="0012677F">
      <w:pPr>
        <w:spacing w:line="360" w:lineRule="auto"/>
        <w:ind w:left="720"/>
        <w:jc w:val="both"/>
        <w:rPr>
          <w:rFonts w:ascii="Times New Roman" w:hAnsi="Times New Roman" w:cs="Times New Roman"/>
          <w:sz w:val="24"/>
          <w:szCs w:val="24"/>
        </w:rPr>
      </w:pPr>
      <w:r w:rsidRPr="0012677F">
        <w:rPr>
          <w:rFonts w:ascii="Times New Roman" w:hAnsi="Times New Roman" w:cs="Times New Roman"/>
          <w:sz w:val="24"/>
          <w:szCs w:val="24"/>
        </w:rPr>
        <w:t xml:space="preserve">2. The Finance Act 8 of 2020 (prior to the amendment by Finance Act 7 of 2021 effective from 1 January 2022) read with the Mines and Minerals Act makes a </w:t>
      </w:r>
      <w:r w:rsidR="0049386C" w:rsidRPr="0012677F">
        <w:rPr>
          <w:rFonts w:ascii="Times New Roman" w:hAnsi="Times New Roman" w:cs="Times New Roman"/>
          <w:sz w:val="24"/>
          <w:szCs w:val="24"/>
        </w:rPr>
        <w:t>clear</w:t>
      </w:r>
      <w:r w:rsidRPr="0012677F">
        <w:rPr>
          <w:rFonts w:ascii="Times New Roman" w:hAnsi="Times New Roman" w:cs="Times New Roman"/>
          <w:sz w:val="24"/>
          <w:szCs w:val="24"/>
        </w:rPr>
        <w:t xml:space="preserve"> distinction between a 'mineral' and a "mineral-bearing product and that no specific provision was made for payment of royalties on 'mineral-bearing products, including "Matte' and 'Concentrate,</w:t>
      </w:r>
    </w:p>
    <w:p w14:paraId="4A550AD3" w14:textId="77777777" w:rsidR="00127226" w:rsidRPr="0012677F" w:rsidRDefault="00127226" w:rsidP="0012677F">
      <w:pPr>
        <w:spacing w:line="360" w:lineRule="auto"/>
        <w:ind w:left="720"/>
        <w:jc w:val="both"/>
        <w:rPr>
          <w:rFonts w:ascii="Times New Roman" w:hAnsi="Times New Roman" w:cs="Times New Roman"/>
          <w:sz w:val="24"/>
          <w:szCs w:val="24"/>
        </w:rPr>
      </w:pPr>
    </w:p>
    <w:p w14:paraId="5D74B97D" w14:textId="508444BB" w:rsidR="00321F7C" w:rsidRPr="0012677F" w:rsidRDefault="00321F7C" w:rsidP="0012677F">
      <w:pPr>
        <w:spacing w:line="360" w:lineRule="auto"/>
        <w:ind w:left="720"/>
        <w:jc w:val="both"/>
        <w:rPr>
          <w:rFonts w:ascii="Times New Roman" w:hAnsi="Times New Roman" w:cs="Times New Roman"/>
          <w:sz w:val="24"/>
          <w:szCs w:val="24"/>
        </w:rPr>
      </w:pPr>
      <w:r w:rsidRPr="0012677F">
        <w:rPr>
          <w:rFonts w:ascii="Times New Roman" w:hAnsi="Times New Roman" w:cs="Times New Roman"/>
          <w:sz w:val="24"/>
          <w:szCs w:val="24"/>
        </w:rPr>
        <w:lastRenderedPageBreak/>
        <w:t xml:space="preserve">2.1. Consequently, the Applicant is not liable to pay royalties to the Respondent on the Matte and Concentrate which the Applicant sold to Impala </w:t>
      </w:r>
      <w:proofErr w:type="spellStart"/>
      <w:r w:rsidRPr="0012677F">
        <w:rPr>
          <w:rFonts w:ascii="Times New Roman" w:hAnsi="Times New Roman" w:cs="Times New Roman"/>
          <w:sz w:val="24"/>
          <w:szCs w:val="24"/>
        </w:rPr>
        <w:t>Platinurn</w:t>
      </w:r>
      <w:proofErr w:type="spellEnd"/>
      <w:r w:rsidRPr="0012677F">
        <w:rPr>
          <w:rFonts w:ascii="Times New Roman" w:hAnsi="Times New Roman" w:cs="Times New Roman"/>
          <w:sz w:val="24"/>
          <w:szCs w:val="24"/>
        </w:rPr>
        <w:t xml:space="preserve"> Limited during the period 1 June 2018 to 31 December 2021.</w:t>
      </w:r>
    </w:p>
    <w:p w14:paraId="1DE83C14" w14:textId="77777777" w:rsidR="00BE1E8F" w:rsidRPr="0012677F" w:rsidRDefault="00BE1E8F" w:rsidP="0012677F">
      <w:pPr>
        <w:spacing w:line="360" w:lineRule="auto"/>
        <w:jc w:val="both"/>
        <w:rPr>
          <w:rFonts w:ascii="Times New Roman" w:hAnsi="Times New Roman" w:cs="Times New Roman"/>
          <w:sz w:val="24"/>
          <w:szCs w:val="24"/>
        </w:rPr>
      </w:pPr>
    </w:p>
    <w:p w14:paraId="78C686DD" w14:textId="0CB4B8DE" w:rsidR="00BE1E8F" w:rsidRPr="00127226" w:rsidRDefault="00BE1E8F" w:rsidP="0012677F">
      <w:pPr>
        <w:spacing w:line="360" w:lineRule="auto"/>
        <w:jc w:val="both"/>
        <w:rPr>
          <w:rFonts w:ascii="Times New Roman" w:hAnsi="Times New Roman" w:cs="Times New Roman"/>
          <w:b/>
          <w:bCs/>
          <w:i/>
          <w:iCs/>
          <w:sz w:val="24"/>
          <w:szCs w:val="24"/>
        </w:rPr>
      </w:pPr>
      <w:r w:rsidRPr="00127226">
        <w:rPr>
          <w:rFonts w:ascii="Times New Roman" w:hAnsi="Times New Roman" w:cs="Times New Roman"/>
          <w:b/>
          <w:bCs/>
          <w:sz w:val="24"/>
          <w:szCs w:val="24"/>
        </w:rPr>
        <w:t>MANYANGADZE J</w:t>
      </w:r>
      <w:proofErr w:type="gramStart"/>
      <w:r w:rsidR="00127226">
        <w:rPr>
          <w:rFonts w:ascii="Times New Roman" w:hAnsi="Times New Roman" w:cs="Times New Roman"/>
          <w:b/>
          <w:bCs/>
          <w:sz w:val="24"/>
          <w:szCs w:val="24"/>
        </w:rPr>
        <w:t>:</w:t>
      </w:r>
      <w:r w:rsidRPr="00127226">
        <w:rPr>
          <w:rFonts w:ascii="Times New Roman" w:hAnsi="Times New Roman" w:cs="Times New Roman"/>
          <w:b/>
          <w:bCs/>
          <w:sz w:val="24"/>
          <w:szCs w:val="24"/>
        </w:rPr>
        <w:t>……………………………………………..</w:t>
      </w:r>
      <w:proofErr w:type="gramEnd"/>
    </w:p>
    <w:p w14:paraId="23FFC68B" w14:textId="77777777" w:rsidR="00321F7C" w:rsidRPr="0012677F" w:rsidRDefault="00321F7C" w:rsidP="0012677F">
      <w:pPr>
        <w:spacing w:line="360" w:lineRule="auto"/>
        <w:jc w:val="both"/>
        <w:rPr>
          <w:rFonts w:ascii="Times New Roman" w:hAnsi="Times New Roman" w:cs="Times New Roman"/>
          <w:i/>
          <w:iCs/>
          <w:sz w:val="24"/>
          <w:szCs w:val="24"/>
        </w:rPr>
      </w:pPr>
    </w:p>
    <w:p w14:paraId="46DFFB4C" w14:textId="191DDF94" w:rsidR="00321F7C" w:rsidRPr="0012677F" w:rsidRDefault="00057DAF" w:rsidP="00127226">
      <w:pPr>
        <w:spacing w:after="0" w:line="240" w:lineRule="auto"/>
        <w:jc w:val="both"/>
        <w:rPr>
          <w:rFonts w:ascii="Times New Roman" w:hAnsi="Times New Roman" w:cs="Times New Roman"/>
          <w:sz w:val="24"/>
          <w:szCs w:val="24"/>
        </w:rPr>
      </w:pPr>
      <w:proofErr w:type="spellStart"/>
      <w:r w:rsidRPr="0012677F">
        <w:rPr>
          <w:rFonts w:ascii="Times New Roman" w:hAnsi="Times New Roman" w:cs="Times New Roman"/>
          <w:i/>
          <w:iCs/>
          <w:sz w:val="24"/>
          <w:szCs w:val="24"/>
        </w:rPr>
        <w:t>Maguchu</w:t>
      </w:r>
      <w:proofErr w:type="spellEnd"/>
      <w:r w:rsidRPr="0012677F">
        <w:rPr>
          <w:rFonts w:ascii="Times New Roman" w:hAnsi="Times New Roman" w:cs="Times New Roman"/>
          <w:i/>
          <w:iCs/>
          <w:sz w:val="24"/>
          <w:szCs w:val="24"/>
        </w:rPr>
        <w:t xml:space="preserve"> &amp; </w:t>
      </w:r>
      <w:proofErr w:type="spellStart"/>
      <w:r w:rsidRPr="0012677F">
        <w:rPr>
          <w:rFonts w:ascii="Times New Roman" w:hAnsi="Times New Roman" w:cs="Times New Roman"/>
          <w:i/>
          <w:iCs/>
          <w:sz w:val="24"/>
          <w:szCs w:val="24"/>
        </w:rPr>
        <w:t>Muchada</w:t>
      </w:r>
      <w:proofErr w:type="spellEnd"/>
      <w:r w:rsidRPr="0012677F">
        <w:rPr>
          <w:rFonts w:ascii="Times New Roman" w:hAnsi="Times New Roman" w:cs="Times New Roman"/>
          <w:sz w:val="24"/>
          <w:szCs w:val="24"/>
        </w:rPr>
        <w:t>, applicant’s legal practitioners</w:t>
      </w:r>
    </w:p>
    <w:p w14:paraId="4D91F56D" w14:textId="4775EAAC" w:rsidR="00057DAF" w:rsidRPr="0012677F" w:rsidRDefault="00057DAF" w:rsidP="00127226">
      <w:pPr>
        <w:spacing w:after="0" w:line="240" w:lineRule="auto"/>
        <w:jc w:val="both"/>
        <w:rPr>
          <w:rFonts w:ascii="Times New Roman" w:hAnsi="Times New Roman" w:cs="Times New Roman"/>
          <w:sz w:val="24"/>
          <w:szCs w:val="24"/>
        </w:rPr>
      </w:pPr>
      <w:r w:rsidRPr="0012677F">
        <w:rPr>
          <w:rFonts w:ascii="Times New Roman" w:hAnsi="Times New Roman" w:cs="Times New Roman"/>
          <w:i/>
          <w:iCs/>
          <w:sz w:val="24"/>
          <w:szCs w:val="24"/>
        </w:rPr>
        <w:t>ZIMRA Legal Services Division</w:t>
      </w:r>
      <w:r w:rsidRPr="0012677F">
        <w:rPr>
          <w:rFonts w:ascii="Times New Roman" w:hAnsi="Times New Roman" w:cs="Times New Roman"/>
          <w:sz w:val="24"/>
          <w:szCs w:val="24"/>
        </w:rPr>
        <w:t>, respondent's legal practitioners</w:t>
      </w:r>
    </w:p>
    <w:p w14:paraId="540B2277" w14:textId="77777777" w:rsidR="00321F7C" w:rsidRPr="0012677F" w:rsidRDefault="00321F7C" w:rsidP="0012677F">
      <w:pPr>
        <w:spacing w:line="360" w:lineRule="auto"/>
        <w:jc w:val="both"/>
        <w:rPr>
          <w:rFonts w:ascii="Times New Roman" w:hAnsi="Times New Roman" w:cs="Times New Roman"/>
          <w:sz w:val="24"/>
          <w:szCs w:val="24"/>
        </w:rPr>
      </w:pPr>
    </w:p>
    <w:sectPr w:rsidR="00321F7C" w:rsidRPr="0012677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D0F74F" w14:textId="77777777" w:rsidR="00FB51BC" w:rsidRDefault="00FB51BC" w:rsidP="0012677F">
      <w:pPr>
        <w:spacing w:after="0" w:line="240" w:lineRule="auto"/>
      </w:pPr>
      <w:r>
        <w:separator/>
      </w:r>
    </w:p>
  </w:endnote>
  <w:endnote w:type="continuationSeparator" w:id="0">
    <w:p w14:paraId="7FE57072" w14:textId="77777777" w:rsidR="00FB51BC" w:rsidRDefault="00FB51BC" w:rsidP="00126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C34B07" w14:textId="77777777" w:rsidR="00FB51BC" w:rsidRDefault="00FB51BC" w:rsidP="0012677F">
      <w:pPr>
        <w:spacing w:after="0" w:line="240" w:lineRule="auto"/>
      </w:pPr>
      <w:r>
        <w:separator/>
      </w:r>
    </w:p>
  </w:footnote>
  <w:footnote w:type="continuationSeparator" w:id="0">
    <w:p w14:paraId="7ACFBD73" w14:textId="77777777" w:rsidR="00FB51BC" w:rsidRDefault="00FB51BC" w:rsidP="001267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8915058"/>
      <w:docPartObj>
        <w:docPartGallery w:val="Page Numbers (Top of Page)"/>
        <w:docPartUnique/>
      </w:docPartObj>
    </w:sdtPr>
    <w:sdtEndPr>
      <w:rPr>
        <w:noProof/>
      </w:rPr>
    </w:sdtEndPr>
    <w:sdtContent>
      <w:p w14:paraId="39089727" w14:textId="77777777" w:rsidR="0012677F" w:rsidRDefault="0012677F">
        <w:pPr>
          <w:pStyle w:val="Header"/>
          <w:jc w:val="right"/>
          <w:rPr>
            <w:noProof/>
          </w:rPr>
        </w:pPr>
        <w:r>
          <w:fldChar w:fldCharType="begin"/>
        </w:r>
        <w:r>
          <w:instrText xml:space="preserve"> PAGE   \* MERGEFORMAT </w:instrText>
        </w:r>
        <w:r>
          <w:fldChar w:fldCharType="separate"/>
        </w:r>
        <w:r w:rsidR="007B4C5A">
          <w:rPr>
            <w:noProof/>
          </w:rPr>
          <w:t>1</w:t>
        </w:r>
        <w:r>
          <w:rPr>
            <w:noProof/>
          </w:rPr>
          <w:fldChar w:fldCharType="end"/>
        </w:r>
      </w:p>
      <w:p w14:paraId="0413AB55" w14:textId="5F300496" w:rsidR="0012677F" w:rsidRDefault="0012677F">
        <w:pPr>
          <w:pStyle w:val="Header"/>
          <w:jc w:val="right"/>
          <w:rPr>
            <w:noProof/>
          </w:rPr>
        </w:pPr>
        <w:r>
          <w:rPr>
            <w:noProof/>
          </w:rPr>
          <w:t>HH</w:t>
        </w:r>
        <w:r w:rsidR="00F30A8A">
          <w:rPr>
            <w:noProof/>
          </w:rPr>
          <w:t xml:space="preserve"> </w:t>
        </w:r>
        <w:r w:rsidR="003F2612">
          <w:rPr>
            <w:noProof/>
          </w:rPr>
          <w:t>73-26</w:t>
        </w:r>
      </w:p>
      <w:p w14:paraId="018277DB" w14:textId="6AA21087" w:rsidR="0012677F" w:rsidRDefault="0012677F">
        <w:pPr>
          <w:pStyle w:val="Header"/>
          <w:jc w:val="right"/>
        </w:pPr>
        <w:r>
          <w:rPr>
            <w:noProof/>
          </w:rPr>
          <w:t>HCH 6036/22</w:t>
        </w:r>
      </w:p>
    </w:sdtContent>
  </w:sdt>
  <w:p w14:paraId="5925D758" w14:textId="77777777" w:rsidR="0012677F" w:rsidRDefault="001267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70299"/>
    <w:multiLevelType w:val="hybridMultilevel"/>
    <w:tmpl w:val="9624758C"/>
    <w:lvl w:ilvl="0" w:tplc="57E2EA52">
      <w:start w:val="1"/>
      <w:numFmt w:val="lowerLetter"/>
      <w:lvlText w:val="(%1)"/>
      <w:lvlJc w:val="left"/>
      <w:pPr>
        <w:ind w:left="3118" w:hanging="453"/>
        <w:jc w:val="left"/>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51E520C"/>
    <w:multiLevelType w:val="hybridMultilevel"/>
    <w:tmpl w:val="D4486DDC"/>
    <w:lvl w:ilvl="0" w:tplc="F042D2BE">
      <w:start w:val="1"/>
      <w:numFmt w:val="decimal"/>
      <w:lvlText w:val="(%1)"/>
      <w:lvlJc w:val="left"/>
      <w:pPr>
        <w:ind w:left="2934" w:hanging="270"/>
        <w:jc w:val="left"/>
      </w:pPr>
      <w:rPr>
        <w:rFonts w:ascii="Times New Roman" w:eastAsia="Times New Roman" w:hAnsi="Times New Roman" w:cs="Times New Roman" w:hint="default"/>
        <w:b w:val="0"/>
        <w:bCs w:val="0"/>
        <w:i w:val="0"/>
        <w:iCs w:val="0"/>
        <w:color w:val="231F20"/>
        <w:spacing w:val="-1"/>
        <w:w w:val="100"/>
        <w:sz w:val="21"/>
        <w:szCs w:val="21"/>
        <w:lang w:val="en-US" w:eastAsia="en-US" w:bidi="ar-SA"/>
      </w:rPr>
    </w:lvl>
    <w:lvl w:ilvl="1" w:tplc="57E2EA52">
      <w:start w:val="1"/>
      <w:numFmt w:val="lowerLetter"/>
      <w:lvlText w:val="(%2)"/>
      <w:lvlJc w:val="left"/>
      <w:pPr>
        <w:ind w:left="3118" w:hanging="453"/>
        <w:jc w:val="left"/>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2" w:tplc="03369C1E">
      <w:numFmt w:val="bullet"/>
      <w:lvlText w:val="•"/>
      <w:lvlJc w:val="left"/>
      <w:pPr>
        <w:ind w:left="3756" w:hanging="453"/>
      </w:pPr>
      <w:rPr>
        <w:rFonts w:hint="default"/>
        <w:lang w:val="en-US" w:eastAsia="en-US" w:bidi="ar-SA"/>
      </w:rPr>
    </w:lvl>
    <w:lvl w:ilvl="3" w:tplc="97F61C04">
      <w:numFmt w:val="bullet"/>
      <w:lvlText w:val="•"/>
      <w:lvlJc w:val="left"/>
      <w:pPr>
        <w:ind w:left="4392" w:hanging="453"/>
      </w:pPr>
      <w:rPr>
        <w:rFonts w:hint="default"/>
        <w:lang w:val="en-US" w:eastAsia="en-US" w:bidi="ar-SA"/>
      </w:rPr>
    </w:lvl>
    <w:lvl w:ilvl="4" w:tplc="059A5172">
      <w:numFmt w:val="bullet"/>
      <w:lvlText w:val="•"/>
      <w:lvlJc w:val="left"/>
      <w:pPr>
        <w:ind w:left="5028" w:hanging="453"/>
      </w:pPr>
      <w:rPr>
        <w:rFonts w:hint="default"/>
        <w:lang w:val="en-US" w:eastAsia="en-US" w:bidi="ar-SA"/>
      </w:rPr>
    </w:lvl>
    <w:lvl w:ilvl="5" w:tplc="F2BE24F2">
      <w:numFmt w:val="bullet"/>
      <w:lvlText w:val="•"/>
      <w:lvlJc w:val="left"/>
      <w:pPr>
        <w:ind w:left="5664" w:hanging="453"/>
      </w:pPr>
      <w:rPr>
        <w:rFonts w:hint="default"/>
        <w:lang w:val="en-US" w:eastAsia="en-US" w:bidi="ar-SA"/>
      </w:rPr>
    </w:lvl>
    <w:lvl w:ilvl="6" w:tplc="B1A0FDA2">
      <w:numFmt w:val="bullet"/>
      <w:lvlText w:val="•"/>
      <w:lvlJc w:val="left"/>
      <w:pPr>
        <w:ind w:left="6300" w:hanging="453"/>
      </w:pPr>
      <w:rPr>
        <w:rFonts w:hint="default"/>
        <w:lang w:val="en-US" w:eastAsia="en-US" w:bidi="ar-SA"/>
      </w:rPr>
    </w:lvl>
    <w:lvl w:ilvl="7" w:tplc="BD38A860">
      <w:numFmt w:val="bullet"/>
      <w:lvlText w:val="•"/>
      <w:lvlJc w:val="left"/>
      <w:pPr>
        <w:ind w:left="6937" w:hanging="453"/>
      </w:pPr>
      <w:rPr>
        <w:rFonts w:hint="default"/>
        <w:lang w:val="en-US" w:eastAsia="en-US" w:bidi="ar-SA"/>
      </w:rPr>
    </w:lvl>
    <w:lvl w:ilvl="8" w:tplc="FEF21596">
      <w:numFmt w:val="bullet"/>
      <w:lvlText w:val="•"/>
      <w:lvlJc w:val="left"/>
      <w:pPr>
        <w:ind w:left="7573" w:hanging="45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5AF"/>
    <w:rsid w:val="000249E5"/>
    <w:rsid w:val="00056185"/>
    <w:rsid w:val="00057DAF"/>
    <w:rsid w:val="00083E94"/>
    <w:rsid w:val="000867F6"/>
    <w:rsid w:val="000A4A1B"/>
    <w:rsid w:val="000B1CA4"/>
    <w:rsid w:val="000B257F"/>
    <w:rsid w:val="000C38CD"/>
    <w:rsid w:val="00101C9B"/>
    <w:rsid w:val="001031C2"/>
    <w:rsid w:val="00105200"/>
    <w:rsid w:val="0012677F"/>
    <w:rsid w:val="00127226"/>
    <w:rsid w:val="00140A2A"/>
    <w:rsid w:val="0014464D"/>
    <w:rsid w:val="00153F2C"/>
    <w:rsid w:val="00184A69"/>
    <w:rsid w:val="00186DE3"/>
    <w:rsid w:val="001A091C"/>
    <w:rsid w:val="0021498E"/>
    <w:rsid w:val="002415AF"/>
    <w:rsid w:val="00256B06"/>
    <w:rsid w:val="00264CBC"/>
    <w:rsid w:val="002811A7"/>
    <w:rsid w:val="002827FD"/>
    <w:rsid w:val="003106BD"/>
    <w:rsid w:val="00321A29"/>
    <w:rsid w:val="00321F7C"/>
    <w:rsid w:val="00337906"/>
    <w:rsid w:val="00353F7A"/>
    <w:rsid w:val="00376699"/>
    <w:rsid w:val="003F2612"/>
    <w:rsid w:val="00410FA9"/>
    <w:rsid w:val="004115F6"/>
    <w:rsid w:val="00442AB2"/>
    <w:rsid w:val="004544CC"/>
    <w:rsid w:val="004633BB"/>
    <w:rsid w:val="0046421F"/>
    <w:rsid w:val="0049386C"/>
    <w:rsid w:val="004A0266"/>
    <w:rsid w:val="004B2BFB"/>
    <w:rsid w:val="004B3316"/>
    <w:rsid w:val="004B584A"/>
    <w:rsid w:val="004E057E"/>
    <w:rsid w:val="004F40ED"/>
    <w:rsid w:val="004F5C5D"/>
    <w:rsid w:val="004F7465"/>
    <w:rsid w:val="005048FB"/>
    <w:rsid w:val="0051111E"/>
    <w:rsid w:val="00550F25"/>
    <w:rsid w:val="005869A2"/>
    <w:rsid w:val="00593E76"/>
    <w:rsid w:val="005962F4"/>
    <w:rsid w:val="00613CF3"/>
    <w:rsid w:val="00636F7A"/>
    <w:rsid w:val="00663E32"/>
    <w:rsid w:val="00693334"/>
    <w:rsid w:val="006C6956"/>
    <w:rsid w:val="007408CA"/>
    <w:rsid w:val="00764DEC"/>
    <w:rsid w:val="007655B1"/>
    <w:rsid w:val="00781161"/>
    <w:rsid w:val="00794E5B"/>
    <w:rsid w:val="007A7E86"/>
    <w:rsid w:val="007B358C"/>
    <w:rsid w:val="007B35F3"/>
    <w:rsid w:val="007B4C5A"/>
    <w:rsid w:val="007C6186"/>
    <w:rsid w:val="007E0EEF"/>
    <w:rsid w:val="007F201B"/>
    <w:rsid w:val="00816FEC"/>
    <w:rsid w:val="008258F1"/>
    <w:rsid w:val="00825F17"/>
    <w:rsid w:val="00826AD9"/>
    <w:rsid w:val="00843EE1"/>
    <w:rsid w:val="008A2203"/>
    <w:rsid w:val="008F2443"/>
    <w:rsid w:val="008F6241"/>
    <w:rsid w:val="00903726"/>
    <w:rsid w:val="0091381B"/>
    <w:rsid w:val="00916040"/>
    <w:rsid w:val="00920A05"/>
    <w:rsid w:val="0093236A"/>
    <w:rsid w:val="00942E0D"/>
    <w:rsid w:val="00944C46"/>
    <w:rsid w:val="00952A79"/>
    <w:rsid w:val="009C1BA7"/>
    <w:rsid w:val="009C4FBB"/>
    <w:rsid w:val="009D340D"/>
    <w:rsid w:val="009D4262"/>
    <w:rsid w:val="00A054ED"/>
    <w:rsid w:val="00A14801"/>
    <w:rsid w:val="00A23574"/>
    <w:rsid w:val="00A246D8"/>
    <w:rsid w:val="00A27515"/>
    <w:rsid w:val="00A3467E"/>
    <w:rsid w:val="00A54564"/>
    <w:rsid w:val="00A61B3B"/>
    <w:rsid w:val="00A647F6"/>
    <w:rsid w:val="00A769EC"/>
    <w:rsid w:val="00A87FA9"/>
    <w:rsid w:val="00A9208F"/>
    <w:rsid w:val="00A96636"/>
    <w:rsid w:val="00AB088A"/>
    <w:rsid w:val="00B075CA"/>
    <w:rsid w:val="00B259EB"/>
    <w:rsid w:val="00B25FF0"/>
    <w:rsid w:val="00B430C8"/>
    <w:rsid w:val="00B46EB7"/>
    <w:rsid w:val="00B76670"/>
    <w:rsid w:val="00BA3C5B"/>
    <w:rsid w:val="00BB068B"/>
    <w:rsid w:val="00BC0097"/>
    <w:rsid w:val="00BC0A06"/>
    <w:rsid w:val="00BC2A68"/>
    <w:rsid w:val="00BC5DA0"/>
    <w:rsid w:val="00BD21E3"/>
    <w:rsid w:val="00BE0987"/>
    <w:rsid w:val="00BE17AC"/>
    <w:rsid w:val="00BE1E8F"/>
    <w:rsid w:val="00BE67C3"/>
    <w:rsid w:val="00BF4641"/>
    <w:rsid w:val="00BF64B6"/>
    <w:rsid w:val="00BF722D"/>
    <w:rsid w:val="00C35241"/>
    <w:rsid w:val="00C42118"/>
    <w:rsid w:val="00C62111"/>
    <w:rsid w:val="00CE501D"/>
    <w:rsid w:val="00CF6973"/>
    <w:rsid w:val="00D400B8"/>
    <w:rsid w:val="00D74A01"/>
    <w:rsid w:val="00D81CB7"/>
    <w:rsid w:val="00D91568"/>
    <w:rsid w:val="00D96376"/>
    <w:rsid w:val="00DA2F86"/>
    <w:rsid w:val="00DD3FDE"/>
    <w:rsid w:val="00DE66D8"/>
    <w:rsid w:val="00DF3FDF"/>
    <w:rsid w:val="00DF5449"/>
    <w:rsid w:val="00DF59AB"/>
    <w:rsid w:val="00E2008F"/>
    <w:rsid w:val="00E674D5"/>
    <w:rsid w:val="00E84E82"/>
    <w:rsid w:val="00E91BA2"/>
    <w:rsid w:val="00EB36CB"/>
    <w:rsid w:val="00EB5F16"/>
    <w:rsid w:val="00EB7015"/>
    <w:rsid w:val="00ED4B9D"/>
    <w:rsid w:val="00ED6921"/>
    <w:rsid w:val="00ED74E4"/>
    <w:rsid w:val="00EF7571"/>
    <w:rsid w:val="00F05AFF"/>
    <w:rsid w:val="00F0734E"/>
    <w:rsid w:val="00F226DD"/>
    <w:rsid w:val="00F2726C"/>
    <w:rsid w:val="00F30A8A"/>
    <w:rsid w:val="00F82430"/>
    <w:rsid w:val="00FB51BC"/>
    <w:rsid w:val="00FC69AC"/>
    <w:rsid w:val="00FD409A"/>
    <w:rsid w:val="00FD6C96"/>
    <w:rsid w:val="00FF11AF"/>
    <w:rsid w:val="00FF394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1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5AF"/>
    <w:rPr>
      <w:rFonts w:eastAsiaTheme="majorEastAsia" w:cstheme="majorBidi"/>
      <w:color w:val="272727" w:themeColor="text1" w:themeTint="D8"/>
    </w:rPr>
  </w:style>
  <w:style w:type="paragraph" w:styleId="Title">
    <w:name w:val="Title"/>
    <w:basedOn w:val="Normal"/>
    <w:next w:val="Normal"/>
    <w:link w:val="TitleChar"/>
    <w:uiPriority w:val="10"/>
    <w:qFormat/>
    <w:rsid w:val="00241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5AF"/>
    <w:pPr>
      <w:spacing w:before="160"/>
      <w:jc w:val="center"/>
    </w:pPr>
    <w:rPr>
      <w:i/>
      <w:iCs/>
      <w:color w:val="404040" w:themeColor="text1" w:themeTint="BF"/>
    </w:rPr>
  </w:style>
  <w:style w:type="character" w:customStyle="1" w:styleId="QuoteChar">
    <w:name w:val="Quote Char"/>
    <w:basedOn w:val="DefaultParagraphFont"/>
    <w:link w:val="Quote"/>
    <w:uiPriority w:val="29"/>
    <w:rsid w:val="002415AF"/>
    <w:rPr>
      <w:i/>
      <w:iCs/>
      <w:color w:val="404040" w:themeColor="text1" w:themeTint="BF"/>
    </w:rPr>
  </w:style>
  <w:style w:type="paragraph" w:styleId="ListParagraph">
    <w:name w:val="List Paragraph"/>
    <w:basedOn w:val="Normal"/>
    <w:uiPriority w:val="1"/>
    <w:qFormat/>
    <w:rsid w:val="002415AF"/>
    <w:pPr>
      <w:ind w:left="720"/>
      <w:contextualSpacing/>
    </w:pPr>
  </w:style>
  <w:style w:type="character" w:styleId="IntenseEmphasis">
    <w:name w:val="Intense Emphasis"/>
    <w:basedOn w:val="DefaultParagraphFont"/>
    <w:uiPriority w:val="21"/>
    <w:qFormat/>
    <w:rsid w:val="002415AF"/>
    <w:rPr>
      <w:i/>
      <w:iCs/>
      <w:color w:val="0F4761" w:themeColor="accent1" w:themeShade="BF"/>
    </w:rPr>
  </w:style>
  <w:style w:type="paragraph" w:styleId="IntenseQuote">
    <w:name w:val="Intense Quote"/>
    <w:basedOn w:val="Normal"/>
    <w:next w:val="Normal"/>
    <w:link w:val="IntenseQuoteChar"/>
    <w:uiPriority w:val="30"/>
    <w:qFormat/>
    <w:rsid w:val="00241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5AF"/>
    <w:rPr>
      <w:i/>
      <w:iCs/>
      <w:color w:val="0F4761" w:themeColor="accent1" w:themeShade="BF"/>
    </w:rPr>
  </w:style>
  <w:style w:type="character" w:styleId="IntenseReference">
    <w:name w:val="Intense Reference"/>
    <w:basedOn w:val="DefaultParagraphFont"/>
    <w:uiPriority w:val="32"/>
    <w:qFormat/>
    <w:rsid w:val="002415AF"/>
    <w:rPr>
      <w:b/>
      <w:bCs/>
      <w:smallCaps/>
      <w:color w:val="0F4761" w:themeColor="accent1" w:themeShade="BF"/>
      <w:spacing w:val="5"/>
    </w:rPr>
  </w:style>
  <w:style w:type="paragraph" w:styleId="BodyText">
    <w:name w:val="Body Text"/>
    <w:basedOn w:val="Normal"/>
    <w:link w:val="BodyTextChar"/>
    <w:uiPriority w:val="1"/>
    <w:qFormat/>
    <w:rsid w:val="00BF722D"/>
    <w:pPr>
      <w:widowControl w:val="0"/>
      <w:autoSpaceDE w:val="0"/>
      <w:autoSpaceDN w:val="0"/>
      <w:spacing w:after="0" w:line="240" w:lineRule="auto"/>
    </w:pPr>
    <w:rPr>
      <w:rFonts w:ascii="Times New Roman" w:eastAsia="Times New Roman" w:hAnsi="Times New Roman" w:cs="Times New Roman"/>
      <w:sz w:val="21"/>
      <w:szCs w:val="21"/>
      <w:lang w:val="en-US"/>
    </w:rPr>
  </w:style>
  <w:style w:type="character" w:customStyle="1" w:styleId="BodyTextChar">
    <w:name w:val="Body Text Char"/>
    <w:basedOn w:val="DefaultParagraphFont"/>
    <w:link w:val="BodyText"/>
    <w:uiPriority w:val="1"/>
    <w:rsid w:val="00BF722D"/>
    <w:rPr>
      <w:rFonts w:ascii="Times New Roman" w:eastAsia="Times New Roman" w:hAnsi="Times New Roman" w:cs="Times New Roman"/>
      <w:sz w:val="21"/>
      <w:szCs w:val="21"/>
      <w:lang w:val="en-US"/>
    </w:rPr>
  </w:style>
  <w:style w:type="paragraph" w:styleId="Header">
    <w:name w:val="header"/>
    <w:basedOn w:val="Normal"/>
    <w:link w:val="HeaderChar"/>
    <w:uiPriority w:val="99"/>
    <w:unhideWhenUsed/>
    <w:rsid w:val="00126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77F"/>
  </w:style>
  <w:style w:type="paragraph" w:styleId="Footer">
    <w:name w:val="footer"/>
    <w:basedOn w:val="Normal"/>
    <w:link w:val="FooterChar"/>
    <w:uiPriority w:val="99"/>
    <w:unhideWhenUsed/>
    <w:rsid w:val="00126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77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1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5AF"/>
    <w:rPr>
      <w:rFonts w:eastAsiaTheme="majorEastAsia" w:cstheme="majorBidi"/>
      <w:color w:val="272727" w:themeColor="text1" w:themeTint="D8"/>
    </w:rPr>
  </w:style>
  <w:style w:type="paragraph" w:styleId="Title">
    <w:name w:val="Title"/>
    <w:basedOn w:val="Normal"/>
    <w:next w:val="Normal"/>
    <w:link w:val="TitleChar"/>
    <w:uiPriority w:val="10"/>
    <w:qFormat/>
    <w:rsid w:val="00241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5AF"/>
    <w:pPr>
      <w:spacing w:before="160"/>
      <w:jc w:val="center"/>
    </w:pPr>
    <w:rPr>
      <w:i/>
      <w:iCs/>
      <w:color w:val="404040" w:themeColor="text1" w:themeTint="BF"/>
    </w:rPr>
  </w:style>
  <w:style w:type="character" w:customStyle="1" w:styleId="QuoteChar">
    <w:name w:val="Quote Char"/>
    <w:basedOn w:val="DefaultParagraphFont"/>
    <w:link w:val="Quote"/>
    <w:uiPriority w:val="29"/>
    <w:rsid w:val="002415AF"/>
    <w:rPr>
      <w:i/>
      <w:iCs/>
      <w:color w:val="404040" w:themeColor="text1" w:themeTint="BF"/>
    </w:rPr>
  </w:style>
  <w:style w:type="paragraph" w:styleId="ListParagraph">
    <w:name w:val="List Paragraph"/>
    <w:basedOn w:val="Normal"/>
    <w:uiPriority w:val="1"/>
    <w:qFormat/>
    <w:rsid w:val="002415AF"/>
    <w:pPr>
      <w:ind w:left="720"/>
      <w:contextualSpacing/>
    </w:pPr>
  </w:style>
  <w:style w:type="character" w:styleId="IntenseEmphasis">
    <w:name w:val="Intense Emphasis"/>
    <w:basedOn w:val="DefaultParagraphFont"/>
    <w:uiPriority w:val="21"/>
    <w:qFormat/>
    <w:rsid w:val="002415AF"/>
    <w:rPr>
      <w:i/>
      <w:iCs/>
      <w:color w:val="0F4761" w:themeColor="accent1" w:themeShade="BF"/>
    </w:rPr>
  </w:style>
  <w:style w:type="paragraph" w:styleId="IntenseQuote">
    <w:name w:val="Intense Quote"/>
    <w:basedOn w:val="Normal"/>
    <w:next w:val="Normal"/>
    <w:link w:val="IntenseQuoteChar"/>
    <w:uiPriority w:val="30"/>
    <w:qFormat/>
    <w:rsid w:val="00241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5AF"/>
    <w:rPr>
      <w:i/>
      <w:iCs/>
      <w:color w:val="0F4761" w:themeColor="accent1" w:themeShade="BF"/>
    </w:rPr>
  </w:style>
  <w:style w:type="character" w:styleId="IntenseReference">
    <w:name w:val="Intense Reference"/>
    <w:basedOn w:val="DefaultParagraphFont"/>
    <w:uiPriority w:val="32"/>
    <w:qFormat/>
    <w:rsid w:val="002415AF"/>
    <w:rPr>
      <w:b/>
      <w:bCs/>
      <w:smallCaps/>
      <w:color w:val="0F4761" w:themeColor="accent1" w:themeShade="BF"/>
      <w:spacing w:val="5"/>
    </w:rPr>
  </w:style>
  <w:style w:type="paragraph" w:styleId="BodyText">
    <w:name w:val="Body Text"/>
    <w:basedOn w:val="Normal"/>
    <w:link w:val="BodyTextChar"/>
    <w:uiPriority w:val="1"/>
    <w:qFormat/>
    <w:rsid w:val="00BF722D"/>
    <w:pPr>
      <w:widowControl w:val="0"/>
      <w:autoSpaceDE w:val="0"/>
      <w:autoSpaceDN w:val="0"/>
      <w:spacing w:after="0" w:line="240" w:lineRule="auto"/>
    </w:pPr>
    <w:rPr>
      <w:rFonts w:ascii="Times New Roman" w:eastAsia="Times New Roman" w:hAnsi="Times New Roman" w:cs="Times New Roman"/>
      <w:sz w:val="21"/>
      <w:szCs w:val="21"/>
      <w:lang w:val="en-US"/>
    </w:rPr>
  </w:style>
  <w:style w:type="character" w:customStyle="1" w:styleId="BodyTextChar">
    <w:name w:val="Body Text Char"/>
    <w:basedOn w:val="DefaultParagraphFont"/>
    <w:link w:val="BodyText"/>
    <w:uiPriority w:val="1"/>
    <w:rsid w:val="00BF722D"/>
    <w:rPr>
      <w:rFonts w:ascii="Times New Roman" w:eastAsia="Times New Roman" w:hAnsi="Times New Roman" w:cs="Times New Roman"/>
      <w:sz w:val="21"/>
      <w:szCs w:val="21"/>
      <w:lang w:val="en-US"/>
    </w:rPr>
  </w:style>
  <w:style w:type="paragraph" w:styleId="Header">
    <w:name w:val="header"/>
    <w:basedOn w:val="Normal"/>
    <w:link w:val="HeaderChar"/>
    <w:uiPriority w:val="99"/>
    <w:unhideWhenUsed/>
    <w:rsid w:val="00126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77F"/>
  </w:style>
  <w:style w:type="paragraph" w:styleId="Footer">
    <w:name w:val="footer"/>
    <w:basedOn w:val="Normal"/>
    <w:link w:val="FooterChar"/>
    <w:uiPriority w:val="99"/>
    <w:unhideWhenUsed/>
    <w:rsid w:val="00126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4537</Words>
  <Characters>25865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Rodgers Manyangadze</dc:creator>
  <cp:lastModifiedBy>JSC</cp:lastModifiedBy>
  <cp:revision>2</cp:revision>
  <cp:lastPrinted>2026-01-28T08:07:00Z</cp:lastPrinted>
  <dcterms:created xsi:type="dcterms:W3CDTF">2026-01-30T10:15:00Z</dcterms:created>
  <dcterms:modified xsi:type="dcterms:W3CDTF">2026-01-30T10:15:00Z</dcterms:modified>
</cp:coreProperties>
</file>