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B398CB5" w14:textId="709F470B" w:rsidR="00B51205" w:rsidRDefault="00B51205">
      <w:bookmarkStart w:id="0" w:name="_GoBack"/>
      <w:bookmarkEnd w:id="0"/>
      <w:r>
        <w:tab/>
      </w:r>
      <w:r>
        <w:tab/>
      </w:r>
      <w:r>
        <w:tab/>
      </w:r>
      <w:r>
        <w:tab/>
      </w:r>
      <w:r>
        <w:tab/>
      </w:r>
      <w:r>
        <w:tab/>
      </w:r>
      <w:r>
        <w:tab/>
      </w:r>
      <w:r>
        <w:tab/>
      </w:r>
      <w:r>
        <w:tab/>
      </w:r>
    </w:p>
    <w:p w14:paraId="1BFC04C0" w14:textId="24F737C2" w:rsidR="00B51205" w:rsidRPr="000F7A23" w:rsidRDefault="00B51205" w:rsidP="000F7A23">
      <w:pPr>
        <w:spacing w:after="0" w:line="240" w:lineRule="auto"/>
        <w:jc w:val="both"/>
        <w:rPr>
          <w:rFonts w:ascii="Times New Roman" w:hAnsi="Times New Roman" w:cs="Times New Roman"/>
        </w:rPr>
      </w:pPr>
      <w:r w:rsidRPr="000F7A23">
        <w:rPr>
          <w:rFonts w:ascii="Times New Roman" w:hAnsi="Times New Roman" w:cs="Times New Roman"/>
        </w:rPr>
        <w:t>ROSINA MUSEKA</w:t>
      </w:r>
    </w:p>
    <w:p w14:paraId="3F84DFFC" w14:textId="62BDCBF0" w:rsidR="00B51205" w:rsidRPr="000F7A23" w:rsidRDefault="000F7A23" w:rsidP="000F7A23">
      <w:pPr>
        <w:spacing w:after="0" w:line="240" w:lineRule="auto"/>
        <w:jc w:val="both"/>
        <w:rPr>
          <w:rFonts w:ascii="Times New Roman" w:hAnsi="Times New Roman" w:cs="Times New Roman"/>
        </w:rPr>
      </w:pPr>
      <w:r>
        <w:rPr>
          <w:rFonts w:ascii="Times New Roman" w:hAnsi="Times New Roman" w:cs="Times New Roman"/>
        </w:rPr>
        <w:t>v</w:t>
      </w:r>
      <w:r w:rsidR="00B51205" w:rsidRPr="000F7A23">
        <w:rPr>
          <w:rFonts w:ascii="Times New Roman" w:hAnsi="Times New Roman" w:cs="Times New Roman"/>
        </w:rPr>
        <w:t>ersus</w:t>
      </w:r>
    </w:p>
    <w:p w14:paraId="06CDB506" w14:textId="2B58D6C3" w:rsidR="00B51205" w:rsidRPr="000F7A23" w:rsidRDefault="00B51205" w:rsidP="000F7A23">
      <w:pPr>
        <w:spacing w:after="0" w:line="240" w:lineRule="auto"/>
        <w:jc w:val="both"/>
        <w:rPr>
          <w:rFonts w:ascii="Times New Roman" w:hAnsi="Times New Roman" w:cs="Times New Roman"/>
        </w:rPr>
      </w:pPr>
      <w:r w:rsidRPr="000F7A23">
        <w:rPr>
          <w:rFonts w:ascii="Times New Roman" w:hAnsi="Times New Roman" w:cs="Times New Roman"/>
        </w:rPr>
        <w:t>MASTER OF THE HIGH COURT</w:t>
      </w:r>
    </w:p>
    <w:p w14:paraId="7D196013" w14:textId="590BC7AD" w:rsidR="00B51205" w:rsidRPr="000F7A23" w:rsidRDefault="000F7A23" w:rsidP="000F7A23">
      <w:pPr>
        <w:spacing w:after="0" w:line="240" w:lineRule="auto"/>
        <w:jc w:val="both"/>
        <w:rPr>
          <w:rFonts w:ascii="Times New Roman" w:hAnsi="Times New Roman" w:cs="Times New Roman"/>
        </w:rPr>
      </w:pPr>
      <w:r>
        <w:rPr>
          <w:rFonts w:ascii="Times New Roman" w:hAnsi="Times New Roman" w:cs="Times New Roman"/>
        </w:rPr>
        <w:t>a</w:t>
      </w:r>
      <w:r w:rsidR="00B51205" w:rsidRPr="000F7A23">
        <w:rPr>
          <w:rFonts w:ascii="Times New Roman" w:hAnsi="Times New Roman" w:cs="Times New Roman"/>
        </w:rPr>
        <w:t>nd</w:t>
      </w:r>
    </w:p>
    <w:p w14:paraId="450F65DA" w14:textId="7810D3C2" w:rsidR="00B51205" w:rsidRPr="000F7A23" w:rsidRDefault="00B51205" w:rsidP="000F7A23">
      <w:pPr>
        <w:spacing w:after="0" w:line="240" w:lineRule="auto"/>
        <w:jc w:val="both"/>
        <w:rPr>
          <w:rFonts w:ascii="Times New Roman" w:hAnsi="Times New Roman" w:cs="Times New Roman"/>
        </w:rPr>
      </w:pPr>
      <w:r w:rsidRPr="000F7A23">
        <w:rPr>
          <w:rFonts w:ascii="Times New Roman" w:hAnsi="Times New Roman" w:cs="Times New Roman"/>
        </w:rPr>
        <w:t>LUCIA ELIJAH CHITAURO</w:t>
      </w:r>
    </w:p>
    <w:p w14:paraId="3DEB9E40" w14:textId="4EA8E029" w:rsidR="00B51205" w:rsidRPr="000F7A23" w:rsidRDefault="000F7A23" w:rsidP="000F7A23">
      <w:pPr>
        <w:spacing w:after="0" w:line="240" w:lineRule="auto"/>
        <w:jc w:val="both"/>
        <w:rPr>
          <w:rFonts w:ascii="Times New Roman" w:hAnsi="Times New Roman" w:cs="Times New Roman"/>
        </w:rPr>
      </w:pPr>
      <w:r>
        <w:rPr>
          <w:rFonts w:ascii="Times New Roman" w:hAnsi="Times New Roman" w:cs="Times New Roman"/>
        </w:rPr>
        <w:t>a</w:t>
      </w:r>
      <w:r w:rsidR="00B51205" w:rsidRPr="000F7A23">
        <w:rPr>
          <w:rFonts w:ascii="Times New Roman" w:hAnsi="Times New Roman" w:cs="Times New Roman"/>
        </w:rPr>
        <w:t>nd</w:t>
      </w:r>
    </w:p>
    <w:p w14:paraId="1AA19876" w14:textId="4A328E40" w:rsidR="00B51205" w:rsidRPr="000F7A23" w:rsidRDefault="00B51205" w:rsidP="000F7A23">
      <w:pPr>
        <w:spacing w:after="0" w:line="240" w:lineRule="auto"/>
        <w:jc w:val="both"/>
        <w:rPr>
          <w:rFonts w:ascii="Times New Roman" w:hAnsi="Times New Roman" w:cs="Times New Roman"/>
        </w:rPr>
      </w:pPr>
      <w:r w:rsidRPr="000F7A23">
        <w:rPr>
          <w:rFonts w:ascii="Times New Roman" w:hAnsi="Times New Roman" w:cs="Times New Roman"/>
        </w:rPr>
        <w:t xml:space="preserve">OLIVER MASOMERA (In his capacity as </w:t>
      </w:r>
      <w:r w:rsidR="00D7475A" w:rsidRPr="000F7A23">
        <w:rPr>
          <w:rFonts w:ascii="Times New Roman" w:hAnsi="Times New Roman" w:cs="Times New Roman"/>
        </w:rPr>
        <w:t xml:space="preserve">Executor … for Stephen </w:t>
      </w:r>
      <w:r w:rsidR="0086775D" w:rsidRPr="000F7A23">
        <w:rPr>
          <w:rFonts w:ascii="Times New Roman" w:hAnsi="Times New Roman" w:cs="Times New Roman"/>
        </w:rPr>
        <w:t>L. Museka</w:t>
      </w:r>
      <w:r w:rsidR="00D7475A" w:rsidRPr="000F7A23">
        <w:rPr>
          <w:rFonts w:ascii="Times New Roman" w:hAnsi="Times New Roman" w:cs="Times New Roman"/>
        </w:rPr>
        <w:t>)</w:t>
      </w:r>
    </w:p>
    <w:p w14:paraId="324EF217" w14:textId="77777777" w:rsidR="00D7475A" w:rsidRPr="000F7A23" w:rsidRDefault="00D7475A" w:rsidP="000F7A23">
      <w:pPr>
        <w:spacing w:line="360" w:lineRule="auto"/>
        <w:jc w:val="both"/>
        <w:rPr>
          <w:rFonts w:ascii="Times New Roman" w:hAnsi="Times New Roman" w:cs="Times New Roman"/>
        </w:rPr>
      </w:pPr>
    </w:p>
    <w:p w14:paraId="2D5EE258" w14:textId="1A846CB1" w:rsidR="00D7475A" w:rsidRPr="000F7A23" w:rsidRDefault="00D7475A" w:rsidP="000F7A23">
      <w:pPr>
        <w:spacing w:after="0" w:line="240" w:lineRule="auto"/>
        <w:jc w:val="both"/>
        <w:rPr>
          <w:rFonts w:ascii="Times New Roman" w:hAnsi="Times New Roman" w:cs="Times New Roman"/>
        </w:rPr>
      </w:pPr>
      <w:r w:rsidRPr="000F7A23">
        <w:rPr>
          <w:rFonts w:ascii="Times New Roman" w:hAnsi="Times New Roman" w:cs="Times New Roman"/>
        </w:rPr>
        <w:t>HIGH COURT OF ZIMBABWE</w:t>
      </w:r>
    </w:p>
    <w:p w14:paraId="755B7C0A" w14:textId="04D3189C" w:rsidR="00D7475A" w:rsidRPr="000F7A23" w:rsidRDefault="00D7475A" w:rsidP="000F7A23">
      <w:pPr>
        <w:spacing w:after="0" w:line="240" w:lineRule="auto"/>
        <w:jc w:val="both"/>
        <w:rPr>
          <w:rFonts w:ascii="Times New Roman" w:hAnsi="Times New Roman" w:cs="Times New Roman"/>
          <w:b/>
        </w:rPr>
      </w:pPr>
      <w:r w:rsidRPr="000F7A23">
        <w:rPr>
          <w:rFonts w:ascii="Times New Roman" w:hAnsi="Times New Roman" w:cs="Times New Roman"/>
          <w:b/>
        </w:rPr>
        <w:t>ZHOU &amp; CHIKOWERO JJ</w:t>
      </w:r>
    </w:p>
    <w:p w14:paraId="5ABE74F1" w14:textId="7A3466E8" w:rsidR="00D7475A" w:rsidRPr="000F7A23" w:rsidRDefault="00D7475A" w:rsidP="000F7A23">
      <w:pPr>
        <w:spacing w:after="0" w:line="240" w:lineRule="auto"/>
        <w:jc w:val="both"/>
        <w:rPr>
          <w:rFonts w:ascii="Times New Roman" w:hAnsi="Times New Roman" w:cs="Times New Roman"/>
        </w:rPr>
      </w:pPr>
      <w:r w:rsidRPr="000F7A23">
        <w:rPr>
          <w:rFonts w:ascii="Times New Roman" w:hAnsi="Times New Roman" w:cs="Times New Roman"/>
        </w:rPr>
        <w:t xml:space="preserve">HARARE, 24 July &amp; </w:t>
      </w:r>
      <w:r w:rsidR="00CC6AC8">
        <w:rPr>
          <w:rFonts w:ascii="Times New Roman" w:hAnsi="Times New Roman" w:cs="Times New Roman"/>
        </w:rPr>
        <w:t>5 January 2026</w:t>
      </w:r>
    </w:p>
    <w:p w14:paraId="03990232" w14:textId="77777777" w:rsidR="00D7475A" w:rsidRPr="000F7A23" w:rsidRDefault="00D7475A" w:rsidP="000F7A23">
      <w:pPr>
        <w:spacing w:line="360" w:lineRule="auto"/>
        <w:jc w:val="both"/>
        <w:rPr>
          <w:rFonts w:ascii="Times New Roman" w:hAnsi="Times New Roman" w:cs="Times New Roman"/>
        </w:rPr>
      </w:pPr>
    </w:p>
    <w:p w14:paraId="35D70159" w14:textId="7B68E646" w:rsidR="00D7475A" w:rsidRDefault="00D7475A" w:rsidP="000F7A23">
      <w:pPr>
        <w:spacing w:line="360" w:lineRule="auto"/>
        <w:jc w:val="both"/>
        <w:rPr>
          <w:rFonts w:ascii="Times New Roman" w:hAnsi="Times New Roman" w:cs="Times New Roman"/>
          <w:b/>
        </w:rPr>
      </w:pPr>
      <w:r w:rsidRPr="000F7A23">
        <w:rPr>
          <w:rFonts w:ascii="Times New Roman" w:hAnsi="Times New Roman" w:cs="Times New Roman"/>
          <w:b/>
        </w:rPr>
        <w:t xml:space="preserve">Civil Appeal </w:t>
      </w:r>
    </w:p>
    <w:p w14:paraId="705C2F01" w14:textId="77777777" w:rsidR="000F7A23" w:rsidRPr="000F7A23" w:rsidRDefault="000F7A23" w:rsidP="000F7A23">
      <w:pPr>
        <w:spacing w:line="360" w:lineRule="auto"/>
        <w:jc w:val="both"/>
        <w:rPr>
          <w:rFonts w:ascii="Times New Roman" w:hAnsi="Times New Roman" w:cs="Times New Roman"/>
          <w:b/>
        </w:rPr>
      </w:pPr>
    </w:p>
    <w:p w14:paraId="5DE7F44F" w14:textId="414D1451" w:rsidR="00D7475A" w:rsidRPr="000F7A23" w:rsidRDefault="000F7A23" w:rsidP="000F7A23">
      <w:pPr>
        <w:spacing w:after="0" w:line="240" w:lineRule="auto"/>
        <w:jc w:val="both"/>
        <w:rPr>
          <w:rFonts w:ascii="Times New Roman" w:hAnsi="Times New Roman" w:cs="Times New Roman"/>
        </w:rPr>
      </w:pPr>
      <w:r w:rsidRPr="000F7A23">
        <w:rPr>
          <w:rFonts w:ascii="Times New Roman" w:hAnsi="Times New Roman" w:cs="Times New Roman"/>
          <w:i/>
        </w:rPr>
        <w:t>T</w:t>
      </w:r>
      <w:r w:rsidR="007F4685" w:rsidRPr="000F7A23">
        <w:rPr>
          <w:rFonts w:ascii="Times New Roman" w:hAnsi="Times New Roman" w:cs="Times New Roman"/>
          <w:i/>
        </w:rPr>
        <w:t xml:space="preserve"> </w:t>
      </w:r>
      <w:r w:rsidR="00D7475A" w:rsidRPr="000F7A23">
        <w:rPr>
          <w:rFonts w:ascii="Times New Roman" w:hAnsi="Times New Roman" w:cs="Times New Roman"/>
          <w:i/>
        </w:rPr>
        <w:t>Muhlwa</w:t>
      </w:r>
      <w:r>
        <w:rPr>
          <w:rFonts w:ascii="Times New Roman" w:hAnsi="Times New Roman" w:cs="Times New Roman"/>
        </w:rPr>
        <w:t>, for the appellant</w:t>
      </w:r>
    </w:p>
    <w:p w14:paraId="164F4DD2" w14:textId="45115160" w:rsidR="00D7475A" w:rsidRPr="000F7A23" w:rsidRDefault="000F7A23" w:rsidP="000F7A23">
      <w:pPr>
        <w:spacing w:after="0" w:line="240" w:lineRule="auto"/>
        <w:jc w:val="both"/>
        <w:rPr>
          <w:rFonts w:ascii="Times New Roman" w:hAnsi="Times New Roman" w:cs="Times New Roman"/>
        </w:rPr>
      </w:pPr>
      <w:r w:rsidRPr="000F7A23">
        <w:rPr>
          <w:rFonts w:ascii="Times New Roman" w:hAnsi="Times New Roman" w:cs="Times New Roman"/>
          <w:i/>
        </w:rPr>
        <w:t>S</w:t>
      </w:r>
      <w:r w:rsidR="00D7475A" w:rsidRPr="000F7A23">
        <w:rPr>
          <w:rFonts w:ascii="Times New Roman" w:hAnsi="Times New Roman" w:cs="Times New Roman"/>
          <w:i/>
        </w:rPr>
        <w:t xml:space="preserve"> Muz</w:t>
      </w:r>
      <w:r w:rsidR="007F4685" w:rsidRPr="000F7A23">
        <w:rPr>
          <w:rFonts w:ascii="Times New Roman" w:hAnsi="Times New Roman" w:cs="Times New Roman"/>
          <w:i/>
        </w:rPr>
        <w:t>ondiwa</w:t>
      </w:r>
      <w:r>
        <w:rPr>
          <w:rFonts w:ascii="Times New Roman" w:hAnsi="Times New Roman" w:cs="Times New Roman"/>
        </w:rPr>
        <w:t>,</w:t>
      </w:r>
      <w:r w:rsidR="007F4685" w:rsidRPr="000F7A23">
        <w:rPr>
          <w:rFonts w:ascii="Times New Roman" w:hAnsi="Times New Roman" w:cs="Times New Roman"/>
        </w:rPr>
        <w:t xml:space="preserve"> for the 2</w:t>
      </w:r>
      <w:r w:rsidR="007F4685" w:rsidRPr="000F7A23">
        <w:rPr>
          <w:rFonts w:ascii="Times New Roman" w:hAnsi="Times New Roman" w:cs="Times New Roman"/>
          <w:vertAlign w:val="superscript"/>
        </w:rPr>
        <w:t>nd</w:t>
      </w:r>
      <w:r w:rsidR="007F4685" w:rsidRPr="000F7A23">
        <w:rPr>
          <w:rFonts w:ascii="Times New Roman" w:hAnsi="Times New Roman" w:cs="Times New Roman"/>
        </w:rPr>
        <w:t xml:space="preserve"> respondent </w:t>
      </w:r>
    </w:p>
    <w:p w14:paraId="291BF7AF" w14:textId="77777777" w:rsidR="007F4685" w:rsidRPr="000F7A23" w:rsidRDefault="007F4685" w:rsidP="000F7A23">
      <w:pPr>
        <w:spacing w:line="360" w:lineRule="auto"/>
        <w:jc w:val="both"/>
        <w:rPr>
          <w:rFonts w:ascii="Times New Roman" w:hAnsi="Times New Roman" w:cs="Times New Roman"/>
        </w:rPr>
      </w:pPr>
    </w:p>
    <w:p w14:paraId="1CC134FF" w14:textId="5541FC12" w:rsidR="00686BD7" w:rsidRPr="000F7A23" w:rsidRDefault="000F7A23" w:rsidP="000F7A23">
      <w:pPr>
        <w:spacing w:after="0" w:line="360" w:lineRule="auto"/>
        <w:jc w:val="both"/>
        <w:rPr>
          <w:rFonts w:ascii="Times New Roman" w:hAnsi="Times New Roman" w:cs="Times New Roman"/>
        </w:rPr>
      </w:pPr>
      <w:r>
        <w:rPr>
          <w:rFonts w:ascii="Times New Roman" w:hAnsi="Times New Roman" w:cs="Times New Roman"/>
        </w:rPr>
        <w:tab/>
      </w:r>
      <w:r w:rsidR="007F4685" w:rsidRPr="000F7A23">
        <w:rPr>
          <w:rFonts w:ascii="Times New Roman" w:hAnsi="Times New Roman" w:cs="Times New Roman"/>
        </w:rPr>
        <w:t xml:space="preserve">ZHOU J: </w:t>
      </w:r>
      <w:r>
        <w:rPr>
          <w:rFonts w:ascii="Times New Roman" w:hAnsi="Times New Roman" w:cs="Times New Roman"/>
        </w:rPr>
        <w:t xml:space="preserve"> </w:t>
      </w:r>
      <w:r w:rsidR="007F4685" w:rsidRPr="000F7A23">
        <w:rPr>
          <w:rFonts w:ascii="Times New Roman" w:hAnsi="Times New Roman" w:cs="Times New Roman"/>
        </w:rPr>
        <w:t xml:space="preserve">This is an appeal challenging the determination of the first respondent, the Master of the High Court to the effect that the second respondent herein contracted an unregistered customary law union with the now </w:t>
      </w:r>
      <w:r w:rsidR="00686BD7" w:rsidRPr="000F7A23">
        <w:rPr>
          <w:rFonts w:ascii="Times New Roman" w:hAnsi="Times New Roman" w:cs="Times New Roman"/>
        </w:rPr>
        <w:t xml:space="preserve">deceased Stephen Museka. The appeal is opposed by the second respondent. </w:t>
      </w:r>
    </w:p>
    <w:p w14:paraId="2123BB5D" w14:textId="64CE2D7A" w:rsidR="00FE7DB5" w:rsidRPr="000F7A23" w:rsidRDefault="000F7A23" w:rsidP="000F7A23">
      <w:pPr>
        <w:spacing w:after="0" w:line="360" w:lineRule="auto"/>
        <w:jc w:val="both"/>
        <w:rPr>
          <w:rFonts w:ascii="Times New Roman" w:hAnsi="Times New Roman" w:cs="Times New Roman"/>
        </w:rPr>
      </w:pPr>
      <w:r>
        <w:rPr>
          <w:rFonts w:ascii="Times New Roman" w:hAnsi="Times New Roman" w:cs="Times New Roman"/>
        </w:rPr>
        <w:tab/>
      </w:r>
      <w:r w:rsidR="00686BD7" w:rsidRPr="000F7A23">
        <w:rPr>
          <w:rFonts w:ascii="Times New Roman" w:hAnsi="Times New Roman" w:cs="Times New Roman"/>
        </w:rPr>
        <w:t xml:space="preserve">The appellant was in an unregistered customary law relationship with the deceased Stephen Museka. The relationship was solemnized into a marriage under </w:t>
      </w:r>
      <w:r w:rsidR="00CC6AC8">
        <w:rPr>
          <w:rFonts w:ascii="Times New Roman" w:hAnsi="Times New Roman" w:cs="Times New Roman"/>
        </w:rPr>
        <w:t>the c</w:t>
      </w:r>
      <w:r w:rsidR="00686BD7" w:rsidRPr="000F7A23">
        <w:rPr>
          <w:rFonts w:ascii="Times New Roman" w:hAnsi="Times New Roman" w:cs="Times New Roman"/>
        </w:rPr>
        <w:t xml:space="preserve">ivil </w:t>
      </w:r>
      <w:r w:rsidR="00CC6AC8">
        <w:rPr>
          <w:rFonts w:ascii="Times New Roman" w:hAnsi="Times New Roman" w:cs="Times New Roman"/>
        </w:rPr>
        <w:t>l</w:t>
      </w:r>
      <w:r w:rsidR="00686BD7" w:rsidRPr="000F7A23">
        <w:rPr>
          <w:rFonts w:ascii="Times New Roman" w:hAnsi="Times New Roman" w:cs="Times New Roman"/>
        </w:rPr>
        <w:t>aw in 2006</w:t>
      </w:r>
      <w:r w:rsidR="00CC6AC8">
        <w:rPr>
          <w:rFonts w:ascii="Times New Roman" w:hAnsi="Times New Roman" w:cs="Times New Roman"/>
        </w:rPr>
        <w:t xml:space="preserve"> but nothing turns on that</w:t>
      </w:r>
      <w:r w:rsidR="00686BD7" w:rsidRPr="000F7A23">
        <w:rPr>
          <w:rFonts w:ascii="Times New Roman" w:hAnsi="Times New Roman" w:cs="Times New Roman"/>
        </w:rPr>
        <w:t>. It is common ground</w:t>
      </w:r>
      <w:r w:rsidR="00FE7DB5" w:rsidRPr="000F7A23">
        <w:rPr>
          <w:rFonts w:ascii="Times New Roman" w:hAnsi="Times New Roman" w:cs="Times New Roman"/>
        </w:rPr>
        <w:t xml:space="preserve"> that in 2003 the deceased contracted the now disputed relationship with the second respondent. Following the death of the husband, the first respondent was called upon to determine whether the deceased and the second respondent contracted an unregistered customary law union in 2003. The determination was for the purposes of informing whether the  second respondent qualifies as a surviving spouse for the administration of the deceased’s estate in terms of the Administration of Estates Act [</w:t>
      </w:r>
      <w:r w:rsidR="00FE7DB5" w:rsidRPr="000F7A23">
        <w:rPr>
          <w:rFonts w:ascii="Times New Roman" w:hAnsi="Times New Roman" w:cs="Times New Roman"/>
          <w:i/>
        </w:rPr>
        <w:t>Chapter 6:01</w:t>
      </w:r>
      <w:r w:rsidR="00FE7DB5" w:rsidRPr="000F7A23">
        <w:rPr>
          <w:rFonts w:ascii="Times New Roman" w:hAnsi="Times New Roman" w:cs="Times New Roman"/>
        </w:rPr>
        <w:t xml:space="preserve">]. After hearing the evidence </w:t>
      </w:r>
      <w:r w:rsidRPr="000F7A23">
        <w:rPr>
          <w:rFonts w:ascii="Times New Roman" w:hAnsi="Times New Roman" w:cs="Times New Roman"/>
        </w:rPr>
        <w:t>and submission</w:t>
      </w:r>
      <w:r w:rsidR="00CC6AC8">
        <w:rPr>
          <w:rFonts w:ascii="Times New Roman" w:hAnsi="Times New Roman" w:cs="Times New Roman"/>
        </w:rPr>
        <w:t>s</w:t>
      </w:r>
      <w:r w:rsidR="00FE7DB5" w:rsidRPr="000F7A23">
        <w:rPr>
          <w:rFonts w:ascii="Times New Roman" w:hAnsi="Times New Roman" w:cs="Times New Roman"/>
        </w:rPr>
        <w:t xml:space="preserve"> of the parties, the first respondent concluded that the deceased contracted an unregistered customary law </w:t>
      </w:r>
      <w:r>
        <w:rPr>
          <w:rFonts w:ascii="Times New Roman" w:hAnsi="Times New Roman" w:cs="Times New Roman"/>
        </w:rPr>
        <w:t xml:space="preserve">union </w:t>
      </w:r>
      <w:r w:rsidR="00FE7DB5" w:rsidRPr="000F7A23">
        <w:rPr>
          <w:rFonts w:ascii="Times New Roman" w:hAnsi="Times New Roman" w:cs="Times New Roman"/>
        </w:rPr>
        <w:t xml:space="preserve">with the deceased and was </w:t>
      </w:r>
      <w:r w:rsidR="00FE7DB5" w:rsidRPr="000F7A23">
        <w:rPr>
          <w:rFonts w:ascii="Times New Roman" w:hAnsi="Times New Roman" w:cs="Times New Roman"/>
        </w:rPr>
        <w:lastRenderedPageBreak/>
        <w:t>therefore a surviving spouse for the purposes of the administration of the deceased’s estate</w:t>
      </w:r>
      <w:r w:rsidR="00635FE9" w:rsidRPr="000F7A23">
        <w:rPr>
          <w:rFonts w:ascii="Times New Roman" w:hAnsi="Times New Roman" w:cs="Times New Roman"/>
        </w:rPr>
        <w:t xml:space="preserve">. This is the conclusion that the appellant challenges. </w:t>
      </w:r>
    </w:p>
    <w:p w14:paraId="35413908" w14:textId="7372229D" w:rsidR="00635FE9" w:rsidRPr="000F7A23" w:rsidRDefault="000F7A23" w:rsidP="000F7A23">
      <w:pPr>
        <w:spacing w:after="0" w:line="360" w:lineRule="auto"/>
        <w:jc w:val="both"/>
        <w:rPr>
          <w:rFonts w:ascii="Times New Roman" w:hAnsi="Times New Roman" w:cs="Times New Roman"/>
        </w:rPr>
      </w:pPr>
      <w:r>
        <w:rPr>
          <w:rFonts w:ascii="Times New Roman" w:hAnsi="Times New Roman" w:cs="Times New Roman"/>
        </w:rPr>
        <w:tab/>
        <w:t>The</w:t>
      </w:r>
      <w:r w:rsidR="00635FE9" w:rsidRPr="000F7A23">
        <w:rPr>
          <w:rFonts w:ascii="Times New Roman" w:hAnsi="Times New Roman" w:cs="Times New Roman"/>
        </w:rPr>
        <w:t xml:space="preserve"> appellant has advanced two grounds of appeal in seeking to overturn the determination of the first respondent. The first ground is that the manner in which the union was transacted was not in accordance with the recognized customary marriage practices. The second ground is that the Court a quo disregarded “the glaring acts of dishonesty on the part of the deceased” which should have caused the court to disregard the existence of the disputed unregistered customary union.</w:t>
      </w:r>
    </w:p>
    <w:p w14:paraId="74CAA209" w14:textId="36FD1035" w:rsidR="00A560B9" w:rsidRPr="000F7A23" w:rsidRDefault="000F7A23" w:rsidP="000F7A23">
      <w:pPr>
        <w:spacing w:after="0" w:line="360" w:lineRule="auto"/>
        <w:jc w:val="both"/>
        <w:rPr>
          <w:rFonts w:ascii="Times New Roman" w:hAnsi="Times New Roman" w:cs="Times New Roman"/>
        </w:rPr>
      </w:pPr>
      <w:r>
        <w:rPr>
          <w:rFonts w:ascii="Times New Roman" w:hAnsi="Times New Roman" w:cs="Times New Roman"/>
        </w:rPr>
        <w:tab/>
      </w:r>
      <w:r w:rsidR="00635FE9" w:rsidRPr="000F7A23">
        <w:rPr>
          <w:rFonts w:ascii="Times New Roman" w:hAnsi="Times New Roman" w:cs="Times New Roman"/>
        </w:rPr>
        <w:t xml:space="preserve">In respect of the first ground of appeal, the appellant submitted </w:t>
      </w:r>
      <w:r w:rsidR="00060D19" w:rsidRPr="000F7A23">
        <w:rPr>
          <w:rFonts w:ascii="Times New Roman" w:hAnsi="Times New Roman" w:cs="Times New Roman"/>
        </w:rPr>
        <w:t>that the use by the deceased of a go</w:t>
      </w:r>
      <w:r w:rsidR="009071BE">
        <w:rPr>
          <w:rFonts w:ascii="Times New Roman" w:hAnsi="Times New Roman" w:cs="Times New Roman"/>
        </w:rPr>
        <w:t>-</w:t>
      </w:r>
      <w:r w:rsidR="00060D19" w:rsidRPr="000F7A23">
        <w:rPr>
          <w:rFonts w:ascii="Times New Roman" w:hAnsi="Times New Roman" w:cs="Times New Roman"/>
        </w:rPr>
        <w:t xml:space="preserve">between chosen by himself rather than by his relatives was not in accordance with custom. It is also argued that the fact that the </w:t>
      </w:r>
      <w:r w:rsidR="008D7A0A" w:rsidRPr="000F7A23">
        <w:rPr>
          <w:rFonts w:ascii="Times New Roman" w:hAnsi="Times New Roman" w:cs="Times New Roman"/>
        </w:rPr>
        <w:t>deceased was not accompanied by any of his brother</w:t>
      </w:r>
      <w:r w:rsidR="009071BE">
        <w:rPr>
          <w:rFonts w:ascii="Times New Roman" w:hAnsi="Times New Roman" w:cs="Times New Roman"/>
        </w:rPr>
        <w:t>s</w:t>
      </w:r>
      <w:r w:rsidR="008D7A0A" w:rsidRPr="000F7A23">
        <w:rPr>
          <w:rFonts w:ascii="Times New Roman" w:hAnsi="Times New Roman" w:cs="Times New Roman"/>
        </w:rPr>
        <w:t xml:space="preserve"> wh</w:t>
      </w:r>
      <w:r w:rsidR="009071BE">
        <w:rPr>
          <w:rFonts w:ascii="Times New Roman" w:hAnsi="Times New Roman" w:cs="Times New Roman"/>
        </w:rPr>
        <w:t>en</w:t>
      </w:r>
      <w:r w:rsidR="008D7A0A" w:rsidRPr="000F7A23">
        <w:rPr>
          <w:rFonts w:ascii="Times New Roman" w:hAnsi="Times New Roman" w:cs="Times New Roman"/>
        </w:rPr>
        <w:t xml:space="preserve"> he went to pay lobola was contrary to custom. In conten</w:t>
      </w:r>
      <w:r w:rsidR="009071BE">
        <w:rPr>
          <w:rFonts w:ascii="Times New Roman" w:hAnsi="Times New Roman" w:cs="Times New Roman"/>
        </w:rPr>
        <w:t>d</w:t>
      </w:r>
      <w:r w:rsidR="008D7A0A" w:rsidRPr="000F7A23">
        <w:rPr>
          <w:rFonts w:ascii="Times New Roman" w:hAnsi="Times New Roman" w:cs="Times New Roman"/>
        </w:rPr>
        <w:t>ing that there was no compliance with the alleged customs, the appellant placed reliance on the statements of the deceased’s brother Stanley Museka who said that he did not know about the unregistered customary</w:t>
      </w:r>
      <w:r w:rsidR="00F83FEC" w:rsidRPr="000F7A23">
        <w:rPr>
          <w:rFonts w:ascii="Times New Roman" w:hAnsi="Times New Roman" w:cs="Times New Roman"/>
        </w:rPr>
        <w:t xml:space="preserve"> </w:t>
      </w:r>
      <w:r w:rsidR="008D7A0A" w:rsidRPr="000F7A23">
        <w:rPr>
          <w:rFonts w:ascii="Times New Roman" w:hAnsi="Times New Roman" w:cs="Times New Roman"/>
        </w:rPr>
        <w:t>union</w:t>
      </w:r>
      <w:r w:rsidR="00F83FEC" w:rsidRPr="000F7A23">
        <w:rPr>
          <w:rFonts w:ascii="Times New Roman" w:hAnsi="Times New Roman" w:cs="Times New Roman"/>
        </w:rPr>
        <w:t xml:space="preserve"> between the deceased and the second respondent. The statements of Stanley Museka </w:t>
      </w:r>
      <w:r w:rsidR="00544CBB" w:rsidRPr="000F7A23">
        <w:rPr>
          <w:rFonts w:ascii="Times New Roman" w:hAnsi="Times New Roman" w:cs="Times New Roman"/>
        </w:rPr>
        <w:t>on what would be the required customary practices are of no consequence. This is because he is not an expert on customary law and was not presented as one. He seems to have been pontificating his personal understanding on what should have been done. No legal authority was cited to support the assertion that the person who is intending to marry customarily could not appoint his go</w:t>
      </w:r>
      <w:r w:rsidR="00A7036C">
        <w:rPr>
          <w:rFonts w:ascii="Times New Roman" w:hAnsi="Times New Roman" w:cs="Times New Roman"/>
        </w:rPr>
        <w:t>-</w:t>
      </w:r>
      <w:r w:rsidR="00544CBB" w:rsidRPr="000F7A23">
        <w:rPr>
          <w:rFonts w:ascii="Times New Roman" w:hAnsi="Times New Roman" w:cs="Times New Roman"/>
        </w:rPr>
        <w:t xml:space="preserve">between. Equally there is no authority that says that one must be accompanied by his brother when going to pay lobola. </w:t>
      </w:r>
      <w:r w:rsidR="00A560B9" w:rsidRPr="000F7A23">
        <w:rPr>
          <w:rFonts w:ascii="Times New Roman" w:hAnsi="Times New Roman" w:cs="Times New Roman"/>
        </w:rPr>
        <w:t>The ground of appeal is therefore not legally sound.</w:t>
      </w:r>
    </w:p>
    <w:p w14:paraId="3DE0ED02" w14:textId="0B1BEC02" w:rsidR="00425622" w:rsidRPr="000F7A23" w:rsidRDefault="00874522" w:rsidP="00874522">
      <w:pPr>
        <w:spacing w:after="0" w:line="360" w:lineRule="auto"/>
        <w:jc w:val="both"/>
        <w:rPr>
          <w:rFonts w:ascii="Times New Roman" w:hAnsi="Times New Roman" w:cs="Times New Roman"/>
        </w:rPr>
      </w:pPr>
      <w:r>
        <w:rPr>
          <w:rFonts w:ascii="Times New Roman" w:hAnsi="Times New Roman" w:cs="Times New Roman"/>
        </w:rPr>
        <w:tab/>
      </w:r>
      <w:r w:rsidR="00A560B9" w:rsidRPr="000F7A23">
        <w:rPr>
          <w:rFonts w:ascii="Times New Roman" w:hAnsi="Times New Roman" w:cs="Times New Roman"/>
        </w:rPr>
        <w:t>As for the second ground of appeal, the alleged dishonest</w:t>
      </w:r>
      <w:r w:rsidR="009071BE">
        <w:rPr>
          <w:rFonts w:ascii="Times New Roman" w:hAnsi="Times New Roman" w:cs="Times New Roman"/>
        </w:rPr>
        <w:t>y</w:t>
      </w:r>
      <w:r w:rsidR="00A560B9" w:rsidRPr="000F7A23">
        <w:rPr>
          <w:rFonts w:ascii="Times New Roman" w:hAnsi="Times New Roman" w:cs="Times New Roman"/>
        </w:rPr>
        <w:t xml:space="preserve"> relied upon is the failure by the deceased to inform some of his relatives of the existence </w:t>
      </w:r>
      <w:r w:rsidR="00425622" w:rsidRPr="000F7A23">
        <w:rPr>
          <w:rFonts w:ascii="Times New Roman" w:hAnsi="Times New Roman" w:cs="Times New Roman"/>
        </w:rPr>
        <w:t>of his customary law union. At best, that information</w:t>
      </w:r>
      <w:r w:rsidR="009071BE">
        <w:rPr>
          <w:rFonts w:ascii="Times New Roman" w:hAnsi="Times New Roman" w:cs="Times New Roman"/>
        </w:rPr>
        <w:t xml:space="preserve"> even</w:t>
      </w:r>
      <w:r w:rsidR="00425622" w:rsidRPr="000F7A23">
        <w:rPr>
          <w:rFonts w:ascii="Times New Roman" w:hAnsi="Times New Roman" w:cs="Times New Roman"/>
        </w:rPr>
        <w:t xml:space="preserve"> if it had been passed </w:t>
      </w:r>
      <w:r w:rsidR="00425622" w:rsidRPr="00874522">
        <w:rPr>
          <w:rFonts w:ascii="Times New Roman" w:hAnsi="Times New Roman" w:cs="Times New Roman"/>
          <w:i/>
          <w:iCs/>
        </w:rPr>
        <w:t>ex post facto</w:t>
      </w:r>
      <w:r w:rsidR="009071BE">
        <w:rPr>
          <w:rFonts w:ascii="Times New Roman" w:hAnsi="Times New Roman" w:cs="Times New Roman"/>
          <w:i/>
          <w:iCs/>
        </w:rPr>
        <w:t xml:space="preserve">, </w:t>
      </w:r>
      <w:r w:rsidR="00425622" w:rsidRPr="000F7A23">
        <w:rPr>
          <w:rFonts w:ascii="Times New Roman" w:hAnsi="Times New Roman" w:cs="Times New Roman"/>
        </w:rPr>
        <w:t>could not have a bearing on</w:t>
      </w:r>
      <w:r w:rsidR="009071BE">
        <w:rPr>
          <w:rFonts w:ascii="Times New Roman" w:hAnsi="Times New Roman" w:cs="Times New Roman"/>
        </w:rPr>
        <w:t xml:space="preserve"> the validity of</w:t>
      </w:r>
      <w:r w:rsidR="00425622" w:rsidRPr="000F7A23">
        <w:rPr>
          <w:rFonts w:ascii="Times New Roman" w:hAnsi="Times New Roman" w:cs="Times New Roman"/>
        </w:rPr>
        <w:t xml:space="preserve"> a union that had already been contracted. More significantly, there is no legal</w:t>
      </w:r>
      <w:r w:rsidR="009071BE">
        <w:rPr>
          <w:rFonts w:ascii="Times New Roman" w:hAnsi="Times New Roman" w:cs="Times New Roman"/>
        </w:rPr>
        <w:t xml:space="preserve"> entitlement</w:t>
      </w:r>
      <w:r w:rsidR="00425622" w:rsidRPr="000F7A23">
        <w:rPr>
          <w:rFonts w:ascii="Times New Roman" w:hAnsi="Times New Roman" w:cs="Times New Roman"/>
        </w:rPr>
        <w:t xml:space="preserve"> given to all the relatives of the man to be informed of the unregistered customary law union. </w:t>
      </w:r>
      <w:r w:rsidR="009071BE">
        <w:rPr>
          <w:rFonts w:ascii="Times New Roman" w:hAnsi="Times New Roman" w:cs="Times New Roman"/>
        </w:rPr>
        <w:t>The ground of appeal is therefore without mer.</w:t>
      </w:r>
    </w:p>
    <w:p w14:paraId="128507FD" w14:textId="52DAA5EC" w:rsidR="000C0218" w:rsidRPr="000F7A23" w:rsidRDefault="00874522" w:rsidP="00874522">
      <w:pPr>
        <w:spacing w:after="0" w:line="360" w:lineRule="auto"/>
        <w:jc w:val="both"/>
        <w:rPr>
          <w:rFonts w:ascii="Times New Roman" w:hAnsi="Times New Roman" w:cs="Times New Roman"/>
        </w:rPr>
      </w:pPr>
      <w:r>
        <w:rPr>
          <w:rFonts w:ascii="Times New Roman" w:hAnsi="Times New Roman" w:cs="Times New Roman"/>
        </w:rPr>
        <w:tab/>
      </w:r>
      <w:r w:rsidR="00425622" w:rsidRPr="000F7A23">
        <w:rPr>
          <w:rFonts w:ascii="Times New Roman" w:hAnsi="Times New Roman" w:cs="Times New Roman"/>
        </w:rPr>
        <w:t>This court observed for itself the video recording of the lobola proceedings w</w:t>
      </w:r>
      <w:r w:rsidR="009071BE">
        <w:rPr>
          <w:rFonts w:ascii="Times New Roman" w:hAnsi="Times New Roman" w:cs="Times New Roman"/>
        </w:rPr>
        <w:t>hich</w:t>
      </w:r>
      <w:r w:rsidR="00425622" w:rsidRPr="000F7A23">
        <w:rPr>
          <w:rFonts w:ascii="Times New Roman" w:hAnsi="Times New Roman" w:cs="Times New Roman"/>
        </w:rPr>
        <w:t xml:space="preserve"> gave birth to the unregistered customary law union. The video footage shows the relatives of the second respondent</w:t>
      </w:r>
      <w:r w:rsidR="00ED4F0A" w:rsidRPr="000F7A23">
        <w:rPr>
          <w:rFonts w:ascii="Times New Roman" w:hAnsi="Times New Roman" w:cs="Times New Roman"/>
        </w:rPr>
        <w:t xml:space="preserve"> present and participating in the deliberations. The deceased also had hi</w:t>
      </w:r>
      <w:r w:rsidR="009C7EC8">
        <w:rPr>
          <w:rFonts w:ascii="Times New Roman" w:hAnsi="Times New Roman" w:cs="Times New Roman"/>
        </w:rPr>
        <w:t xml:space="preserve">s </w:t>
      </w:r>
      <w:r w:rsidR="00ED4F0A" w:rsidRPr="000F7A23">
        <w:rPr>
          <w:rFonts w:ascii="Times New Roman" w:hAnsi="Times New Roman" w:cs="Times New Roman"/>
        </w:rPr>
        <w:t xml:space="preserve">own </w:t>
      </w:r>
      <w:r w:rsidR="000C0218" w:rsidRPr="000F7A23">
        <w:rPr>
          <w:rFonts w:ascii="Times New Roman" w:hAnsi="Times New Roman" w:cs="Times New Roman"/>
        </w:rPr>
        <w:lastRenderedPageBreak/>
        <w:t xml:space="preserve">representatives. </w:t>
      </w:r>
      <w:r w:rsidRPr="000F7A23">
        <w:rPr>
          <w:rFonts w:ascii="Times New Roman" w:hAnsi="Times New Roman" w:cs="Times New Roman"/>
        </w:rPr>
        <w:t>The latter</w:t>
      </w:r>
      <w:r w:rsidR="000C0218" w:rsidRPr="000F7A23">
        <w:rPr>
          <w:rFonts w:ascii="Times New Roman" w:hAnsi="Times New Roman" w:cs="Times New Roman"/>
        </w:rPr>
        <w:t xml:space="preserve"> included the deceased’s friend, Ephraim Mbaimbai who was the gobetween</w:t>
      </w:r>
      <w:r w:rsidR="007E5390">
        <w:rPr>
          <w:rFonts w:ascii="Times New Roman" w:hAnsi="Times New Roman" w:cs="Times New Roman"/>
        </w:rPr>
        <w:t>,</w:t>
      </w:r>
      <w:r w:rsidR="000C0218" w:rsidRPr="000F7A23">
        <w:rPr>
          <w:rFonts w:ascii="Times New Roman" w:hAnsi="Times New Roman" w:cs="Times New Roman"/>
        </w:rPr>
        <w:t xml:space="preserve"> and one Enock Nhando. </w:t>
      </w:r>
    </w:p>
    <w:p w14:paraId="07096F3C" w14:textId="109CE222" w:rsidR="00E00BF7" w:rsidRPr="000F7A23" w:rsidRDefault="00874522" w:rsidP="00874522">
      <w:pPr>
        <w:spacing w:after="0" w:line="360" w:lineRule="auto"/>
        <w:jc w:val="both"/>
        <w:rPr>
          <w:rFonts w:ascii="Times New Roman" w:hAnsi="Times New Roman" w:cs="Times New Roman"/>
        </w:rPr>
      </w:pPr>
      <w:r>
        <w:rPr>
          <w:rFonts w:ascii="Times New Roman" w:hAnsi="Times New Roman" w:cs="Times New Roman"/>
        </w:rPr>
        <w:tab/>
      </w:r>
      <w:r w:rsidR="000C0218" w:rsidRPr="000F7A23">
        <w:rPr>
          <w:rFonts w:ascii="Times New Roman" w:hAnsi="Times New Roman" w:cs="Times New Roman"/>
        </w:rPr>
        <w:t xml:space="preserve">In all the circumstances, the appeal is without merit. The two grounds of appeal are not based on the law even </w:t>
      </w:r>
      <w:r w:rsidR="00D2117B" w:rsidRPr="000F7A23">
        <w:rPr>
          <w:rFonts w:ascii="Times New Roman" w:hAnsi="Times New Roman" w:cs="Times New Roman"/>
        </w:rPr>
        <w:t>though</w:t>
      </w:r>
      <w:r w:rsidR="007E5390">
        <w:rPr>
          <w:rFonts w:ascii="Times New Roman" w:hAnsi="Times New Roman" w:cs="Times New Roman"/>
        </w:rPr>
        <w:t xml:space="preserve"> they purport</w:t>
      </w:r>
      <w:r w:rsidR="00335CAD">
        <w:rPr>
          <w:rFonts w:ascii="Times New Roman" w:hAnsi="Times New Roman" w:cs="Times New Roman"/>
        </w:rPr>
        <w:t xml:space="preserve"> to</w:t>
      </w:r>
      <w:r w:rsidR="00D2117B" w:rsidRPr="000F7A23">
        <w:rPr>
          <w:rFonts w:ascii="Times New Roman" w:hAnsi="Times New Roman" w:cs="Times New Roman"/>
        </w:rPr>
        <w:t xml:space="preserve"> raise legal arguments. The law does not support the grounds of appeal. </w:t>
      </w:r>
    </w:p>
    <w:p w14:paraId="69CE08DA" w14:textId="5C2D5635" w:rsidR="00E00BF7" w:rsidRPr="000F7A23" w:rsidRDefault="00874522" w:rsidP="00874522">
      <w:pPr>
        <w:spacing w:after="0" w:line="360" w:lineRule="auto"/>
        <w:jc w:val="both"/>
        <w:rPr>
          <w:rFonts w:ascii="Times New Roman" w:hAnsi="Times New Roman" w:cs="Times New Roman"/>
        </w:rPr>
      </w:pPr>
      <w:r>
        <w:rPr>
          <w:rFonts w:ascii="Times New Roman" w:hAnsi="Times New Roman" w:cs="Times New Roman"/>
        </w:rPr>
        <w:tab/>
      </w:r>
      <w:r w:rsidR="00E00BF7" w:rsidRPr="000F7A23">
        <w:rPr>
          <w:rFonts w:ascii="Times New Roman" w:hAnsi="Times New Roman" w:cs="Times New Roman"/>
        </w:rPr>
        <w:t>In the result, IT IS ORDERED THAT:</w:t>
      </w:r>
    </w:p>
    <w:p w14:paraId="41A6993B" w14:textId="77777777" w:rsidR="00E00BF7" w:rsidRPr="000F7A23" w:rsidRDefault="00E00BF7" w:rsidP="000F7A23">
      <w:pPr>
        <w:pStyle w:val="ListParagraph"/>
        <w:numPr>
          <w:ilvl w:val="0"/>
          <w:numId w:val="1"/>
        </w:numPr>
        <w:spacing w:line="360" w:lineRule="auto"/>
        <w:jc w:val="both"/>
        <w:rPr>
          <w:rFonts w:ascii="Times New Roman" w:hAnsi="Times New Roman" w:cs="Times New Roman"/>
        </w:rPr>
      </w:pPr>
      <w:r w:rsidRPr="000F7A23">
        <w:rPr>
          <w:rFonts w:ascii="Times New Roman" w:hAnsi="Times New Roman" w:cs="Times New Roman"/>
        </w:rPr>
        <w:t>The appeal be and is dismissed.</w:t>
      </w:r>
    </w:p>
    <w:p w14:paraId="7C8E4E9E" w14:textId="760301DD" w:rsidR="00E00BF7" w:rsidRDefault="00E00BF7" w:rsidP="000F7A23">
      <w:pPr>
        <w:pStyle w:val="ListParagraph"/>
        <w:numPr>
          <w:ilvl w:val="0"/>
          <w:numId w:val="1"/>
        </w:numPr>
        <w:spacing w:line="360" w:lineRule="auto"/>
        <w:jc w:val="both"/>
        <w:rPr>
          <w:rFonts w:ascii="Times New Roman" w:hAnsi="Times New Roman" w:cs="Times New Roman"/>
        </w:rPr>
      </w:pPr>
      <w:r w:rsidRPr="000F7A23">
        <w:rPr>
          <w:rFonts w:ascii="Times New Roman" w:hAnsi="Times New Roman" w:cs="Times New Roman"/>
        </w:rPr>
        <w:t xml:space="preserve">Appellant shall pay costs. </w:t>
      </w:r>
    </w:p>
    <w:p w14:paraId="1C9FC1B9" w14:textId="77777777" w:rsidR="00EA1BD3" w:rsidRPr="000F7A23" w:rsidRDefault="00EA1BD3" w:rsidP="00EA1BD3">
      <w:pPr>
        <w:pStyle w:val="ListParagraph"/>
        <w:spacing w:line="360" w:lineRule="auto"/>
        <w:jc w:val="both"/>
        <w:rPr>
          <w:rFonts w:ascii="Times New Roman" w:hAnsi="Times New Roman" w:cs="Times New Roman"/>
        </w:rPr>
      </w:pPr>
    </w:p>
    <w:p w14:paraId="1EFF5443" w14:textId="69795217" w:rsidR="00E00BF7" w:rsidRPr="000F7A23" w:rsidRDefault="00874522" w:rsidP="000F7A23">
      <w:pPr>
        <w:spacing w:line="360" w:lineRule="auto"/>
        <w:jc w:val="both"/>
        <w:rPr>
          <w:rFonts w:ascii="Times New Roman" w:hAnsi="Times New Roman" w:cs="Times New Roman"/>
        </w:rPr>
      </w:pPr>
      <w:r w:rsidRPr="00874522">
        <w:rPr>
          <w:rFonts w:ascii="Times New Roman" w:hAnsi="Times New Roman" w:cs="Times New Roman"/>
          <w:b/>
        </w:rPr>
        <w:t>ZHOU </w:t>
      </w:r>
      <w:r w:rsidR="00065F0E" w:rsidRPr="00874522">
        <w:rPr>
          <w:rFonts w:ascii="Times New Roman" w:hAnsi="Times New Roman" w:cs="Times New Roman"/>
          <w:b/>
        </w:rPr>
        <w:t>J</w:t>
      </w:r>
      <w:r w:rsidR="00065F0E">
        <w:rPr>
          <w:rFonts w:ascii="Times New Roman" w:hAnsi="Times New Roman" w:cs="Times New Roman"/>
          <w:b/>
        </w:rPr>
        <w:t xml:space="preserve">: </w:t>
      </w:r>
      <w:r w:rsidR="00E00BF7" w:rsidRPr="000F7A23">
        <w:rPr>
          <w:rFonts w:ascii="Times New Roman" w:hAnsi="Times New Roman" w:cs="Times New Roman"/>
        </w:rPr>
        <w:t>…………………………………………</w:t>
      </w:r>
    </w:p>
    <w:p w14:paraId="5121D282" w14:textId="77777777" w:rsidR="00EA1BD3" w:rsidRPr="000F7A23" w:rsidRDefault="00EA1BD3" w:rsidP="00EA1BD3">
      <w:pPr>
        <w:pStyle w:val="ListParagraph"/>
        <w:spacing w:line="360" w:lineRule="auto"/>
        <w:jc w:val="both"/>
        <w:rPr>
          <w:rFonts w:ascii="Times New Roman" w:hAnsi="Times New Roman" w:cs="Times New Roman"/>
        </w:rPr>
      </w:pPr>
    </w:p>
    <w:p w14:paraId="19959CAC" w14:textId="77777777" w:rsidR="00EA1BD3" w:rsidRPr="000F7A23" w:rsidRDefault="00EA1BD3" w:rsidP="00EA1BD3">
      <w:pPr>
        <w:spacing w:line="360" w:lineRule="auto"/>
        <w:jc w:val="both"/>
        <w:rPr>
          <w:rFonts w:ascii="Times New Roman" w:hAnsi="Times New Roman" w:cs="Times New Roman"/>
        </w:rPr>
      </w:pPr>
      <w:r w:rsidRPr="00874522">
        <w:rPr>
          <w:rFonts w:ascii="Times New Roman" w:hAnsi="Times New Roman" w:cs="Times New Roman"/>
          <w:b/>
        </w:rPr>
        <w:t xml:space="preserve"> CHIKOWERO J:</w:t>
      </w:r>
      <w:r>
        <w:rPr>
          <w:rFonts w:ascii="Times New Roman" w:hAnsi="Times New Roman" w:cs="Times New Roman"/>
        </w:rPr>
        <w:t> Agrees</w:t>
      </w:r>
      <w:r w:rsidRPr="000F7A23">
        <w:rPr>
          <w:rFonts w:ascii="Times New Roman" w:hAnsi="Times New Roman" w:cs="Times New Roman"/>
        </w:rPr>
        <w:t>……………………………</w:t>
      </w:r>
    </w:p>
    <w:p w14:paraId="599D16B2" w14:textId="77777777" w:rsidR="00E00BF7" w:rsidRPr="000F7A23" w:rsidRDefault="00E00BF7" w:rsidP="000F7A23">
      <w:pPr>
        <w:spacing w:line="360" w:lineRule="auto"/>
        <w:jc w:val="both"/>
        <w:rPr>
          <w:rFonts w:ascii="Times New Roman" w:hAnsi="Times New Roman" w:cs="Times New Roman"/>
        </w:rPr>
      </w:pPr>
    </w:p>
    <w:p w14:paraId="0CF919D2" w14:textId="77777777" w:rsidR="00E00BF7" w:rsidRPr="000F7A23" w:rsidRDefault="00E00BF7" w:rsidP="00874522">
      <w:pPr>
        <w:spacing w:after="0" w:line="240" w:lineRule="auto"/>
        <w:jc w:val="both"/>
        <w:rPr>
          <w:rFonts w:ascii="Times New Roman" w:hAnsi="Times New Roman" w:cs="Times New Roman"/>
        </w:rPr>
      </w:pPr>
      <w:r w:rsidRPr="00874522">
        <w:rPr>
          <w:rFonts w:ascii="Times New Roman" w:hAnsi="Times New Roman" w:cs="Times New Roman"/>
          <w:i/>
        </w:rPr>
        <w:t>Chimwamurombe Legal Practice</w:t>
      </w:r>
      <w:r w:rsidRPr="000F7A23">
        <w:rPr>
          <w:rFonts w:ascii="Times New Roman" w:hAnsi="Times New Roman" w:cs="Times New Roman"/>
        </w:rPr>
        <w:t>, appellant’s legal practitioners.</w:t>
      </w:r>
    </w:p>
    <w:p w14:paraId="46BDAB81" w14:textId="4150E1EC" w:rsidR="00425622" w:rsidRPr="000F7A23" w:rsidRDefault="00E00BF7" w:rsidP="00874522">
      <w:pPr>
        <w:spacing w:after="0" w:line="240" w:lineRule="auto"/>
        <w:jc w:val="both"/>
        <w:rPr>
          <w:rFonts w:ascii="Times New Roman" w:hAnsi="Times New Roman" w:cs="Times New Roman"/>
        </w:rPr>
      </w:pPr>
      <w:r w:rsidRPr="00874522">
        <w:rPr>
          <w:rFonts w:ascii="Times New Roman" w:hAnsi="Times New Roman" w:cs="Times New Roman"/>
          <w:i/>
        </w:rPr>
        <w:t>Samukange Hungwe Attorneys</w:t>
      </w:r>
      <w:r w:rsidRPr="000F7A23">
        <w:rPr>
          <w:rFonts w:ascii="Times New Roman" w:hAnsi="Times New Roman" w:cs="Times New Roman"/>
        </w:rPr>
        <w:t xml:space="preserve">, second respondent’s legal practitioners. </w:t>
      </w:r>
      <w:r w:rsidR="00425622" w:rsidRPr="000F7A23">
        <w:rPr>
          <w:rFonts w:ascii="Times New Roman" w:hAnsi="Times New Roman" w:cs="Times New Roman"/>
        </w:rPr>
        <w:t xml:space="preserve"> </w:t>
      </w:r>
    </w:p>
    <w:p w14:paraId="61DE4B26" w14:textId="59160C41" w:rsidR="00635FE9" w:rsidRPr="000F7A23" w:rsidRDefault="00425622" w:rsidP="000F7A23">
      <w:pPr>
        <w:spacing w:line="360" w:lineRule="auto"/>
        <w:jc w:val="both"/>
        <w:rPr>
          <w:rFonts w:ascii="Times New Roman" w:hAnsi="Times New Roman" w:cs="Times New Roman"/>
        </w:rPr>
      </w:pPr>
      <w:r w:rsidRPr="000F7A23">
        <w:rPr>
          <w:rFonts w:ascii="Times New Roman" w:hAnsi="Times New Roman" w:cs="Times New Roman"/>
        </w:rPr>
        <w:t xml:space="preserve">  </w:t>
      </w:r>
      <w:r w:rsidR="00544CBB" w:rsidRPr="000F7A23">
        <w:rPr>
          <w:rFonts w:ascii="Times New Roman" w:hAnsi="Times New Roman" w:cs="Times New Roman"/>
        </w:rPr>
        <w:t xml:space="preserve"> </w:t>
      </w:r>
      <w:r w:rsidR="00F83FEC" w:rsidRPr="000F7A23">
        <w:rPr>
          <w:rFonts w:ascii="Times New Roman" w:hAnsi="Times New Roman" w:cs="Times New Roman"/>
        </w:rPr>
        <w:t xml:space="preserve"> </w:t>
      </w:r>
      <w:r w:rsidR="008D7A0A" w:rsidRPr="000F7A23">
        <w:rPr>
          <w:rFonts w:ascii="Times New Roman" w:hAnsi="Times New Roman" w:cs="Times New Roman"/>
        </w:rPr>
        <w:t xml:space="preserve"> </w:t>
      </w:r>
      <w:r w:rsidR="00635FE9" w:rsidRPr="000F7A23">
        <w:rPr>
          <w:rFonts w:ascii="Times New Roman" w:hAnsi="Times New Roman" w:cs="Times New Roman"/>
        </w:rPr>
        <w:t xml:space="preserve"> </w:t>
      </w:r>
    </w:p>
    <w:p w14:paraId="79625655" w14:textId="733DB3B2" w:rsidR="007F4685" w:rsidRPr="000F7A23" w:rsidRDefault="00FE7DB5" w:rsidP="000F7A23">
      <w:pPr>
        <w:spacing w:line="360" w:lineRule="auto"/>
        <w:jc w:val="both"/>
        <w:rPr>
          <w:rFonts w:ascii="Times New Roman" w:hAnsi="Times New Roman" w:cs="Times New Roman"/>
        </w:rPr>
      </w:pPr>
      <w:r w:rsidRPr="000F7A23">
        <w:rPr>
          <w:rFonts w:ascii="Times New Roman" w:hAnsi="Times New Roman" w:cs="Times New Roman"/>
        </w:rPr>
        <w:t xml:space="preserve"> </w:t>
      </w:r>
      <w:r w:rsidR="00686BD7" w:rsidRPr="000F7A23">
        <w:rPr>
          <w:rFonts w:ascii="Times New Roman" w:hAnsi="Times New Roman" w:cs="Times New Roman"/>
        </w:rPr>
        <w:t xml:space="preserve"> </w:t>
      </w:r>
      <w:r w:rsidR="007F4685" w:rsidRPr="000F7A23">
        <w:rPr>
          <w:rFonts w:ascii="Times New Roman" w:hAnsi="Times New Roman" w:cs="Times New Roman"/>
        </w:rPr>
        <w:t xml:space="preserve"> </w:t>
      </w:r>
    </w:p>
    <w:sectPr w:rsidR="007F4685" w:rsidRPr="000F7A23">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7ACD814" w14:textId="77777777" w:rsidR="001F4F79" w:rsidRDefault="001F4F79" w:rsidP="000F7A23">
      <w:pPr>
        <w:spacing w:after="0" w:line="240" w:lineRule="auto"/>
      </w:pPr>
      <w:r>
        <w:separator/>
      </w:r>
    </w:p>
  </w:endnote>
  <w:endnote w:type="continuationSeparator" w:id="0">
    <w:p w14:paraId="765871E8" w14:textId="77777777" w:rsidR="001F4F79" w:rsidRDefault="001F4F79" w:rsidP="000F7A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8CAEA89" w14:textId="77777777" w:rsidR="001F4F79" w:rsidRDefault="001F4F79" w:rsidP="000F7A23">
      <w:pPr>
        <w:spacing w:after="0" w:line="240" w:lineRule="auto"/>
      </w:pPr>
      <w:r>
        <w:separator/>
      </w:r>
    </w:p>
  </w:footnote>
  <w:footnote w:type="continuationSeparator" w:id="0">
    <w:p w14:paraId="42011FEB" w14:textId="77777777" w:rsidR="001F4F79" w:rsidRDefault="001F4F79" w:rsidP="000F7A2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00952517"/>
      <w:docPartObj>
        <w:docPartGallery w:val="Page Numbers (Top of Page)"/>
        <w:docPartUnique/>
      </w:docPartObj>
    </w:sdtPr>
    <w:sdtEndPr>
      <w:rPr>
        <w:noProof/>
      </w:rPr>
    </w:sdtEndPr>
    <w:sdtContent>
      <w:p w14:paraId="0FD0B280" w14:textId="77777777" w:rsidR="000F7A23" w:rsidRDefault="000F7A23">
        <w:pPr>
          <w:pStyle w:val="Header"/>
          <w:jc w:val="right"/>
          <w:rPr>
            <w:noProof/>
          </w:rPr>
        </w:pPr>
        <w:r>
          <w:fldChar w:fldCharType="begin"/>
        </w:r>
        <w:r>
          <w:instrText xml:space="preserve"> PAGE   \* MERGEFORMAT </w:instrText>
        </w:r>
        <w:r>
          <w:fldChar w:fldCharType="separate"/>
        </w:r>
        <w:r w:rsidR="004C080B">
          <w:rPr>
            <w:noProof/>
          </w:rPr>
          <w:t>1</w:t>
        </w:r>
        <w:r>
          <w:rPr>
            <w:noProof/>
          </w:rPr>
          <w:fldChar w:fldCharType="end"/>
        </w:r>
      </w:p>
      <w:p w14:paraId="73247E10" w14:textId="511C506B" w:rsidR="000F7A23" w:rsidRDefault="000F7A23">
        <w:pPr>
          <w:pStyle w:val="Header"/>
          <w:jc w:val="right"/>
          <w:rPr>
            <w:noProof/>
          </w:rPr>
        </w:pPr>
        <w:r>
          <w:rPr>
            <w:noProof/>
          </w:rPr>
          <w:t>HH</w:t>
        </w:r>
        <w:r w:rsidR="00EE5562">
          <w:rPr>
            <w:noProof/>
          </w:rPr>
          <w:t xml:space="preserve"> 6-26</w:t>
        </w:r>
      </w:p>
      <w:p w14:paraId="5AA4B471" w14:textId="0211362D" w:rsidR="000F7A23" w:rsidRDefault="000F7A23">
        <w:pPr>
          <w:pStyle w:val="Header"/>
          <w:jc w:val="right"/>
        </w:pPr>
        <w:r>
          <w:rPr>
            <w:noProof/>
          </w:rPr>
          <w:t>HCH CIV ‘A’ 224/23</w:t>
        </w:r>
      </w:p>
    </w:sdtContent>
  </w:sdt>
  <w:p w14:paraId="32E27755" w14:textId="77777777" w:rsidR="000F7A23" w:rsidRDefault="000F7A2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48F1943"/>
    <w:multiLevelType w:val="hybridMultilevel"/>
    <w:tmpl w:val="11C058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51205"/>
    <w:rsid w:val="00060D19"/>
    <w:rsid w:val="00063241"/>
    <w:rsid w:val="00065F0E"/>
    <w:rsid w:val="000C0218"/>
    <w:rsid w:val="000F7A23"/>
    <w:rsid w:val="001F4F79"/>
    <w:rsid w:val="002200FC"/>
    <w:rsid w:val="00335CAD"/>
    <w:rsid w:val="00425622"/>
    <w:rsid w:val="004338C3"/>
    <w:rsid w:val="004C080B"/>
    <w:rsid w:val="004C795A"/>
    <w:rsid w:val="004E618C"/>
    <w:rsid w:val="00544CBB"/>
    <w:rsid w:val="00571F41"/>
    <w:rsid w:val="005D2C57"/>
    <w:rsid w:val="00635FE9"/>
    <w:rsid w:val="00686BD7"/>
    <w:rsid w:val="006F51B1"/>
    <w:rsid w:val="007C2884"/>
    <w:rsid w:val="007E5390"/>
    <w:rsid w:val="007F4685"/>
    <w:rsid w:val="0086775D"/>
    <w:rsid w:val="00874522"/>
    <w:rsid w:val="008D7A0A"/>
    <w:rsid w:val="009071BE"/>
    <w:rsid w:val="009C7EC8"/>
    <w:rsid w:val="009F247E"/>
    <w:rsid w:val="00A560B9"/>
    <w:rsid w:val="00A7036C"/>
    <w:rsid w:val="00AD6A2F"/>
    <w:rsid w:val="00B51205"/>
    <w:rsid w:val="00BB4EA6"/>
    <w:rsid w:val="00C377F8"/>
    <w:rsid w:val="00C83E1B"/>
    <w:rsid w:val="00CC6AC8"/>
    <w:rsid w:val="00D2117B"/>
    <w:rsid w:val="00D7475A"/>
    <w:rsid w:val="00E00BF7"/>
    <w:rsid w:val="00E1155A"/>
    <w:rsid w:val="00EA1BD3"/>
    <w:rsid w:val="00EC79E7"/>
    <w:rsid w:val="00ED4F0A"/>
    <w:rsid w:val="00EE5562"/>
    <w:rsid w:val="00F518C4"/>
    <w:rsid w:val="00F83FEC"/>
    <w:rsid w:val="00FE7D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132B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B5120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5120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5120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5120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5120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512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12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12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12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120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5120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5120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5120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5120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512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12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12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1205"/>
    <w:rPr>
      <w:rFonts w:eastAsiaTheme="majorEastAsia" w:cstheme="majorBidi"/>
      <w:color w:val="272727" w:themeColor="text1" w:themeTint="D8"/>
    </w:rPr>
  </w:style>
  <w:style w:type="paragraph" w:styleId="Title">
    <w:name w:val="Title"/>
    <w:basedOn w:val="Normal"/>
    <w:next w:val="Normal"/>
    <w:link w:val="TitleChar"/>
    <w:uiPriority w:val="10"/>
    <w:qFormat/>
    <w:rsid w:val="00B512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12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12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12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1205"/>
    <w:pPr>
      <w:spacing w:before="160"/>
      <w:jc w:val="center"/>
    </w:pPr>
    <w:rPr>
      <w:i/>
      <w:iCs/>
      <w:color w:val="404040" w:themeColor="text1" w:themeTint="BF"/>
    </w:rPr>
  </w:style>
  <w:style w:type="character" w:customStyle="1" w:styleId="QuoteChar">
    <w:name w:val="Quote Char"/>
    <w:basedOn w:val="DefaultParagraphFont"/>
    <w:link w:val="Quote"/>
    <w:uiPriority w:val="29"/>
    <w:rsid w:val="00B51205"/>
    <w:rPr>
      <w:i/>
      <w:iCs/>
      <w:color w:val="404040" w:themeColor="text1" w:themeTint="BF"/>
    </w:rPr>
  </w:style>
  <w:style w:type="paragraph" w:styleId="ListParagraph">
    <w:name w:val="List Paragraph"/>
    <w:basedOn w:val="Normal"/>
    <w:uiPriority w:val="34"/>
    <w:qFormat/>
    <w:rsid w:val="00B51205"/>
    <w:pPr>
      <w:ind w:left="720"/>
      <w:contextualSpacing/>
    </w:pPr>
  </w:style>
  <w:style w:type="character" w:styleId="IntenseEmphasis">
    <w:name w:val="Intense Emphasis"/>
    <w:basedOn w:val="DefaultParagraphFont"/>
    <w:uiPriority w:val="21"/>
    <w:qFormat/>
    <w:rsid w:val="00B51205"/>
    <w:rPr>
      <w:i/>
      <w:iCs/>
      <w:color w:val="2F5496" w:themeColor="accent1" w:themeShade="BF"/>
    </w:rPr>
  </w:style>
  <w:style w:type="paragraph" w:styleId="IntenseQuote">
    <w:name w:val="Intense Quote"/>
    <w:basedOn w:val="Normal"/>
    <w:next w:val="Normal"/>
    <w:link w:val="IntenseQuoteChar"/>
    <w:uiPriority w:val="30"/>
    <w:qFormat/>
    <w:rsid w:val="00B512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51205"/>
    <w:rPr>
      <w:i/>
      <w:iCs/>
      <w:color w:val="2F5496" w:themeColor="accent1" w:themeShade="BF"/>
    </w:rPr>
  </w:style>
  <w:style w:type="character" w:styleId="IntenseReference">
    <w:name w:val="Intense Reference"/>
    <w:basedOn w:val="DefaultParagraphFont"/>
    <w:uiPriority w:val="32"/>
    <w:qFormat/>
    <w:rsid w:val="00B51205"/>
    <w:rPr>
      <w:b/>
      <w:bCs/>
      <w:smallCaps/>
      <w:color w:val="2F5496" w:themeColor="accent1" w:themeShade="BF"/>
      <w:spacing w:val="5"/>
    </w:rPr>
  </w:style>
  <w:style w:type="paragraph" w:styleId="Header">
    <w:name w:val="header"/>
    <w:basedOn w:val="Normal"/>
    <w:link w:val="HeaderChar"/>
    <w:uiPriority w:val="99"/>
    <w:unhideWhenUsed/>
    <w:rsid w:val="000F7A23"/>
    <w:pPr>
      <w:tabs>
        <w:tab w:val="center" w:pos="4680"/>
        <w:tab w:val="right" w:pos="9360"/>
      </w:tabs>
      <w:spacing w:after="0" w:line="240" w:lineRule="auto"/>
    </w:pPr>
  </w:style>
  <w:style w:type="character" w:customStyle="1" w:styleId="HeaderChar">
    <w:name w:val="Header Char"/>
    <w:basedOn w:val="DefaultParagraphFont"/>
    <w:link w:val="Header"/>
    <w:uiPriority w:val="99"/>
    <w:rsid w:val="000F7A23"/>
  </w:style>
  <w:style w:type="paragraph" w:styleId="Footer">
    <w:name w:val="footer"/>
    <w:basedOn w:val="Normal"/>
    <w:link w:val="FooterChar"/>
    <w:uiPriority w:val="99"/>
    <w:unhideWhenUsed/>
    <w:rsid w:val="000F7A23"/>
    <w:pPr>
      <w:tabs>
        <w:tab w:val="center" w:pos="4680"/>
        <w:tab w:val="right" w:pos="9360"/>
      </w:tabs>
      <w:spacing w:after="0" w:line="240" w:lineRule="auto"/>
    </w:pPr>
  </w:style>
  <w:style w:type="character" w:customStyle="1" w:styleId="FooterChar">
    <w:name w:val="Footer Char"/>
    <w:basedOn w:val="DefaultParagraphFont"/>
    <w:link w:val="Footer"/>
    <w:uiPriority w:val="99"/>
    <w:rsid w:val="000F7A23"/>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B5120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5120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5120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5120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5120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512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12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12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12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120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5120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5120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5120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5120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512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12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12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1205"/>
    <w:rPr>
      <w:rFonts w:eastAsiaTheme="majorEastAsia" w:cstheme="majorBidi"/>
      <w:color w:val="272727" w:themeColor="text1" w:themeTint="D8"/>
    </w:rPr>
  </w:style>
  <w:style w:type="paragraph" w:styleId="Title">
    <w:name w:val="Title"/>
    <w:basedOn w:val="Normal"/>
    <w:next w:val="Normal"/>
    <w:link w:val="TitleChar"/>
    <w:uiPriority w:val="10"/>
    <w:qFormat/>
    <w:rsid w:val="00B512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12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12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12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1205"/>
    <w:pPr>
      <w:spacing w:before="160"/>
      <w:jc w:val="center"/>
    </w:pPr>
    <w:rPr>
      <w:i/>
      <w:iCs/>
      <w:color w:val="404040" w:themeColor="text1" w:themeTint="BF"/>
    </w:rPr>
  </w:style>
  <w:style w:type="character" w:customStyle="1" w:styleId="QuoteChar">
    <w:name w:val="Quote Char"/>
    <w:basedOn w:val="DefaultParagraphFont"/>
    <w:link w:val="Quote"/>
    <w:uiPriority w:val="29"/>
    <w:rsid w:val="00B51205"/>
    <w:rPr>
      <w:i/>
      <w:iCs/>
      <w:color w:val="404040" w:themeColor="text1" w:themeTint="BF"/>
    </w:rPr>
  </w:style>
  <w:style w:type="paragraph" w:styleId="ListParagraph">
    <w:name w:val="List Paragraph"/>
    <w:basedOn w:val="Normal"/>
    <w:uiPriority w:val="34"/>
    <w:qFormat/>
    <w:rsid w:val="00B51205"/>
    <w:pPr>
      <w:ind w:left="720"/>
      <w:contextualSpacing/>
    </w:pPr>
  </w:style>
  <w:style w:type="character" w:styleId="IntenseEmphasis">
    <w:name w:val="Intense Emphasis"/>
    <w:basedOn w:val="DefaultParagraphFont"/>
    <w:uiPriority w:val="21"/>
    <w:qFormat/>
    <w:rsid w:val="00B51205"/>
    <w:rPr>
      <w:i/>
      <w:iCs/>
      <w:color w:val="2F5496" w:themeColor="accent1" w:themeShade="BF"/>
    </w:rPr>
  </w:style>
  <w:style w:type="paragraph" w:styleId="IntenseQuote">
    <w:name w:val="Intense Quote"/>
    <w:basedOn w:val="Normal"/>
    <w:next w:val="Normal"/>
    <w:link w:val="IntenseQuoteChar"/>
    <w:uiPriority w:val="30"/>
    <w:qFormat/>
    <w:rsid w:val="00B512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51205"/>
    <w:rPr>
      <w:i/>
      <w:iCs/>
      <w:color w:val="2F5496" w:themeColor="accent1" w:themeShade="BF"/>
    </w:rPr>
  </w:style>
  <w:style w:type="character" w:styleId="IntenseReference">
    <w:name w:val="Intense Reference"/>
    <w:basedOn w:val="DefaultParagraphFont"/>
    <w:uiPriority w:val="32"/>
    <w:qFormat/>
    <w:rsid w:val="00B51205"/>
    <w:rPr>
      <w:b/>
      <w:bCs/>
      <w:smallCaps/>
      <w:color w:val="2F5496" w:themeColor="accent1" w:themeShade="BF"/>
      <w:spacing w:val="5"/>
    </w:rPr>
  </w:style>
  <w:style w:type="paragraph" w:styleId="Header">
    <w:name w:val="header"/>
    <w:basedOn w:val="Normal"/>
    <w:link w:val="HeaderChar"/>
    <w:uiPriority w:val="99"/>
    <w:unhideWhenUsed/>
    <w:rsid w:val="000F7A23"/>
    <w:pPr>
      <w:tabs>
        <w:tab w:val="center" w:pos="4680"/>
        <w:tab w:val="right" w:pos="9360"/>
      </w:tabs>
      <w:spacing w:after="0" w:line="240" w:lineRule="auto"/>
    </w:pPr>
  </w:style>
  <w:style w:type="character" w:customStyle="1" w:styleId="HeaderChar">
    <w:name w:val="Header Char"/>
    <w:basedOn w:val="DefaultParagraphFont"/>
    <w:link w:val="Header"/>
    <w:uiPriority w:val="99"/>
    <w:rsid w:val="000F7A23"/>
  </w:style>
  <w:style w:type="paragraph" w:styleId="Footer">
    <w:name w:val="footer"/>
    <w:basedOn w:val="Normal"/>
    <w:link w:val="FooterChar"/>
    <w:uiPriority w:val="99"/>
    <w:unhideWhenUsed/>
    <w:rsid w:val="000F7A23"/>
    <w:pPr>
      <w:tabs>
        <w:tab w:val="center" w:pos="4680"/>
        <w:tab w:val="right" w:pos="9360"/>
      </w:tabs>
      <w:spacing w:after="0" w:line="240" w:lineRule="auto"/>
    </w:pPr>
  </w:style>
  <w:style w:type="character" w:customStyle="1" w:styleId="FooterChar">
    <w:name w:val="Footer Char"/>
    <w:basedOn w:val="DefaultParagraphFont"/>
    <w:link w:val="Footer"/>
    <w:uiPriority w:val="99"/>
    <w:rsid w:val="000F7A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714</Words>
  <Characters>4071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Ackline Govha</dc:creator>
  <cp:lastModifiedBy>JSC</cp:lastModifiedBy>
  <cp:revision>2</cp:revision>
  <cp:lastPrinted>2026-01-02T10:22:00Z</cp:lastPrinted>
  <dcterms:created xsi:type="dcterms:W3CDTF">2026-02-27T11:40:00Z</dcterms:created>
  <dcterms:modified xsi:type="dcterms:W3CDTF">2026-02-27T11:40:00Z</dcterms:modified>
</cp:coreProperties>
</file>