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4D1DA7" w14:textId="489CC63B" w:rsidR="00A02444" w:rsidRPr="00A02444" w:rsidRDefault="00A02444" w:rsidP="00A02444">
      <w:pPr>
        <w:pStyle w:val="NoSpacing"/>
        <w:jc w:val="both"/>
        <w:rPr>
          <w:rFonts w:ascii="Times New Roman" w:hAnsi="Times New Roman" w:cs="Times New Roman"/>
          <w:kern w:val="2"/>
          <w:sz w:val="24"/>
          <w:szCs w:val="24"/>
          <w14:ligatures w14:val="standardContextual"/>
        </w:rPr>
      </w:pPr>
      <w:bookmarkStart w:id="0" w:name="_GoBack"/>
      <w:bookmarkEnd w:id="0"/>
      <w:r w:rsidRPr="00A02444">
        <w:rPr>
          <w:rFonts w:ascii="Times New Roman" w:hAnsi="Times New Roman" w:cs="Times New Roman"/>
          <w:kern w:val="2"/>
          <w:sz w:val="24"/>
          <w:szCs w:val="24"/>
          <w14:ligatures w14:val="standardContextual"/>
        </w:rPr>
        <w:t xml:space="preserve">TENDAI MAKUWATSINE                                                                    </w:t>
      </w:r>
    </w:p>
    <w:p w14:paraId="38778694" w14:textId="277C711A"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(In his capacity as co-executor of the Estate</w:t>
      </w:r>
    </w:p>
    <w:p w14:paraId="5C72BFB8"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Patrick Medicine Mucheriwa)</w:t>
      </w:r>
    </w:p>
    <w:p w14:paraId="3931DB86"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r w:rsidRPr="00A02444">
        <w:rPr>
          <w:rFonts w:ascii="Times New Roman" w:hAnsi="Times New Roman" w:cs="Times New Roman"/>
          <w:kern w:val="2"/>
          <w:sz w:val="24"/>
          <w:szCs w:val="24"/>
          <w14:ligatures w14:val="standardContextual"/>
        </w:rPr>
        <w:t xml:space="preserve"> </w:t>
      </w:r>
    </w:p>
    <w:p w14:paraId="48BF69D0"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BRYAN WESTON MUCHERIWA</w:t>
      </w:r>
    </w:p>
    <w:p w14:paraId="724B2B00"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r w:rsidRPr="00A02444">
        <w:rPr>
          <w:rFonts w:ascii="Times New Roman" w:hAnsi="Times New Roman" w:cs="Times New Roman"/>
          <w:kern w:val="2"/>
          <w:sz w:val="24"/>
          <w:szCs w:val="24"/>
          <w14:ligatures w14:val="standardContextual"/>
        </w:rPr>
        <w:t xml:space="preserve"> </w:t>
      </w:r>
    </w:p>
    <w:p w14:paraId="48BD820E"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WELLINGTON MUCHERIWA</w:t>
      </w:r>
    </w:p>
    <w:p w14:paraId="29333206"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2C12C8FA"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FAITH DOROTHY MUCHERIWA</w:t>
      </w:r>
    </w:p>
    <w:p w14:paraId="67B4EC85"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22E29205"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CLEPPERTON MUCHERIWA</w:t>
      </w:r>
    </w:p>
    <w:p w14:paraId="69088C47"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07FA5E0E"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CHRISTINA EUNICE STØVRING</w:t>
      </w:r>
    </w:p>
    <w:p w14:paraId="2AF705E5"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61A9EE9E"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FRANCIS MADZINGA</w:t>
      </w:r>
    </w:p>
    <w:p w14:paraId="4F3407BA"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1A194CBB"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JENNY MARIMO</w:t>
      </w:r>
    </w:p>
    <w:p w14:paraId="57A15376"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versus</w:t>
      </w:r>
      <w:proofErr w:type="gramEnd"/>
    </w:p>
    <w:p w14:paraId="1AF0E679" w14:textId="77777777" w:rsidR="00A02444" w:rsidRDefault="00A02444" w:rsidP="00A02444">
      <w:pPr>
        <w:pStyle w:val="NoSpacing"/>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RONALD MUCHERIWA</w:t>
      </w:r>
    </w:p>
    <w:p w14:paraId="52BF6028" w14:textId="26C65E5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(In his capacity as the co-executor</w:t>
      </w:r>
    </w:p>
    <w:p w14:paraId="12D8C962"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of</w:t>
      </w:r>
      <w:proofErr w:type="gramEnd"/>
      <w:r w:rsidRPr="00A02444">
        <w:rPr>
          <w:rFonts w:ascii="Times New Roman" w:hAnsi="Times New Roman" w:cs="Times New Roman"/>
          <w:kern w:val="2"/>
          <w:sz w:val="24"/>
          <w:szCs w:val="24"/>
          <w14:ligatures w14:val="standardContextual"/>
        </w:rPr>
        <w:t xml:space="preserve"> the Estate Patrick Medicine Mucheriwa)</w:t>
      </w:r>
    </w:p>
    <w:p w14:paraId="21B268D4"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546C57A5"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RUTH MUCHERIWA</w:t>
      </w:r>
    </w:p>
    <w:p w14:paraId="5B6B2B7B"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39700605"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PATIENCE MUCHERIWA</w:t>
      </w:r>
    </w:p>
    <w:p w14:paraId="19A3BCB8"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398B9C96"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PAMELA MUCHERIWA</w:t>
      </w:r>
    </w:p>
    <w:p w14:paraId="3C02F3BE"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584DA447"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ARCHIBOLD MUCHERIWA</w:t>
      </w:r>
    </w:p>
    <w:p w14:paraId="35A412FB" w14:textId="77777777" w:rsidR="00A02444" w:rsidRPr="00A02444" w:rsidRDefault="00A02444" w:rsidP="00A02444">
      <w:pPr>
        <w:pStyle w:val="NoSpacing"/>
        <w:jc w:val="both"/>
        <w:rPr>
          <w:rFonts w:ascii="Times New Roman" w:hAnsi="Times New Roman" w:cs="Times New Roman"/>
          <w:kern w:val="2"/>
          <w:sz w:val="24"/>
          <w:szCs w:val="24"/>
          <w14:ligatures w14:val="standardContextual"/>
        </w:rPr>
      </w:pPr>
      <w:proofErr w:type="gramStart"/>
      <w:r w:rsidRPr="00A02444">
        <w:rPr>
          <w:rFonts w:ascii="Times New Roman" w:hAnsi="Times New Roman" w:cs="Times New Roman"/>
          <w:kern w:val="2"/>
          <w:sz w:val="24"/>
          <w:szCs w:val="24"/>
          <w14:ligatures w14:val="standardContextual"/>
        </w:rPr>
        <w:t>and</w:t>
      </w:r>
      <w:proofErr w:type="gramEnd"/>
    </w:p>
    <w:p w14:paraId="22DA1389" w14:textId="72790331" w:rsidR="00E33F90" w:rsidRDefault="00A02444" w:rsidP="00A02444">
      <w:pPr>
        <w:pStyle w:val="NoSpacing"/>
        <w:jc w:val="both"/>
        <w:rPr>
          <w:rFonts w:ascii="Times New Roman" w:hAnsi="Times New Roman" w:cs="Times New Roman"/>
          <w:kern w:val="2"/>
          <w:sz w:val="24"/>
          <w:szCs w:val="24"/>
          <w14:ligatures w14:val="standardContextual"/>
        </w:rPr>
      </w:pPr>
      <w:r w:rsidRPr="00A02444">
        <w:rPr>
          <w:rFonts w:ascii="Times New Roman" w:hAnsi="Times New Roman" w:cs="Times New Roman"/>
          <w:kern w:val="2"/>
          <w:sz w:val="24"/>
          <w:szCs w:val="24"/>
          <w14:ligatures w14:val="standardContextual"/>
        </w:rPr>
        <w:t>MASTER OF HIGH COURT</w:t>
      </w:r>
      <w:r w:rsidR="00147A7F" w:rsidRPr="00147A7F">
        <w:rPr>
          <w:rFonts w:ascii="Times New Roman" w:hAnsi="Times New Roman" w:cs="Times New Roman"/>
          <w:kern w:val="2"/>
          <w:sz w:val="24"/>
          <w:szCs w:val="24"/>
          <w14:ligatures w14:val="standardContextual"/>
        </w:rPr>
        <w:t>TENDAI MAKUWATSINE</w:t>
      </w:r>
    </w:p>
    <w:p w14:paraId="076E22FC" w14:textId="4009C0A9" w:rsidR="00E33F90" w:rsidRPr="00822FF8" w:rsidRDefault="00E33F90" w:rsidP="00822FF8">
      <w:pPr>
        <w:pStyle w:val="NoSpacing"/>
        <w:rPr>
          <w:rFonts w:ascii="Times New Roman" w:hAnsi="Times New Roman" w:cs="Times New Roman"/>
          <w:sz w:val="24"/>
          <w:szCs w:val="24"/>
        </w:rPr>
      </w:pPr>
      <w:r w:rsidRPr="00822FF8">
        <w:rPr>
          <w:rFonts w:ascii="Times New Roman" w:hAnsi="Times New Roman" w:cs="Times New Roman"/>
          <w:sz w:val="24"/>
          <w:szCs w:val="24"/>
        </w:rPr>
        <w:t>(In his capacity as co-executor of the Estate</w:t>
      </w:r>
    </w:p>
    <w:p w14:paraId="2740BF44" w14:textId="77777777" w:rsidR="00E33F90" w:rsidRPr="00822FF8" w:rsidRDefault="00E33F90" w:rsidP="00822FF8">
      <w:pPr>
        <w:pStyle w:val="NoSpacing"/>
        <w:rPr>
          <w:rFonts w:ascii="Times New Roman" w:hAnsi="Times New Roman" w:cs="Times New Roman"/>
          <w:sz w:val="24"/>
          <w:szCs w:val="24"/>
        </w:rPr>
      </w:pPr>
      <w:r w:rsidRPr="00822FF8">
        <w:rPr>
          <w:rFonts w:ascii="Times New Roman" w:hAnsi="Times New Roman" w:cs="Times New Roman"/>
          <w:sz w:val="24"/>
          <w:szCs w:val="24"/>
        </w:rPr>
        <w:t>Patrick Medicine Mucheriwa)</w:t>
      </w:r>
    </w:p>
    <w:p w14:paraId="3F628252" w14:textId="232C4158" w:rsidR="00147A7F" w:rsidRDefault="00147A7F" w:rsidP="0091195D">
      <w:pPr>
        <w:pStyle w:val="NoSpacing"/>
        <w:jc w:val="both"/>
        <w:rPr>
          <w:rFonts w:ascii="Times New Roman" w:hAnsi="Times New Roman" w:cs="Times New Roman"/>
          <w:kern w:val="2"/>
          <w:sz w:val="24"/>
          <w:szCs w:val="24"/>
          <w14:ligatures w14:val="standardContextual"/>
        </w:rPr>
      </w:pPr>
      <w:r w:rsidRPr="00147A7F">
        <w:rPr>
          <w:rFonts w:ascii="Times New Roman" w:hAnsi="Times New Roman" w:cs="Times New Roman"/>
          <w:kern w:val="2"/>
          <w:sz w:val="24"/>
          <w:szCs w:val="24"/>
          <w14:ligatures w14:val="standardContextual"/>
        </w:rPr>
        <w:t xml:space="preserve">                                                                  </w:t>
      </w:r>
    </w:p>
    <w:p w14:paraId="2E9F3117" w14:textId="77777777" w:rsidR="00F83C5E" w:rsidRDefault="00F83C5E" w:rsidP="0091195D">
      <w:pPr>
        <w:pStyle w:val="NoSpacing"/>
        <w:jc w:val="both"/>
        <w:rPr>
          <w:rFonts w:ascii="Times New Roman" w:hAnsi="Times New Roman" w:cs="Times New Roman"/>
          <w:sz w:val="24"/>
          <w:szCs w:val="24"/>
        </w:rPr>
      </w:pPr>
    </w:p>
    <w:p w14:paraId="33E0ED43" w14:textId="77777777" w:rsidR="0091195D" w:rsidRDefault="0091195D" w:rsidP="0091195D">
      <w:pPr>
        <w:pStyle w:val="NoSpacing"/>
        <w:jc w:val="both"/>
        <w:rPr>
          <w:rFonts w:ascii="Times New Roman" w:hAnsi="Times New Roman" w:cs="Times New Roman"/>
          <w:sz w:val="24"/>
          <w:szCs w:val="24"/>
        </w:rPr>
      </w:pPr>
    </w:p>
    <w:p w14:paraId="56FB05B8" w14:textId="77777777" w:rsidR="0091195D" w:rsidRPr="00C0237E" w:rsidRDefault="0091195D" w:rsidP="00C0237E">
      <w:pPr>
        <w:pStyle w:val="NoSpacing"/>
        <w:jc w:val="both"/>
        <w:rPr>
          <w:rFonts w:ascii="Times New Roman" w:hAnsi="Times New Roman" w:cs="Times New Roman"/>
          <w:sz w:val="24"/>
          <w:szCs w:val="24"/>
        </w:rPr>
      </w:pPr>
      <w:r w:rsidRPr="00C0237E">
        <w:rPr>
          <w:rFonts w:ascii="Times New Roman" w:hAnsi="Times New Roman" w:cs="Times New Roman"/>
          <w:sz w:val="24"/>
          <w:szCs w:val="24"/>
        </w:rPr>
        <w:t>HIGH COURT OF ZIMBABWE</w:t>
      </w:r>
    </w:p>
    <w:p w14:paraId="13A36E63" w14:textId="77777777" w:rsidR="00C0237E" w:rsidRPr="00C0237E" w:rsidRDefault="00C0237E" w:rsidP="00C0237E">
      <w:pPr>
        <w:pStyle w:val="NoSpacing"/>
        <w:jc w:val="both"/>
        <w:rPr>
          <w:rFonts w:ascii="Times New Roman" w:hAnsi="Times New Roman" w:cs="Times New Roman"/>
          <w:b/>
          <w:bCs/>
          <w:sz w:val="24"/>
          <w:szCs w:val="24"/>
        </w:rPr>
      </w:pPr>
      <w:r w:rsidRPr="00C0237E">
        <w:rPr>
          <w:rFonts w:ascii="Times New Roman" w:hAnsi="Times New Roman" w:cs="Times New Roman"/>
          <w:b/>
          <w:bCs/>
          <w:sz w:val="24"/>
          <w:szCs w:val="24"/>
        </w:rPr>
        <w:t>MANYANGADZE J</w:t>
      </w:r>
    </w:p>
    <w:p w14:paraId="1B80C34B" w14:textId="4340DCBF" w:rsidR="0091195D" w:rsidRDefault="0091195D" w:rsidP="00441A43">
      <w:pPr>
        <w:pStyle w:val="NoSpacing"/>
        <w:jc w:val="both"/>
        <w:rPr>
          <w:rFonts w:ascii="Times New Roman" w:hAnsi="Times New Roman" w:cs="Times New Roman"/>
          <w:bCs/>
          <w:sz w:val="24"/>
          <w:szCs w:val="24"/>
        </w:rPr>
      </w:pPr>
      <w:r w:rsidRPr="00C0237E">
        <w:rPr>
          <w:rFonts w:ascii="Times New Roman" w:hAnsi="Times New Roman" w:cs="Times New Roman"/>
          <w:bCs/>
          <w:sz w:val="24"/>
          <w:szCs w:val="24"/>
        </w:rPr>
        <w:t xml:space="preserve">HARARE, </w:t>
      </w:r>
      <w:r w:rsidR="00981105" w:rsidRPr="00981105">
        <w:rPr>
          <w:rFonts w:ascii="Times New Roman" w:hAnsi="Times New Roman" w:cs="Times New Roman"/>
          <w:bCs/>
          <w:sz w:val="24"/>
          <w:szCs w:val="24"/>
        </w:rPr>
        <w:t>27 November 2025 &amp;</w:t>
      </w:r>
      <w:r w:rsidR="00142F5F">
        <w:rPr>
          <w:rFonts w:ascii="Times New Roman" w:hAnsi="Times New Roman" w:cs="Times New Roman"/>
          <w:bCs/>
          <w:sz w:val="24"/>
          <w:szCs w:val="24"/>
        </w:rPr>
        <w:t xml:space="preserve"> 9July 2026</w:t>
      </w:r>
    </w:p>
    <w:p w14:paraId="37E23906" w14:textId="77777777" w:rsidR="00441A43" w:rsidRPr="00441A43" w:rsidRDefault="00441A43" w:rsidP="00441A43">
      <w:pPr>
        <w:pStyle w:val="NoSpacing"/>
        <w:jc w:val="both"/>
        <w:rPr>
          <w:rFonts w:ascii="Times New Roman" w:hAnsi="Times New Roman" w:cs="Times New Roman"/>
          <w:bCs/>
          <w:sz w:val="24"/>
          <w:szCs w:val="24"/>
        </w:rPr>
      </w:pPr>
    </w:p>
    <w:p w14:paraId="742F2735" w14:textId="0872C8E4" w:rsidR="00F83C5E" w:rsidRDefault="00142F5F" w:rsidP="00142F5F">
      <w:pPr>
        <w:tabs>
          <w:tab w:val="left" w:pos="5610"/>
        </w:tabs>
        <w:jc w:val="both"/>
        <w:rPr>
          <w:rFonts w:ascii="Times New Roman" w:hAnsi="Times New Roman" w:cs="Times New Roman"/>
          <w:bCs/>
        </w:rPr>
      </w:pPr>
      <w:r>
        <w:rPr>
          <w:rFonts w:ascii="Times New Roman" w:hAnsi="Times New Roman" w:cs="Times New Roman"/>
          <w:bCs/>
        </w:rPr>
        <w:tab/>
      </w:r>
    </w:p>
    <w:p w14:paraId="2EB0C13A" w14:textId="39AB1096" w:rsidR="0091195D" w:rsidRDefault="003638CC" w:rsidP="0091195D">
      <w:pPr>
        <w:jc w:val="both"/>
        <w:rPr>
          <w:rFonts w:ascii="Times New Roman" w:hAnsi="Times New Roman" w:cs="Times New Roman"/>
          <w:b/>
          <w:bCs/>
        </w:rPr>
      </w:pPr>
      <w:r w:rsidRPr="003638CC">
        <w:rPr>
          <w:rFonts w:ascii="Times New Roman" w:hAnsi="Times New Roman" w:cs="Times New Roman"/>
          <w:b/>
          <w:bCs/>
        </w:rPr>
        <w:t>Opposed application</w:t>
      </w:r>
    </w:p>
    <w:p w14:paraId="45BD644D" w14:textId="77777777" w:rsidR="00441A43" w:rsidRDefault="00441A43" w:rsidP="0091195D">
      <w:pPr>
        <w:jc w:val="both"/>
        <w:rPr>
          <w:rFonts w:ascii="Times New Roman" w:hAnsi="Times New Roman" w:cs="Times New Roman"/>
          <w:b/>
          <w:u w:val="single"/>
        </w:rPr>
      </w:pPr>
    </w:p>
    <w:p w14:paraId="68242D30" w14:textId="12C19444" w:rsidR="00D22C22" w:rsidRPr="00D22C22" w:rsidRDefault="003423A8" w:rsidP="00E64807">
      <w:pPr>
        <w:pStyle w:val="NoSpacing"/>
        <w:jc w:val="both"/>
        <w:rPr>
          <w:rFonts w:ascii="Times New Roman" w:hAnsi="Times New Roman" w:cs="Times New Roman"/>
        </w:rPr>
      </w:pPr>
      <w:r>
        <w:rPr>
          <w:rFonts w:ascii="Times New Roman" w:hAnsi="Times New Roman" w:cs="Times New Roman"/>
          <w:i/>
        </w:rPr>
        <w:lastRenderedPageBreak/>
        <w:t xml:space="preserve">T F </w:t>
      </w:r>
      <w:r w:rsidR="00D22C22" w:rsidRPr="00D22C22">
        <w:rPr>
          <w:rFonts w:ascii="Times New Roman" w:hAnsi="Times New Roman" w:cs="Times New Roman"/>
          <w:i/>
        </w:rPr>
        <w:t>Chimbadzwa</w:t>
      </w:r>
      <w:r w:rsidR="00D22C22" w:rsidRPr="00D22C22">
        <w:rPr>
          <w:rFonts w:ascii="Times New Roman" w:hAnsi="Times New Roman" w:cs="Times New Roman"/>
        </w:rPr>
        <w:t>, for the applicants</w:t>
      </w:r>
    </w:p>
    <w:p w14:paraId="4EE67728" w14:textId="6C57B206" w:rsidR="00D22C22" w:rsidRPr="00D22C22" w:rsidRDefault="003423A8" w:rsidP="00E64807">
      <w:pPr>
        <w:pStyle w:val="NoSpacing"/>
        <w:jc w:val="both"/>
        <w:rPr>
          <w:rFonts w:ascii="Times New Roman" w:hAnsi="Times New Roman" w:cs="Times New Roman"/>
        </w:rPr>
      </w:pPr>
      <w:r>
        <w:rPr>
          <w:rFonts w:ascii="Times New Roman" w:hAnsi="Times New Roman" w:cs="Times New Roman"/>
          <w:i/>
        </w:rPr>
        <w:t xml:space="preserve">T </w:t>
      </w:r>
      <w:r w:rsidR="00D22C22" w:rsidRPr="00D22C22">
        <w:rPr>
          <w:rFonts w:ascii="Times New Roman" w:hAnsi="Times New Roman" w:cs="Times New Roman"/>
          <w:i/>
        </w:rPr>
        <w:t>Danana,</w:t>
      </w:r>
      <w:r w:rsidR="00D22C22" w:rsidRPr="00D22C22">
        <w:rPr>
          <w:rFonts w:ascii="Times New Roman" w:hAnsi="Times New Roman" w:cs="Times New Roman"/>
        </w:rPr>
        <w:t xml:space="preserve"> for the first respondent</w:t>
      </w:r>
    </w:p>
    <w:p w14:paraId="7EFE6CEB" w14:textId="7A7628DF" w:rsidR="00FE05B7" w:rsidRDefault="00D22C22" w:rsidP="00E64807">
      <w:pPr>
        <w:pStyle w:val="NoSpacing"/>
        <w:jc w:val="both"/>
        <w:rPr>
          <w:rFonts w:ascii="Times New Roman" w:hAnsi="Times New Roman" w:cs="Times New Roman"/>
        </w:rPr>
      </w:pPr>
      <w:r w:rsidRPr="00D22C22">
        <w:rPr>
          <w:rFonts w:ascii="Times New Roman" w:hAnsi="Times New Roman" w:cs="Times New Roman"/>
          <w:i/>
        </w:rPr>
        <w:t>K. Takundwa</w:t>
      </w:r>
      <w:r w:rsidRPr="00D22C22">
        <w:rPr>
          <w:rFonts w:ascii="Times New Roman" w:hAnsi="Times New Roman" w:cs="Times New Roman"/>
        </w:rPr>
        <w:t>, for the second respondent</w:t>
      </w:r>
    </w:p>
    <w:p w14:paraId="4FFFFF3C" w14:textId="77777777" w:rsidR="00F83C5E" w:rsidRPr="00D22C22" w:rsidRDefault="00F83C5E" w:rsidP="00E64807">
      <w:pPr>
        <w:pStyle w:val="NoSpacing"/>
        <w:jc w:val="both"/>
        <w:rPr>
          <w:rFonts w:ascii="Times New Roman" w:hAnsi="Times New Roman" w:cs="Times New Roman"/>
        </w:rPr>
      </w:pPr>
    </w:p>
    <w:p w14:paraId="1A318E3D" w14:textId="77777777" w:rsidR="0091195D" w:rsidRDefault="0091195D" w:rsidP="00E64807">
      <w:pPr>
        <w:pStyle w:val="NoSpacing"/>
        <w:jc w:val="both"/>
        <w:rPr>
          <w:rFonts w:ascii="Times New Roman" w:hAnsi="Times New Roman" w:cs="Times New Roman"/>
        </w:rPr>
      </w:pPr>
    </w:p>
    <w:p w14:paraId="7A2A6B89" w14:textId="77777777" w:rsidR="0091195D" w:rsidRDefault="0091195D" w:rsidP="0091195D">
      <w:pPr>
        <w:pStyle w:val="NoSpacing"/>
        <w:jc w:val="both"/>
        <w:rPr>
          <w:rFonts w:ascii="Times New Roman" w:hAnsi="Times New Roman" w:cs="Times New Roman"/>
        </w:rPr>
      </w:pPr>
    </w:p>
    <w:p w14:paraId="486C5B82" w14:textId="734AA268" w:rsidR="0091195D" w:rsidRDefault="00322519" w:rsidP="00B40DA0">
      <w:pPr>
        <w:spacing w:after="0"/>
        <w:jc w:val="both"/>
        <w:rPr>
          <w:rFonts w:ascii="Times New Roman" w:hAnsi="Times New Roman" w:cs="Times New Roman"/>
        </w:rPr>
      </w:pPr>
      <w:r w:rsidRPr="00322519">
        <w:rPr>
          <w:rFonts w:ascii="Times New Roman" w:hAnsi="Times New Roman" w:cs="Times New Roman"/>
          <w:b/>
        </w:rPr>
        <w:t>MANYANGADZE J</w:t>
      </w:r>
      <w:r w:rsidRPr="00755251">
        <w:rPr>
          <w:rFonts w:ascii="Times New Roman" w:hAnsi="Times New Roman" w:cs="Times New Roman"/>
        </w:rPr>
        <w:t xml:space="preserve">: </w:t>
      </w:r>
    </w:p>
    <w:p w14:paraId="6E9D877E" w14:textId="77777777" w:rsidR="00E64807" w:rsidRDefault="00E64807" w:rsidP="00B40DA0">
      <w:pPr>
        <w:spacing w:after="0"/>
        <w:jc w:val="both"/>
        <w:rPr>
          <w:rFonts w:ascii="Times New Roman" w:hAnsi="Times New Roman" w:cs="Times New Roman"/>
        </w:rPr>
      </w:pPr>
    </w:p>
    <w:p w14:paraId="4661E5C1" w14:textId="77777777" w:rsidR="00472CA8" w:rsidRPr="00755251" w:rsidRDefault="00472CA8" w:rsidP="00B40DA0">
      <w:pPr>
        <w:spacing w:after="0"/>
        <w:jc w:val="both"/>
        <w:rPr>
          <w:rFonts w:ascii="Times New Roman" w:hAnsi="Times New Roman" w:cs="Times New Roman"/>
          <w:b/>
          <w:bCs/>
          <w:u w:val="single"/>
        </w:rPr>
      </w:pPr>
      <w:r w:rsidRPr="00755251">
        <w:rPr>
          <w:rFonts w:ascii="Times New Roman" w:hAnsi="Times New Roman" w:cs="Times New Roman"/>
          <w:b/>
          <w:bCs/>
          <w:u w:val="single"/>
        </w:rPr>
        <w:t>INTRODUCTION</w:t>
      </w:r>
    </w:p>
    <w:p w14:paraId="34B7E5F2" w14:textId="77777777" w:rsidR="00472CA8" w:rsidRPr="00755251" w:rsidRDefault="00472CA8" w:rsidP="00E64807">
      <w:pPr>
        <w:spacing w:after="0" w:line="360" w:lineRule="auto"/>
        <w:ind w:firstLine="720"/>
        <w:jc w:val="both"/>
        <w:rPr>
          <w:rFonts w:ascii="Times New Roman" w:hAnsi="Times New Roman" w:cs="Times New Roman"/>
        </w:rPr>
      </w:pPr>
      <w:r w:rsidRPr="00755251">
        <w:rPr>
          <w:rFonts w:ascii="Times New Roman" w:hAnsi="Times New Roman" w:cs="Times New Roman"/>
        </w:rPr>
        <w:t>This is an application for a provisional order filed in terms of s 10 (2) of the Deceased Estates Amendment Act No. 3 of 2024 (“the Amendment Act”) in which the applicants seek the following relief:</w:t>
      </w:r>
    </w:p>
    <w:p w14:paraId="0DFD3DAC" w14:textId="77777777" w:rsidR="00472CA8" w:rsidRPr="00755251" w:rsidRDefault="00472CA8" w:rsidP="00E64807">
      <w:pPr>
        <w:spacing w:after="0"/>
        <w:jc w:val="both"/>
        <w:rPr>
          <w:rFonts w:ascii="Times New Roman" w:hAnsi="Times New Roman" w:cs="Times New Roman"/>
        </w:rPr>
      </w:pPr>
    </w:p>
    <w:p w14:paraId="4733B145" w14:textId="6A9E67BE" w:rsidR="00472CA8" w:rsidRPr="00AB1E90" w:rsidRDefault="00472CA8" w:rsidP="00AB1E90">
      <w:pPr>
        <w:pStyle w:val="NoSpacing"/>
        <w:ind w:left="720"/>
        <w:jc w:val="both"/>
        <w:rPr>
          <w:rFonts w:ascii="Times New Roman" w:hAnsi="Times New Roman" w:cs="Times New Roman"/>
        </w:rPr>
      </w:pPr>
      <w:r w:rsidRPr="00AB1E90">
        <w:rPr>
          <w:rFonts w:ascii="Times New Roman" w:hAnsi="Times New Roman" w:cs="Times New Roman"/>
        </w:rPr>
        <w:t>“1. The applica</w:t>
      </w:r>
      <w:r w:rsidR="00AB1E90" w:rsidRPr="00AB1E90">
        <w:rPr>
          <w:rFonts w:ascii="Times New Roman" w:hAnsi="Times New Roman" w:cs="Times New Roman"/>
        </w:rPr>
        <w:t>tion for an order granting the first</w:t>
      </w:r>
      <w:r w:rsidRPr="00AB1E90">
        <w:rPr>
          <w:rFonts w:ascii="Times New Roman" w:hAnsi="Times New Roman" w:cs="Times New Roman"/>
        </w:rPr>
        <w:t xml:space="preserve"> Applicant and compelling the </w:t>
      </w:r>
      <w:r w:rsidR="00AB1E90" w:rsidRPr="00AB1E90">
        <w:rPr>
          <w:rFonts w:ascii="Times New Roman" w:hAnsi="Times New Roman" w:cs="Times New Roman"/>
        </w:rPr>
        <w:t xml:space="preserve">first </w:t>
      </w:r>
      <w:r w:rsidRPr="00AB1E90">
        <w:rPr>
          <w:rFonts w:ascii="Times New Roman" w:hAnsi="Times New Roman" w:cs="Times New Roman"/>
        </w:rPr>
        <w:t>Respondent in their capacity as Co-Executors of the Estate Late Patrick Medicine Mucheriwa (DR1635/21) authority to sell (i) an undivided one-half share in stand 2420 Marlborough Township of stand 2550 Marlborough Township situate in the district of Salisbury measuring 504 square metres (ii) an undivided one half in 2626 Mvurwi Township by private treaty.</w:t>
      </w:r>
    </w:p>
    <w:p w14:paraId="25249057" w14:textId="17BD06E8" w:rsidR="00472CA8" w:rsidRPr="00AB1E90" w:rsidRDefault="00AB1E90" w:rsidP="00AB1E90">
      <w:pPr>
        <w:pStyle w:val="NoSpacing"/>
        <w:ind w:left="720"/>
        <w:jc w:val="both"/>
        <w:rPr>
          <w:rFonts w:ascii="Times New Roman" w:hAnsi="Times New Roman" w:cs="Times New Roman"/>
        </w:rPr>
      </w:pPr>
      <w:r w:rsidRPr="00AB1E90">
        <w:rPr>
          <w:rFonts w:ascii="Times New Roman" w:hAnsi="Times New Roman" w:cs="Times New Roman"/>
        </w:rPr>
        <w:t xml:space="preserve">2. The sixth </w:t>
      </w:r>
      <w:r w:rsidR="00472CA8" w:rsidRPr="00AB1E90">
        <w:rPr>
          <w:rFonts w:ascii="Times New Roman" w:hAnsi="Times New Roman" w:cs="Times New Roman"/>
        </w:rPr>
        <w:t>Respondent be and is hereby ordered to issue Authority to sell the above properties in terms of Section 120 of the Administration of Estates Act.</w:t>
      </w:r>
    </w:p>
    <w:p w14:paraId="06C21F25" w14:textId="064B2E46" w:rsidR="00472CA8" w:rsidRPr="00AB1E90" w:rsidRDefault="00472CA8" w:rsidP="00AB1E90">
      <w:pPr>
        <w:pStyle w:val="NoSpacing"/>
        <w:ind w:left="720"/>
        <w:jc w:val="both"/>
        <w:rPr>
          <w:rFonts w:ascii="Times New Roman" w:hAnsi="Times New Roman" w:cs="Times New Roman"/>
        </w:rPr>
      </w:pPr>
      <w:r w:rsidRPr="00AB1E90">
        <w:rPr>
          <w:rFonts w:ascii="Times New Roman" w:hAnsi="Times New Roman" w:cs="Times New Roman"/>
        </w:rPr>
        <w:t>3. The proceeds of the sale shall be distributed as follows;</w:t>
      </w:r>
      <w:r w:rsidR="002357FF">
        <w:rPr>
          <w:rFonts w:ascii="Times New Roman" w:hAnsi="Times New Roman" w:cs="Times New Roman"/>
        </w:rPr>
        <w:t xml:space="preserve"> one-half share belongs to the second </w:t>
      </w:r>
      <w:r w:rsidRPr="00AB1E90">
        <w:rPr>
          <w:rFonts w:ascii="Times New Roman" w:hAnsi="Times New Roman" w:cs="Times New Roman"/>
        </w:rPr>
        <w:t xml:space="preserve">Respondent and the other one half </w:t>
      </w:r>
      <w:proofErr w:type="gramStart"/>
      <w:r w:rsidRPr="00AB1E90">
        <w:rPr>
          <w:rFonts w:ascii="Times New Roman" w:hAnsi="Times New Roman" w:cs="Times New Roman"/>
        </w:rPr>
        <w:t>share</w:t>
      </w:r>
      <w:proofErr w:type="gramEnd"/>
      <w:r w:rsidRPr="00AB1E90">
        <w:rPr>
          <w:rFonts w:ascii="Times New Roman" w:hAnsi="Times New Roman" w:cs="Times New Roman"/>
        </w:rPr>
        <w:t xml:space="preserve"> to be shared equally to all the beneficiaries of Estate late Patrick Medicine Mucheriwa.</w:t>
      </w:r>
    </w:p>
    <w:p w14:paraId="60317122" w14:textId="67B347D8" w:rsidR="00472CA8" w:rsidRPr="00E64807" w:rsidRDefault="00472CA8" w:rsidP="00AB1E90">
      <w:pPr>
        <w:pStyle w:val="NoSpacing"/>
        <w:ind w:left="720"/>
        <w:jc w:val="both"/>
      </w:pPr>
      <w:r w:rsidRPr="00AB1E90">
        <w:rPr>
          <w:rFonts w:ascii="Times New Roman" w:hAnsi="Times New Roman" w:cs="Times New Roman"/>
        </w:rPr>
        <w:t xml:space="preserve">4. All the rentals to be collected by the </w:t>
      </w:r>
      <w:r w:rsidR="002357FF">
        <w:rPr>
          <w:rFonts w:ascii="Times New Roman" w:hAnsi="Times New Roman" w:cs="Times New Roman"/>
        </w:rPr>
        <w:t>first</w:t>
      </w:r>
      <w:r w:rsidRPr="00AB1E90">
        <w:rPr>
          <w:rFonts w:ascii="Times New Roman" w:hAnsi="Times New Roman" w:cs="Times New Roman"/>
        </w:rPr>
        <w:t xml:space="preserve"> Applicant and to be shared in equal share between the Estate late Patrick Medicine</w:t>
      </w:r>
      <w:r w:rsidRPr="00E64807">
        <w:t xml:space="preserve"> </w:t>
      </w:r>
      <w:r w:rsidRPr="002357FF">
        <w:rPr>
          <w:rFonts w:ascii="Times New Roman" w:hAnsi="Times New Roman" w:cs="Times New Roman"/>
        </w:rPr>
        <w:t>Mucheriwa and Ruth Mucheriwa.</w:t>
      </w:r>
    </w:p>
    <w:p w14:paraId="63CE0303" w14:textId="77777777" w:rsidR="00472CA8" w:rsidRPr="00E64807" w:rsidRDefault="00472CA8" w:rsidP="00E64807">
      <w:pPr>
        <w:spacing w:line="240" w:lineRule="auto"/>
        <w:ind w:firstLine="720"/>
        <w:jc w:val="both"/>
        <w:rPr>
          <w:rFonts w:ascii="Times New Roman" w:hAnsi="Times New Roman" w:cs="Times New Roman"/>
          <w:sz w:val="22"/>
          <w:szCs w:val="22"/>
        </w:rPr>
      </w:pPr>
      <w:r w:rsidRPr="00E64807">
        <w:rPr>
          <w:rFonts w:ascii="Times New Roman" w:hAnsi="Times New Roman" w:cs="Times New Roman"/>
          <w:sz w:val="22"/>
          <w:szCs w:val="22"/>
        </w:rPr>
        <w:t>5. No order as to cost.”</w:t>
      </w:r>
    </w:p>
    <w:p w14:paraId="715665E0" w14:textId="77777777" w:rsidR="00472CA8" w:rsidRPr="00755251" w:rsidRDefault="00472CA8" w:rsidP="00E64807">
      <w:pPr>
        <w:jc w:val="both"/>
        <w:rPr>
          <w:rFonts w:ascii="Times New Roman" w:hAnsi="Times New Roman" w:cs="Times New Roman"/>
        </w:rPr>
      </w:pPr>
    </w:p>
    <w:p w14:paraId="1A8F2FC6" w14:textId="77777777" w:rsidR="00472CA8" w:rsidRPr="00755251" w:rsidRDefault="00472CA8" w:rsidP="00E64807">
      <w:pPr>
        <w:jc w:val="both"/>
        <w:rPr>
          <w:rFonts w:ascii="Times New Roman" w:hAnsi="Times New Roman" w:cs="Times New Roman"/>
          <w:b/>
          <w:bCs/>
          <w:u w:val="single"/>
        </w:rPr>
      </w:pPr>
      <w:r w:rsidRPr="00755251">
        <w:rPr>
          <w:rFonts w:ascii="Times New Roman" w:hAnsi="Times New Roman" w:cs="Times New Roman"/>
          <w:b/>
          <w:bCs/>
          <w:u w:val="single"/>
        </w:rPr>
        <w:t>BACKGROUND</w:t>
      </w:r>
    </w:p>
    <w:p w14:paraId="022879E7" w14:textId="77777777" w:rsidR="00472CA8" w:rsidRPr="00755251" w:rsidRDefault="00472CA8" w:rsidP="00472795">
      <w:pPr>
        <w:spacing w:after="0" w:line="360" w:lineRule="auto"/>
        <w:ind w:firstLine="360"/>
        <w:jc w:val="both"/>
        <w:rPr>
          <w:rFonts w:ascii="Times New Roman" w:hAnsi="Times New Roman" w:cs="Times New Roman"/>
        </w:rPr>
      </w:pPr>
      <w:r w:rsidRPr="00755251">
        <w:rPr>
          <w:rFonts w:ascii="Times New Roman" w:hAnsi="Times New Roman" w:cs="Times New Roman"/>
        </w:rPr>
        <w:t>The application emanates from registration of the estate of the late Patrick Medicine Mutseriwa with the office of the Master of the High Court, DR 1635/21(“the estate”). The estate consists of properties described as:</w:t>
      </w:r>
    </w:p>
    <w:p w14:paraId="65D94485" w14:textId="77777777" w:rsidR="00472CA8" w:rsidRPr="00755251" w:rsidRDefault="00472CA8" w:rsidP="00B228F0">
      <w:pPr>
        <w:pStyle w:val="ListParagraph"/>
        <w:numPr>
          <w:ilvl w:val="0"/>
          <w:numId w:val="2"/>
        </w:numPr>
        <w:spacing w:line="360" w:lineRule="auto"/>
        <w:jc w:val="both"/>
        <w:rPr>
          <w:rFonts w:ascii="Times New Roman" w:hAnsi="Times New Roman" w:cs="Times New Roman"/>
        </w:rPr>
      </w:pPr>
      <w:r w:rsidRPr="00755251">
        <w:rPr>
          <w:rFonts w:ascii="Times New Roman" w:hAnsi="Times New Roman" w:cs="Times New Roman"/>
        </w:rPr>
        <w:t>2420 Marlborough Township of Stand 2550 Marlborough Township</w:t>
      </w:r>
    </w:p>
    <w:p w14:paraId="5B268599" w14:textId="77777777" w:rsidR="00472CA8" w:rsidRPr="00755251" w:rsidRDefault="00472CA8" w:rsidP="00456DEF">
      <w:pPr>
        <w:pStyle w:val="ListParagraph"/>
        <w:numPr>
          <w:ilvl w:val="0"/>
          <w:numId w:val="2"/>
        </w:numPr>
        <w:spacing w:after="0" w:line="360" w:lineRule="auto"/>
        <w:jc w:val="both"/>
        <w:rPr>
          <w:rFonts w:ascii="Times New Roman" w:hAnsi="Times New Roman" w:cs="Times New Roman"/>
        </w:rPr>
      </w:pPr>
      <w:r w:rsidRPr="00755251">
        <w:rPr>
          <w:rFonts w:ascii="Times New Roman" w:hAnsi="Times New Roman" w:cs="Times New Roman"/>
        </w:rPr>
        <w:t>2626 Mvurwi Township</w:t>
      </w:r>
    </w:p>
    <w:p w14:paraId="6FE022E9" w14:textId="77777777" w:rsidR="00472CA8" w:rsidRPr="00755251" w:rsidRDefault="00472CA8" w:rsidP="00456DEF">
      <w:pPr>
        <w:spacing w:after="0" w:line="360" w:lineRule="auto"/>
        <w:ind w:firstLine="360"/>
        <w:jc w:val="both"/>
        <w:rPr>
          <w:rFonts w:ascii="Times New Roman" w:hAnsi="Times New Roman" w:cs="Times New Roman"/>
        </w:rPr>
      </w:pPr>
      <w:r w:rsidRPr="00755251">
        <w:rPr>
          <w:rFonts w:ascii="Times New Roman" w:hAnsi="Times New Roman" w:cs="Times New Roman"/>
        </w:rPr>
        <w:t>The deceased owned a half share (50%), with his second wife Ruth Mucheriwa (the second respondent) owning the remaining half share, in each of the properties described above.</w:t>
      </w:r>
    </w:p>
    <w:p w14:paraId="04A826CE" w14:textId="77777777" w:rsidR="00472CA8" w:rsidRPr="00B228F0" w:rsidRDefault="00472CA8" w:rsidP="00B228F0">
      <w:pPr>
        <w:spacing w:after="0" w:line="360" w:lineRule="auto"/>
        <w:ind w:firstLine="360"/>
        <w:jc w:val="both"/>
        <w:rPr>
          <w:rFonts w:ascii="Times New Roman" w:hAnsi="Times New Roman" w:cs="Times New Roman"/>
        </w:rPr>
      </w:pPr>
      <w:r w:rsidRPr="00B228F0">
        <w:rPr>
          <w:rFonts w:ascii="Times New Roman" w:hAnsi="Times New Roman" w:cs="Times New Roman"/>
        </w:rPr>
        <w:t xml:space="preserve">The first applicant and the first respondent are co-executors of the estate, each one catering for the interests of the applicants and the respondents, respectively, who are all beneficiaries of the estate. </w:t>
      </w:r>
    </w:p>
    <w:p w14:paraId="1767B1D7" w14:textId="08926D86" w:rsidR="00472CA8" w:rsidRDefault="00472CA8" w:rsidP="001508DB">
      <w:pPr>
        <w:spacing w:after="0" w:line="360" w:lineRule="auto"/>
        <w:ind w:firstLine="360"/>
        <w:jc w:val="both"/>
        <w:rPr>
          <w:rFonts w:ascii="Times New Roman" w:hAnsi="Times New Roman" w:cs="Times New Roman"/>
        </w:rPr>
      </w:pPr>
      <w:r w:rsidRPr="00B228F0">
        <w:rPr>
          <w:rFonts w:ascii="Times New Roman" w:hAnsi="Times New Roman" w:cs="Times New Roman"/>
        </w:rPr>
        <w:lastRenderedPageBreak/>
        <w:t>The applicants want the properties of the estate sold and the proceeds from the deceased’s share of the estate shared among the beneficiaries. The applicants allege that the respondents are not sharing rental income generated from the estate properties. This proposal has been met with resistance from the respondents, prompting the instant application.</w:t>
      </w:r>
    </w:p>
    <w:p w14:paraId="02E2FA67" w14:textId="77777777" w:rsidR="001508DB" w:rsidRDefault="001508DB" w:rsidP="00786717">
      <w:pPr>
        <w:spacing w:after="0" w:line="360" w:lineRule="auto"/>
        <w:jc w:val="both"/>
        <w:rPr>
          <w:rFonts w:ascii="Times New Roman" w:hAnsi="Times New Roman" w:cs="Times New Roman"/>
          <w:b/>
          <w:bCs/>
          <w:u w:val="single"/>
        </w:rPr>
      </w:pPr>
    </w:p>
    <w:p w14:paraId="567AEE2C" w14:textId="061230B3" w:rsidR="007D20A9" w:rsidRDefault="00472CA8" w:rsidP="00786717">
      <w:pPr>
        <w:spacing w:after="0" w:line="360" w:lineRule="auto"/>
        <w:jc w:val="both"/>
        <w:rPr>
          <w:rFonts w:ascii="Times New Roman" w:hAnsi="Times New Roman" w:cs="Times New Roman"/>
          <w:b/>
          <w:bCs/>
          <w:u w:val="single"/>
        </w:rPr>
      </w:pPr>
      <w:r w:rsidRPr="00B228F0">
        <w:rPr>
          <w:rFonts w:ascii="Times New Roman" w:hAnsi="Times New Roman" w:cs="Times New Roman"/>
          <w:b/>
          <w:bCs/>
          <w:u w:val="single"/>
        </w:rPr>
        <w:t xml:space="preserve">POINTS </w:t>
      </w:r>
      <w:r w:rsidRPr="00B228F0">
        <w:rPr>
          <w:rFonts w:ascii="Times New Roman" w:hAnsi="Times New Roman" w:cs="Times New Roman"/>
          <w:b/>
          <w:bCs/>
          <w:i/>
          <w:iCs/>
          <w:u w:val="single"/>
        </w:rPr>
        <w:t>IN LIMINE</w:t>
      </w:r>
    </w:p>
    <w:p w14:paraId="25AF184C" w14:textId="450FE2E1" w:rsidR="00472CA8" w:rsidRPr="007D20A9" w:rsidRDefault="00472CA8" w:rsidP="00786717">
      <w:pPr>
        <w:spacing w:after="0" w:line="360" w:lineRule="auto"/>
        <w:ind w:firstLine="360"/>
        <w:jc w:val="both"/>
        <w:rPr>
          <w:rFonts w:ascii="Times New Roman" w:hAnsi="Times New Roman" w:cs="Times New Roman"/>
          <w:b/>
          <w:bCs/>
          <w:u w:val="single"/>
        </w:rPr>
      </w:pPr>
      <w:r w:rsidRPr="00755251">
        <w:rPr>
          <w:rFonts w:ascii="Times New Roman" w:hAnsi="Times New Roman" w:cs="Times New Roman"/>
        </w:rPr>
        <w:t>The first and second respondents have raised the following points</w:t>
      </w:r>
      <w:r w:rsidRPr="00755251">
        <w:rPr>
          <w:rFonts w:ascii="Times New Roman" w:hAnsi="Times New Roman" w:cs="Times New Roman"/>
          <w:i/>
          <w:iCs/>
        </w:rPr>
        <w:t xml:space="preserve"> in limine</w:t>
      </w:r>
      <w:r w:rsidRPr="00755251">
        <w:rPr>
          <w:rFonts w:ascii="Times New Roman" w:hAnsi="Times New Roman" w:cs="Times New Roman"/>
        </w:rPr>
        <w:t>:</w:t>
      </w:r>
    </w:p>
    <w:p w14:paraId="4943EF28" w14:textId="77777777" w:rsidR="00472CA8" w:rsidRPr="00755251" w:rsidRDefault="00472CA8" w:rsidP="00B228F0">
      <w:pPr>
        <w:pStyle w:val="ListParagraph"/>
        <w:numPr>
          <w:ilvl w:val="0"/>
          <w:numId w:val="3"/>
        </w:numPr>
        <w:spacing w:line="360" w:lineRule="auto"/>
        <w:jc w:val="both"/>
        <w:rPr>
          <w:rFonts w:ascii="Times New Roman" w:hAnsi="Times New Roman" w:cs="Times New Roman"/>
        </w:rPr>
      </w:pPr>
      <w:r w:rsidRPr="00755251">
        <w:rPr>
          <w:rFonts w:ascii="Times New Roman" w:hAnsi="Times New Roman" w:cs="Times New Roman"/>
        </w:rPr>
        <w:t>There is no proper founding affidavit</w:t>
      </w:r>
    </w:p>
    <w:p w14:paraId="4E3AA7B3" w14:textId="77777777" w:rsidR="00472CA8" w:rsidRPr="00755251" w:rsidRDefault="00472CA8" w:rsidP="00B228F0">
      <w:pPr>
        <w:pStyle w:val="ListParagraph"/>
        <w:numPr>
          <w:ilvl w:val="0"/>
          <w:numId w:val="3"/>
        </w:numPr>
        <w:spacing w:line="360" w:lineRule="auto"/>
        <w:jc w:val="both"/>
        <w:rPr>
          <w:rFonts w:ascii="Times New Roman" w:hAnsi="Times New Roman" w:cs="Times New Roman"/>
        </w:rPr>
      </w:pPr>
      <w:r w:rsidRPr="00755251">
        <w:rPr>
          <w:rFonts w:ascii="Times New Roman" w:hAnsi="Times New Roman" w:cs="Times New Roman"/>
        </w:rPr>
        <w:t>The application does not conform to rule 60 (1)</w:t>
      </w:r>
    </w:p>
    <w:p w14:paraId="3B405385" w14:textId="77777777" w:rsidR="00472CA8" w:rsidRPr="00755251" w:rsidRDefault="00472CA8" w:rsidP="00B228F0">
      <w:pPr>
        <w:pStyle w:val="ListParagraph"/>
        <w:numPr>
          <w:ilvl w:val="0"/>
          <w:numId w:val="3"/>
        </w:numPr>
        <w:spacing w:line="360" w:lineRule="auto"/>
        <w:jc w:val="both"/>
        <w:rPr>
          <w:rFonts w:ascii="Times New Roman" w:hAnsi="Times New Roman" w:cs="Times New Roman"/>
        </w:rPr>
      </w:pPr>
      <w:r w:rsidRPr="00755251">
        <w:rPr>
          <w:rFonts w:ascii="Times New Roman" w:hAnsi="Times New Roman" w:cs="Times New Roman"/>
        </w:rPr>
        <w:t>Section 10 (2) is not a proper basis for the application, rendering it fatally defective</w:t>
      </w:r>
    </w:p>
    <w:p w14:paraId="2DD0F8D3" w14:textId="77777777" w:rsidR="00472CA8" w:rsidRPr="00755251" w:rsidRDefault="00472CA8" w:rsidP="00B228F0">
      <w:pPr>
        <w:pStyle w:val="ListParagraph"/>
        <w:numPr>
          <w:ilvl w:val="0"/>
          <w:numId w:val="3"/>
        </w:numPr>
        <w:spacing w:line="360" w:lineRule="auto"/>
        <w:jc w:val="both"/>
        <w:rPr>
          <w:rFonts w:ascii="Times New Roman" w:hAnsi="Times New Roman" w:cs="Times New Roman"/>
        </w:rPr>
      </w:pPr>
      <w:r w:rsidRPr="00755251">
        <w:rPr>
          <w:rFonts w:ascii="Times New Roman" w:hAnsi="Times New Roman" w:cs="Times New Roman"/>
        </w:rPr>
        <w:t>The applicants have not complied with the mandatory steps under s 120 of the Administration of Estates Act</w:t>
      </w:r>
    </w:p>
    <w:p w14:paraId="44E67285" w14:textId="77777777" w:rsidR="00472CA8" w:rsidRPr="00755251" w:rsidRDefault="00472CA8" w:rsidP="00B228F0">
      <w:pPr>
        <w:pStyle w:val="ListParagraph"/>
        <w:numPr>
          <w:ilvl w:val="0"/>
          <w:numId w:val="3"/>
        </w:numPr>
        <w:spacing w:line="360" w:lineRule="auto"/>
        <w:jc w:val="both"/>
        <w:rPr>
          <w:rFonts w:ascii="Times New Roman" w:hAnsi="Times New Roman" w:cs="Times New Roman"/>
        </w:rPr>
      </w:pPr>
      <w:r w:rsidRPr="00755251">
        <w:rPr>
          <w:rFonts w:ascii="Times New Roman" w:hAnsi="Times New Roman" w:cs="Times New Roman"/>
        </w:rPr>
        <w:t>The applicants have not exhausted domestic remedies</w:t>
      </w:r>
    </w:p>
    <w:p w14:paraId="57C4372D" w14:textId="77777777" w:rsidR="00472CA8" w:rsidRPr="00755251" w:rsidRDefault="00472CA8" w:rsidP="007D20A9">
      <w:pPr>
        <w:pStyle w:val="ListParagraph"/>
        <w:numPr>
          <w:ilvl w:val="0"/>
          <w:numId w:val="3"/>
        </w:numPr>
        <w:spacing w:after="0" w:line="360" w:lineRule="auto"/>
        <w:jc w:val="both"/>
        <w:rPr>
          <w:rFonts w:ascii="Times New Roman" w:hAnsi="Times New Roman" w:cs="Times New Roman"/>
        </w:rPr>
      </w:pPr>
      <w:r w:rsidRPr="00755251">
        <w:rPr>
          <w:rFonts w:ascii="Times New Roman" w:hAnsi="Times New Roman" w:cs="Times New Roman"/>
        </w:rPr>
        <w:t>The applicants are engaged in improper forum shopping</w:t>
      </w:r>
    </w:p>
    <w:p w14:paraId="7F91D779" w14:textId="77777777" w:rsidR="001508DB" w:rsidRDefault="001508DB" w:rsidP="007D20A9">
      <w:pPr>
        <w:spacing w:after="0" w:line="360" w:lineRule="auto"/>
        <w:jc w:val="both"/>
        <w:rPr>
          <w:rFonts w:ascii="Times New Roman" w:hAnsi="Times New Roman" w:cs="Times New Roman"/>
          <w:u w:val="single"/>
        </w:rPr>
      </w:pPr>
    </w:p>
    <w:p w14:paraId="282D2CF5" w14:textId="58ACFDCF" w:rsidR="00472CA8" w:rsidRPr="00755251" w:rsidRDefault="00472CA8" w:rsidP="007D20A9">
      <w:pPr>
        <w:spacing w:after="0" w:line="360" w:lineRule="auto"/>
        <w:jc w:val="both"/>
        <w:rPr>
          <w:rFonts w:ascii="Times New Roman" w:hAnsi="Times New Roman" w:cs="Times New Roman"/>
          <w:u w:val="single"/>
        </w:rPr>
      </w:pPr>
      <w:r w:rsidRPr="00755251">
        <w:rPr>
          <w:rFonts w:ascii="Times New Roman" w:hAnsi="Times New Roman" w:cs="Times New Roman"/>
          <w:u w:val="single"/>
        </w:rPr>
        <w:t>Validity of founding affidavit</w:t>
      </w:r>
    </w:p>
    <w:p w14:paraId="682273F7" w14:textId="77777777" w:rsidR="00472CA8" w:rsidRPr="00755251" w:rsidRDefault="00472CA8" w:rsidP="007D20A9">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respondents make the observation that the supporting affidavits to the founding affidavit - all seven of them - predate the founding affidavit. The founding affidavit was commissioned on 25 September 2025. </w:t>
      </w:r>
      <w:proofErr w:type="gramStart"/>
      <w:r w:rsidRPr="00755251">
        <w:rPr>
          <w:rFonts w:ascii="Times New Roman" w:hAnsi="Times New Roman" w:cs="Times New Roman"/>
        </w:rPr>
        <w:t>The dates when the supporting affidavits were commissioned range from 17 June 2025 to 27 June 2025.</w:t>
      </w:r>
      <w:proofErr w:type="gramEnd"/>
      <w:r w:rsidRPr="00755251">
        <w:rPr>
          <w:rFonts w:ascii="Times New Roman" w:hAnsi="Times New Roman" w:cs="Times New Roman"/>
        </w:rPr>
        <w:t xml:space="preserve"> The respondents aver that these affidavits are supporting a non-existent founding affidavit. </w:t>
      </w:r>
    </w:p>
    <w:p w14:paraId="0CC7B715" w14:textId="77777777" w:rsidR="00472CA8" w:rsidRPr="00755251" w:rsidRDefault="00472CA8" w:rsidP="007D20A9">
      <w:pPr>
        <w:spacing w:after="0" w:line="360" w:lineRule="auto"/>
        <w:ind w:firstLine="720"/>
        <w:jc w:val="both"/>
        <w:rPr>
          <w:rFonts w:ascii="Times New Roman" w:hAnsi="Times New Roman" w:cs="Times New Roman"/>
        </w:rPr>
      </w:pPr>
      <w:r w:rsidRPr="00755251">
        <w:rPr>
          <w:rFonts w:ascii="Times New Roman" w:hAnsi="Times New Roman" w:cs="Times New Roman"/>
        </w:rPr>
        <w:t>The applicants concede the predating. It is too obvious to dispute anyway. The applicants give an unclear explanation for the anomaly, which is that the beneficiaries no longer reside in Zimbabwe. The affidavits had to be sent abroad for them to be notarised. The explanation is baffling as it does not clear away the predating. The fact remains that in June 2025, the second to the eighth applicants averred that they have read and supported the first applicant’s founding affidavit. They could not possibly have done so when the first applicant’s affidavit was signed in September 2025.</w:t>
      </w:r>
    </w:p>
    <w:p w14:paraId="64C746C4" w14:textId="77777777" w:rsidR="00472CA8" w:rsidRPr="00755251" w:rsidRDefault="00472CA8" w:rsidP="007D20A9">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Be that as it may, it is my view that the validity of the founding affidavit is not vitiated by the supporting affidavits. The founding affidavit itself has not been impugned. It has thus been </w:t>
      </w:r>
      <w:r w:rsidRPr="00755251">
        <w:rPr>
          <w:rFonts w:ascii="Times New Roman" w:hAnsi="Times New Roman" w:cs="Times New Roman"/>
        </w:rPr>
        <w:lastRenderedPageBreak/>
        <w:t xml:space="preserve">validly attested and filed. The application is predicated on the founding affidavit. The supporting affidavits are meant to do just that - support the founding affidavit. The application stands or falls on the founding affidavit. If anything, the anomaly pointed out by the respondents vitiates the supporting affidavits, not the founding affidavit. </w:t>
      </w:r>
    </w:p>
    <w:p w14:paraId="4BF2B880" w14:textId="1DA67AA3" w:rsidR="00472CA8" w:rsidRPr="00755251" w:rsidRDefault="00472CA8" w:rsidP="00842E53">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It is not in dispute that the applicant beneficiaries consented to the sale of the estate property, and the authority of the Master was being sought for the sale to take place. That is the substance of the founding affidavit. The validity or otherwise of the supporting affidavits is neither here nor there. </w:t>
      </w:r>
      <w:proofErr w:type="gramStart"/>
      <w:r w:rsidRPr="00755251">
        <w:rPr>
          <w:rFonts w:ascii="Times New Roman" w:hAnsi="Times New Roman" w:cs="Times New Roman"/>
        </w:rPr>
        <w:t xml:space="preserve">Even if they are all expunged from the </w:t>
      </w:r>
      <w:r w:rsidR="00842E53" w:rsidRPr="00755251">
        <w:rPr>
          <w:rFonts w:ascii="Times New Roman" w:hAnsi="Times New Roman" w:cs="Times New Roman"/>
        </w:rPr>
        <w:t>record that</w:t>
      </w:r>
      <w:r w:rsidRPr="00755251">
        <w:rPr>
          <w:rFonts w:ascii="Times New Roman" w:hAnsi="Times New Roman" w:cs="Times New Roman"/>
        </w:rPr>
        <w:t xml:space="preserve"> does not vitiate the founding affidavit.</w:t>
      </w:r>
      <w:proofErr w:type="gramEnd"/>
      <w:r w:rsidRPr="00755251">
        <w:rPr>
          <w:rFonts w:ascii="Times New Roman" w:hAnsi="Times New Roman" w:cs="Times New Roman"/>
        </w:rPr>
        <w:t xml:space="preserve"> It may dilute its evidentiary value, by reason of some evidentiary material in the supporting affidavits having been lost. That does not equate to its validity and admissibility as a pleading on which the applicants’ case is founded. Its weight or credibility is a different matter for the court’s assessment.</w:t>
      </w:r>
    </w:p>
    <w:p w14:paraId="399CE489" w14:textId="77777777" w:rsidR="00472CA8" w:rsidRPr="00755251" w:rsidRDefault="00472CA8" w:rsidP="001508DB">
      <w:pPr>
        <w:spacing w:after="0" w:line="360" w:lineRule="auto"/>
        <w:ind w:firstLine="720"/>
        <w:jc w:val="both"/>
        <w:rPr>
          <w:rFonts w:ascii="Times New Roman" w:hAnsi="Times New Roman" w:cs="Times New Roman"/>
        </w:rPr>
      </w:pPr>
      <w:r w:rsidRPr="00755251">
        <w:rPr>
          <w:rFonts w:ascii="Times New Roman" w:hAnsi="Times New Roman" w:cs="Times New Roman"/>
        </w:rPr>
        <w:t>In the circumstances, I find no merit in this preliminary point. It is accordingly dismissed.</w:t>
      </w:r>
    </w:p>
    <w:p w14:paraId="52F83409" w14:textId="77777777" w:rsidR="00472CA8" w:rsidRPr="00755251" w:rsidRDefault="00472CA8" w:rsidP="00112BD1">
      <w:pPr>
        <w:spacing w:after="0"/>
        <w:jc w:val="both"/>
        <w:rPr>
          <w:rFonts w:ascii="Times New Roman" w:hAnsi="Times New Roman" w:cs="Times New Roman"/>
        </w:rPr>
      </w:pPr>
    </w:p>
    <w:p w14:paraId="16F11610" w14:textId="77777777" w:rsidR="00472CA8" w:rsidRPr="00755251" w:rsidRDefault="00472CA8" w:rsidP="00112BD1">
      <w:pPr>
        <w:spacing w:after="0" w:line="360" w:lineRule="auto"/>
        <w:jc w:val="both"/>
        <w:rPr>
          <w:rFonts w:ascii="Times New Roman" w:hAnsi="Times New Roman" w:cs="Times New Roman"/>
          <w:u w:val="single"/>
        </w:rPr>
      </w:pPr>
      <w:r w:rsidRPr="00755251">
        <w:rPr>
          <w:rFonts w:ascii="Times New Roman" w:hAnsi="Times New Roman" w:cs="Times New Roman"/>
          <w:u w:val="single"/>
        </w:rPr>
        <w:t>Conformity to rule 60 (1)</w:t>
      </w:r>
    </w:p>
    <w:p w14:paraId="39E820A8" w14:textId="77777777" w:rsidR="00472CA8" w:rsidRPr="00755251" w:rsidRDefault="00472CA8" w:rsidP="00112BD1">
      <w:pPr>
        <w:spacing w:line="360" w:lineRule="auto"/>
        <w:ind w:firstLine="720"/>
        <w:jc w:val="both"/>
        <w:rPr>
          <w:rFonts w:ascii="Times New Roman" w:hAnsi="Times New Roman" w:cs="Times New Roman"/>
        </w:rPr>
      </w:pPr>
      <w:r w:rsidRPr="00755251">
        <w:rPr>
          <w:rFonts w:ascii="Times New Roman" w:hAnsi="Times New Roman" w:cs="Times New Roman"/>
        </w:rPr>
        <w:t xml:space="preserve">The respondents aver that the application does not show that it is in any form. In terms of rule 60(1), the application must either be in Form 25 or a modified Form 23. </w:t>
      </w:r>
    </w:p>
    <w:p w14:paraId="19399364" w14:textId="77777777" w:rsidR="00472CA8" w:rsidRPr="00755251" w:rsidRDefault="00472CA8" w:rsidP="001508DB">
      <w:pPr>
        <w:spacing w:after="0" w:line="360" w:lineRule="auto"/>
        <w:ind w:firstLine="720"/>
        <w:jc w:val="both"/>
        <w:rPr>
          <w:rFonts w:ascii="Times New Roman" w:hAnsi="Times New Roman" w:cs="Times New Roman"/>
        </w:rPr>
      </w:pPr>
      <w:r w:rsidRPr="00755251">
        <w:rPr>
          <w:rFonts w:ascii="Times New Roman" w:hAnsi="Times New Roman" w:cs="Times New Roman"/>
        </w:rPr>
        <w:t>The applicants contend that they have made their application in terms of s 10 (2) of the Amendment Act and have complied with the provisions thereof.</w:t>
      </w:r>
    </w:p>
    <w:p w14:paraId="50D82C4F" w14:textId="0884FFFD" w:rsidR="00472CA8" w:rsidRPr="00755251" w:rsidRDefault="00472CA8" w:rsidP="001508DB">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It seems to me the applicants have </w:t>
      </w:r>
      <w:proofErr w:type="gramStart"/>
      <w:r w:rsidRPr="00755251">
        <w:rPr>
          <w:rFonts w:ascii="Times New Roman" w:hAnsi="Times New Roman" w:cs="Times New Roman"/>
        </w:rPr>
        <w:t>proceeded</w:t>
      </w:r>
      <w:proofErr w:type="gramEnd"/>
      <w:r w:rsidRPr="00755251">
        <w:rPr>
          <w:rFonts w:ascii="Times New Roman" w:hAnsi="Times New Roman" w:cs="Times New Roman"/>
        </w:rPr>
        <w:t xml:space="preserve"> under a statutory provision specific to the disposal of property belonging to a deceased estate by private </w:t>
      </w:r>
      <w:r w:rsidR="00B25DE4" w:rsidRPr="00755251">
        <w:rPr>
          <w:rFonts w:ascii="Times New Roman" w:hAnsi="Times New Roman" w:cs="Times New Roman"/>
        </w:rPr>
        <w:t>treaty. That</w:t>
      </w:r>
      <w:r w:rsidRPr="00755251">
        <w:rPr>
          <w:rFonts w:ascii="Times New Roman" w:hAnsi="Times New Roman" w:cs="Times New Roman"/>
        </w:rPr>
        <w:t xml:space="preserve"> provision lays down the requirements of such an application. In my view, since the applicants have described, and thus categorised, their application as “</w:t>
      </w:r>
      <w:r w:rsidRPr="00755251">
        <w:rPr>
          <w:rFonts w:ascii="Times New Roman" w:hAnsi="Times New Roman" w:cs="Times New Roman"/>
          <w:i/>
          <w:iCs/>
        </w:rPr>
        <w:t>a chamber application</w:t>
      </w:r>
      <w:r w:rsidRPr="00755251">
        <w:rPr>
          <w:rFonts w:ascii="Times New Roman" w:hAnsi="Times New Roman" w:cs="Times New Roman"/>
        </w:rPr>
        <w:t>”, they are not excused from compliance with the provisions relating to such applications. The form of such applications is provided for in rule 60 (1) of the High Court Rules, 2021. It reads as follows:</w:t>
      </w:r>
    </w:p>
    <w:p w14:paraId="1028A965" w14:textId="77777777" w:rsidR="00472CA8" w:rsidRPr="00112BD1" w:rsidRDefault="00472CA8" w:rsidP="00112BD1">
      <w:pPr>
        <w:spacing w:line="240" w:lineRule="auto"/>
        <w:jc w:val="both"/>
        <w:rPr>
          <w:rFonts w:ascii="Times New Roman" w:hAnsi="Times New Roman" w:cs="Times New Roman"/>
          <w:sz w:val="22"/>
          <w:szCs w:val="22"/>
        </w:rPr>
      </w:pPr>
    </w:p>
    <w:p w14:paraId="02F7413E" w14:textId="616AF08A" w:rsidR="00472CA8" w:rsidRPr="00112BD1" w:rsidRDefault="00472CA8" w:rsidP="00112BD1">
      <w:pPr>
        <w:spacing w:line="240" w:lineRule="auto"/>
        <w:ind w:left="720"/>
        <w:jc w:val="both"/>
        <w:rPr>
          <w:rFonts w:ascii="Times New Roman" w:hAnsi="Times New Roman" w:cs="Times New Roman"/>
          <w:sz w:val="22"/>
          <w:szCs w:val="22"/>
        </w:rPr>
      </w:pPr>
      <w:proofErr w:type="gramStart"/>
      <w:r w:rsidRPr="00112BD1">
        <w:rPr>
          <w:rFonts w:ascii="Times New Roman" w:hAnsi="Times New Roman" w:cs="Times New Roman"/>
          <w:sz w:val="22"/>
          <w:szCs w:val="22"/>
        </w:rPr>
        <w:t>" A</w:t>
      </w:r>
      <w:proofErr w:type="gramEnd"/>
      <w:r w:rsidRPr="00112BD1">
        <w:rPr>
          <w:rFonts w:ascii="Times New Roman" w:hAnsi="Times New Roman" w:cs="Times New Roman"/>
          <w:sz w:val="22"/>
          <w:szCs w:val="22"/>
        </w:rPr>
        <w:t xml:space="preserve"> chamber application shall be made by means of an entry in the chamber book and shall be </w:t>
      </w:r>
      <w:r w:rsidR="00112BD1">
        <w:rPr>
          <w:rFonts w:ascii="Times New Roman" w:hAnsi="Times New Roman" w:cs="Times New Roman"/>
          <w:sz w:val="22"/>
          <w:szCs w:val="22"/>
        </w:rPr>
        <w:t xml:space="preserve">  </w:t>
      </w:r>
      <w:r w:rsidRPr="00112BD1">
        <w:rPr>
          <w:rFonts w:ascii="Times New Roman" w:hAnsi="Times New Roman" w:cs="Times New Roman"/>
          <w:sz w:val="22"/>
          <w:szCs w:val="22"/>
        </w:rPr>
        <w:t>accompanied by Form No. 25 duly completed and, except as is provided in subrule (2), shall be supported by one or more affidavits setting out the facts upon which the applicant relies: Provided that, where a chamber application is to be served on an interested party, it shall be in Form No. 23 with appropriate modifications."</w:t>
      </w:r>
    </w:p>
    <w:p w14:paraId="628E87D1" w14:textId="77777777" w:rsidR="00472CA8" w:rsidRPr="00755251" w:rsidRDefault="00472CA8" w:rsidP="00E64807">
      <w:pPr>
        <w:jc w:val="both"/>
        <w:rPr>
          <w:rFonts w:ascii="Times New Roman" w:hAnsi="Times New Roman" w:cs="Times New Roman"/>
        </w:rPr>
      </w:pPr>
    </w:p>
    <w:p w14:paraId="10FD41C9" w14:textId="77777777" w:rsidR="00472CA8" w:rsidRPr="00755251" w:rsidRDefault="00472CA8" w:rsidP="001F5D35">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As indicated, the respondents contend that the applicants have just thrown in an application. It is devoid of any form. It is not in conformity with either Form 25 or 23. </w:t>
      </w:r>
    </w:p>
    <w:p w14:paraId="5ED172DE" w14:textId="57989AF2" w:rsidR="00472CA8" w:rsidRDefault="00472CA8" w:rsidP="001F5D35">
      <w:pPr>
        <w:spacing w:after="0" w:line="360" w:lineRule="auto"/>
        <w:ind w:firstLine="720"/>
        <w:jc w:val="both"/>
        <w:rPr>
          <w:rFonts w:ascii="Times New Roman" w:hAnsi="Times New Roman" w:cs="Times New Roman"/>
        </w:rPr>
      </w:pPr>
      <w:r w:rsidRPr="00755251">
        <w:rPr>
          <w:rFonts w:ascii="Times New Roman" w:hAnsi="Times New Roman" w:cs="Times New Roman"/>
        </w:rPr>
        <w:t>I am unable to uphold the respondents’ contention. A look at the notice of application shows that it outlines the grounds on which the application is based and has, attached to it, the necessary affidavits. The respondents have been able to respondent to the application in their notice of opposition and heads of argument. They have not been prejudiced at all. In my view, the application substantially complies with the rules and cannot be said to be devoid of any form whatsoever as averred by the respondents.</w:t>
      </w:r>
      <w:r>
        <w:rPr>
          <w:rFonts w:ascii="Times New Roman" w:hAnsi="Times New Roman" w:cs="Times New Roman"/>
        </w:rPr>
        <w:t xml:space="preserve"> In this regard, I share the sentiments expressed by </w:t>
      </w:r>
      <w:r w:rsidR="00B90D12" w:rsidRPr="00B90D12">
        <w:rPr>
          <w:rFonts w:ascii="Times New Roman" w:hAnsi="Times New Roman" w:cs="Times New Roman"/>
          <w:smallCaps/>
        </w:rPr>
        <w:t xml:space="preserve">Takuva </w:t>
      </w:r>
      <w:r>
        <w:rPr>
          <w:rFonts w:ascii="Times New Roman" w:hAnsi="Times New Roman" w:cs="Times New Roman"/>
        </w:rPr>
        <w:t xml:space="preserve">J in </w:t>
      </w:r>
      <w:r w:rsidRPr="001F7521">
        <w:rPr>
          <w:rFonts w:ascii="Times New Roman" w:hAnsi="Times New Roman" w:cs="Times New Roman"/>
          <w:i/>
          <w:iCs/>
        </w:rPr>
        <w:t xml:space="preserve">Burnet Motors Dealership (Pvt) Ltd </w:t>
      </w:r>
      <w:r w:rsidRPr="00B90D12">
        <w:rPr>
          <w:rFonts w:ascii="Times New Roman" w:hAnsi="Times New Roman" w:cs="Times New Roman"/>
          <w:iCs/>
        </w:rPr>
        <w:t>v</w:t>
      </w:r>
      <w:r w:rsidRPr="001F7521">
        <w:rPr>
          <w:rFonts w:ascii="Times New Roman" w:hAnsi="Times New Roman" w:cs="Times New Roman"/>
          <w:i/>
          <w:iCs/>
        </w:rPr>
        <w:t xml:space="preserve"> Harare Institute of Technology</w:t>
      </w:r>
      <w:r>
        <w:rPr>
          <w:rFonts w:ascii="Times New Roman" w:hAnsi="Times New Roman" w:cs="Times New Roman"/>
        </w:rPr>
        <w:t xml:space="preserve"> HH 23/26. The learned judge stated, at p 3:</w:t>
      </w:r>
    </w:p>
    <w:p w14:paraId="243086FE" w14:textId="77777777" w:rsidR="00472CA8" w:rsidRPr="00565D7F" w:rsidRDefault="00472CA8" w:rsidP="00565D7F">
      <w:pPr>
        <w:spacing w:after="0" w:line="240" w:lineRule="auto"/>
        <w:jc w:val="both"/>
        <w:rPr>
          <w:rFonts w:ascii="Times New Roman" w:hAnsi="Times New Roman" w:cs="Times New Roman"/>
          <w:sz w:val="22"/>
          <w:szCs w:val="22"/>
        </w:rPr>
      </w:pPr>
    </w:p>
    <w:p w14:paraId="74B777AA" w14:textId="4E2BA729" w:rsidR="00472CA8" w:rsidRPr="00565D7F" w:rsidRDefault="00472CA8" w:rsidP="00565D7F">
      <w:pPr>
        <w:spacing w:after="0" w:line="240" w:lineRule="auto"/>
        <w:ind w:left="720"/>
        <w:jc w:val="both"/>
        <w:rPr>
          <w:rFonts w:ascii="Times New Roman" w:hAnsi="Times New Roman" w:cs="Times New Roman"/>
          <w:sz w:val="22"/>
          <w:szCs w:val="22"/>
        </w:rPr>
      </w:pPr>
      <w:r w:rsidRPr="00565D7F">
        <w:rPr>
          <w:rFonts w:ascii="Times New Roman" w:hAnsi="Times New Roman" w:cs="Times New Roman"/>
          <w:sz w:val="22"/>
          <w:szCs w:val="22"/>
        </w:rPr>
        <w:t xml:space="preserve">“I do not agree with the Respondent that the use of Form number 25 instead of </w:t>
      </w:r>
      <w:r w:rsidR="00BF7A42" w:rsidRPr="00565D7F">
        <w:rPr>
          <w:rFonts w:ascii="Times New Roman" w:hAnsi="Times New Roman" w:cs="Times New Roman"/>
          <w:sz w:val="22"/>
          <w:szCs w:val="22"/>
        </w:rPr>
        <w:t>Form number</w:t>
      </w:r>
      <w:r w:rsidRPr="00565D7F">
        <w:rPr>
          <w:rFonts w:ascii="Times New Roman" w:hAnsi="Times New Roman" w:cs="Times New Roman"/>
          <w:sz w:val="22"/>
          <w:szCs w:val="22"/>
        </w:rPr>
        <w:t xml:space="preserve"> 23 renders the application a nullity. This argument is often referred to as the battle of form over content. In my view, the import behind the two rules is that where a Chamber Application is to be served on an interested party, the application shall be in Form number 23 with appropriate modification. The rationale is to ensure that the other party is informed of his rights which appear in Form 23 and not in Form 25.</w:t>
      </w:r>
    </w:p>
    <w:p w14:paraId="3D76BA35" w14:textId="77777777" w:rsidR="00472CA8" w:rsidRPr="00565D7F" w:rsidRDefault="00472CA8" w:rsidP="00565D7F">
      <w:pPr>
        <w:spacing w:after="0" w:line="240" w:lineRule="auto"/>
        <w:ind w:left="720"/>
        <w:jc w:val="both"/>
        <w:rPr>
          <w:rFonts w:ascii="Times New Roman" w:hAnsi="Times New Roman" w:cs="Times New Roman"/>
          <w:sz w:val="22"/>
          <w:szCs w:val="22"/>
        </w:rPr>
      </w:pPr>
      <w:r w:rsidRPr="00565D7F">
        <w:rPr>
          <w:rFonts w:ascii="Times New Roman" w:hAnsi="Times New Roman" w:cs="Times New Roman"/>
          <w:sz w:val="22"/>
          <w:szCs w:val="22"/>
        </w:rPr>
        <w:t xml:space="preserve">I take the view that this application cannot be termed defective for this reason. The Respondent, apart from the fact that it was left to speculate on its rights, did not suffer any prejudice. While it is trite that parties must abide by the rules, </w:t>
      </w:r>
      <w:r w:rsidRPr="00565D7F">
        <w:rPr>
          <w:rFonts w:ascii="Times New Roman" w:hAnsi="Times New Roman" w:cs="Times New Roman"/>
          <w:i/>
          <w:sz w:val="22"/>
          <w:szCs w:val="22"/>
        </w:rPr>
        <w:t>in</w:t>
      </w:r>
      <w:r w:rsidRPr="00565D7F">
        <w:rPr>
          <w:rFonts w:ascii="Times New Roman" w:hAnsi="Times New Roman" w:cs="Times New Roman"/>
          <w:sz w:val="22"/>
          <w:szCs w:val="22"/>
        </w:rPr>
        <w:t xml:space="preserve"> </w:t>
      </w:r>
      <w:r w:rsidRPr="00565D7F">
        <w:rPr>
          <w:rFonts w:ascii="Times New Roman" w:hAnsi="Times New Roman" w:cs="Times New Roman"/>
          <w:i/>
          <w:sz w:val="22"/>
          <w:szCs w:val="22"/>
        </w:rPr>
        <w:t>casu</w:t>
      </w:r>
      <w:r w:rsidRPr="00565D7F">
        <w:rPr>
          <w:rFonts w:ascii="Times New Roman" w:hAnsi="Times New Roman" w:cs="Times New Roman"/>
          <w:sz w:val="22"/>
          <w:szCs w:val="22"/>
        </w:rPr>
        <w:t>, although the grounds for the application do not show in Form 25, these appear in the founding affidavit. Also, it is important to note that the Respondent was not misled in that it filed its notice of opposition and opposing affidavit upon receipt of the application. One should also consider the interests of the administration of justice especially the principle that there should be finality to litigation. In the present matter, if the Respondent gets his wish, the matter will be struck off the roll but will find its way back in a matter of days.”</w:t>
      </w:r>
    </w:p>
    <w:p w14:paraId="0ED24A11" w14:textId="77777777" w:rsidR="00472CA8" w:rsidRDefault="00472CA8" w:rsidP="00E64807">
      <w:pPr>
        <w:jc w:val="both"/>
        <w:rPr>
          <w:rFonts w:ascii="Times New Roman" w:hAnsi="Times New Roman" w:cs="Times New Roman"/>
        </w:rPr>
      </w:pPr>
    </w:p>
    <w:p w14:paraId="3470143E" w14:textId="77777777" w:rsidR="00472CA8" w:rsidRPr="00755251" w:rsidRDefault="00472CA8" w:rsidP="00200BEB">
      <w:pPr>
        <w:spacing w:after="0"/>
        <w:ind w:firstLine="720"/>
        <w:jc w:val="both"/>
        <w:rPr>
          <w:rFonts w:ascii="Times New Roman" w:hAnsi="Times New Roman" w:cs="Times New Roman"/>
        </w:rPr>
      </w:pPr>
      <w:r w:rsidRPr="00755251">
        <w:rPr>
          <w:rFonts w:ascii="Times New Roman" w:hAnsi="Times New Roman" w:cs="Times New Roman"/>
        </w:rPr>
        <w:t xml:space="preserve">This point </w:t>
      </w:r>
      <w:r w:rsidRPr="00755251">
        <w:rPr>
          <w:rFonts w:ascii="Times New Roman" w:hAnsi="Times New Roman" w:cs="Times New Roman"/>
          <w:i/>
          <w:iCs/>
        </w:rPr>
        <w:t>in limine</w:t>
      </w:r>
      <w:r w:rsidRPr="00755251">
        <w:rPr>
          <w:rFonts w:ascii="Times New Roman" w:hAnsi="Times New Roman" w:cs="Times New Roman"/>
        </w:rPr>
        <w:t xml:space="preserve"> is also dismissed.</w:t>
      </w:r>
    </w:p>
    <w:p w14:paraId="4AC54C7D" w14:textId="77777777" w:rsidR="00472CA8" w:rsidRPr="00755251" w:rsidRDefault="00472CA8" w:rsidP="0081685D">
      <w:pPr>
        <w:spacing w:after="0"/>
        <w:jc w:val="both"/>
        <w:rPr>
          <w:rFonts w:ascii="Times New Roman" w:hAnsi="Times New Roman" w:cs="Times New Roman"/>
          <w:u w:val="single"/>
        </w:rPr>
      </w:pPr>
    </w:p>
    <w:p w14:paraId="0E143992" w14:textId="77777777" w:rsidR="00472CA8" w:rsidRPr="0081685D" w:rsidRDefault="00472CA8" w:rsidP="0081685D">
      <w:pPr>
        <w:spacing w:after="0"/>
        <w:jc w:val="both"/>
        <w:rPr>
          <w:rFonts w:ascii="Times New Roman" w:hAnsi="Times New Roman" w:cs="Times New Roman"/>
          <w:u w:val="single"/>
        </w:rPr>
      </w:pPr>
      <w:r w:rsidRPr="0081685D">
        <w:rPr>
          <w:rFonts w:ascii="Times New Roman" w:hAnsi="Times New Roman" w:cs="Times New Roman"/>
          <w:u w:val="single"/>
        </w:rPr>
        <w:t>Application wrongly based on s 10 (2)</w:t>
      </w:r>
    </w:p>
    <w:p w14:paraId="38F14791" w14:textId="77777777" w:rsidR="00472CA8" w:rsidRPr="00755251" w:rsidRDefault="00472CA8" w:rsidP="0081685D">
      <w:pPr>
        <w:spacing w:after="0" w:line="360" w:lineRule="auto"/>
        <w:ind w:firstLine="720"/>
        <w:jc w:val="both"/>
        <w:rPr>
          <w:rFonts w:ascii="Times New Roman" w:hAnsi="Times New Roman" w:cs="Times New Roman"/>
        </w:rPr>
      </w:pPr>
      <w:r w:rsidRPr="00755251">
        <w:rPr>
          <w:rFonts w:ascii="Times New Roman" w:hAnsi="Times New Roman" w:cs="Times New Roman"/>
        </w:rPr>
        <w:t>The respondents contend that s 10 (2) of the Amendment Act is simply amending s 120 of the Administration of Estates Act [</w:t>
      </w:r>
      <w:r w:rsidRPr="00755251">
        <w:rPr>
          <w:rFonts w:ascii="Times New Roman" w:hAnsi="Times New Roman" w:cs="Times New Roman"/>
          <w:i/>
          <w:iCs/>
        </w:rPr>
        <w:t>Chapter 6:01</w:t>
      </w:r>
      <w:r w:rsidRPr="00755251">
        <w:rPr>
          <w:rFonts w:ascii="Times New Roman" w:hAnsi="Times New Roman" w:cs="Times New Roman"/>
        </w:rPr>
        <w:t>] (“the Act”) and as such does not create a cause of action. It provides no substantive basis for an application. The respondents aver that the applicants should have cited a relevant substantive provision. They should not let the court sift through the Act to identify the provision on which the application is based, as emphasized in</w:t>
      </w:r>
      <w:r w:rsidRPr="00755251">
        <w:rPr>
          <w:rFonts w:ascii="Times New Roman" w:hAnsi="Times New Roman" w:cs="Times New Roman"/>
          <w:i/>
          <w:iCs/>
        </w:rPr>
        <w:t xml:space="preserve"> Bushu </w:t>
      </w:r>
      <w:r w:rsidRPr="0081685D">
        <w:rPr>
          <w:rFonts w:ascii="Times New Roman" w:hAnsi="Times New Roman" w:cs="Times New Roman"/>
          <w:iCs/>
        </w:rPr>
        <w:t>v</w:t>
      </w:r>
      <w:r w:rsidRPr="00755251">
        <w:rPr>
          <w:rFonts w:ascii="Times New Roman" w:hAnsi="Times New Roman" w:cs="Times New Roman"/>
          <w:i/>
          <w:iCs/>
        </w:rPr>
        <w:t xml:space="preserve"> GMB &amp; Ors</w:t>
      </w:r>
      <w:r w:rsidRPr="00755251">
        <w:rPr>
          <w:rFonts w:ascii="Times New Roman" w:hAnsi="Times New Roman" w:cs="Times New Roman"/>
        </w:rPr>
        <w:t xml:space="preserve"> HH 326/17.</w:t>
      </w:r>
    </w:p>
    <w:p w14:paraId="1B5361FD" w14:textId="77777777" w:rsidR="00472CA8" w:rsidRPr="00755251" w:rsidRDefault="00472CA8" w:rsidP="0081685D">
      <w:pPr>
        <w:spacing w:after="0" w:line="360" w:lineRule="auto"/>
        <w:ind w:firstLine="720"/>
        <w:jc w:val="both"/>
        <w:rPr>
          <w:rFonts w:ascii="Times New Roman" w:hAnsi="Times New Roman" w:cs="Times New Roman"/>
        </w:rPr>
      </w:pPr>
      <w:r w:rsidRPr="00755251">
        <w:rPr>
          <w:rFonts w:ascii="Times New Roman" w:hAnsi="Times New Roman" w:cs="Times New Roman"/>
        </w:rPr>
        <w:lastRenderedPageBreak/>
        <w:t>The applicants, on the other hand, assert that their application has been properly made under s 10 (2) of the Amendment Act, which sets out the requirements for such an application.</w:t>
      </w:r>
    </w:p>
    <w:p w14:paraId="68E2F85B" w14:textId="77777777" w:rsidR="00472CA8" w:rsidRPr="00755251" w:rsidRDefault="00472CA8" w:rsidP="001C745B">
      <w:pPr>
        <w:spacing w:after="0" w:line="360" w:lineRule="auto"/>
        <w:jc w:val="both"/>
        <w:rPr>
          <w:rFonts w:ascii="Times New Roman" w:hAnsi="Times New Roman" w:cs="Times New Roman"/>
        </w:rPr>
      </w:pPr>
      <w:r w:rsidRPr="00755251">
        <w:rPr>
          <w:rFonts w:ascii="Times New Roman" w:hAnsi="Times New Roman" w:cs="Times New Roman"/>
        </w:rPr>
        <w:t xml:space="preserve"> A reading of s 10 of the Amendment Act shows that it is the provision that repeals s120 of the Act and substitutes it with a new s 120 which reads, in s 120 (2), as follows:</w:t>
      </w:r>
    </w:p>
    <w:p w14:paraId="665EA5E8" w14:textId="77777777" w:rsidR="00472CA8" w:rsidRPr="001F7521" w:rsidRDefault="00472CA8" w:rsidP="001C745B">
      <w:pPr>
        <w:spacing w:after="0"/>
        <w:jc w:val="both"/>
        <w:rPr>
          <w:rFonts w:ascii="Times New Roman" w:hAnsi="Times New Roman" w:cs="Times New Roman"/>
          <w:sz w:val="18"/>
          <w:szCs w:val="18"/>
        </w:rPr>
      </w:pPr>
    </w:p>
    <w:p w14:paraId="580F8FDE" w14:textId="77777777" w:rsidR="00472CA8" w:rsidRPr="001C745B" w:rsidRDefault="00472CA8" w:rsidP="001C745B">
      <w:pPr>
        <w:spacing w:after="0" w:line="240" w:lineRule="auto"/>
        <w:ind w:left="720"/>
        <w:jc w:val="both"/>
        <w:rPr>
          <w:rFonts w:ascii="Times New Roman" w:hAnsi="Times New Roman" w:cs="Times New Roman"/>
          <w:sz w:val="22"/>
          <w:szCs w:val="22"/>
        </w:rPr>
      </w:pPr>
      <w:r w:rsidRPr="001C745B">
        <w:rPr>
          <w:rFonts w:ascii="Times New Roman" w:hAnsi="Times New Roman" w:cs="Times New Roman"/>
          <w:sz w:val="22"/>
          <w:szCs w:val="22"/>
        </w:rPr>
        <w:t>“The executor shall, on notice of motion to every person having an interest in such estate, apply to the High Court for a provisional order to grant to the executor the authority to sell any specified property belonging to such estate by private treaty, supported by an affidavit of the Master setting forth the basis on which the application is being made (by reference to subsection (1)(b)(i) or (ii), together with adequate particulars of the property that will be the subject matter of the authority).”</w:t>
      </w:r>
    </w:p>
    <w:p w14:paraId="680F28A3" w14:textId="77777777" w:rsidR="00472CA8" w:rsidRPr="00755251" w:rsidRDefault="00472CA8" w:rsidP="00E64807">
      <w:pPr>
        <w:jc w:val="both"/>
        <w:rPr>
          <w:rFonts w:ascii="Times New Roman" w:hAnsi="Times New Roman" w:cs="Times New Roman"/>
        </w:rPr>
      </w:pPr>
    </w:p>
    <w:p w14:paraId="2896F21F" w14:textId="77777777" w:rsidR="00472CA8" w:rsidRPr="00755251" w:rsidRDefault="00472CA8" w:rsidP="00D50B05">
      <w:pPr>
        <w:spacing w:after="0" w:line="360" w:lineRule="auto"/>
        <w:ind w:firstLine="720"/>
        <w:jc w:val="both"/>
        <w:rPr>
          <w:rFonts w:ascii="Times New Roman" w:hAnsi="Times New Roman" w:cs="Times New Roman"/>
        </w:rPr>
      </w:pPr>
      <w:proofErr w:type="gramStart"/>
      <w:r w:rsidRPr="00755251">
        <w:rPr>
          <w:rFonts w:ascii="Times New Roman" w:hAnsi="Times New Roman" w:cs="Times New Roman"/>
        </w:rPr>
        <w:t>Whilst it was improper for the applicants to cite s 10 (2), instead of s 120 (2) as amended by s 10 of the Amendment Act, that, in my view, is not so fundamental as to vitiate the entire application.</w:t>
      </w:r>
      <w:proofErr w:type="gramEnd"/>
      <w:r w:rsidRPr="00755251">
        <w:rPr>
          <w:rFonts w:ascii="Times New Roman" w:hAnsi="Times New Roman" w:cs="Times New Roman"/>
        </w:rPr>
        <w:t xml:space="preserve">  The applicants wrongly cited the amending Act instead of the principal Act. The proper citation should be</w:t>
      </w:r>
      <w:r w:rsidRPr="00755251">
        <w:rPr>
          <w:rFonts w:ascii="Times New Roman" w:hAnsi="Times New Roman" w:cs="Times New Roman"/>
          <w:i/>
          <w:iCs/>
        </w:rPr>
        <w:t xml:space="preserve"> s 120 (2) of the Deceased Estates Act [Chapter 6:01], as amended by s 10 of the Deceased Estates Amendment Act No. 3 of 2024</w:t>
      </w:r>
      <w:r w:rsidRPr="00755251">
        <w:rPr>
          <w:rFonts w:ascii="Times New Roman" w:hAnsi="Times New Roman" w:cs="Times New Roman"/>
        </w:rPr>
        <w:t xml:space="preserve">. </w:t>
      </w:r>
    </w:p>
    <w:p w14:paraId="654609B2" w14:textId="11A16AF7" w:rsidR="00472CA8" w:rsidRDefault="00472CA8" w:rsidP="00200BEB">
      <w:pPr>
        <w:spacing w:after="0" w:line="360" w:lineRule="auto"/>
        <w:ind w:firstLine="720"/>
        <w:jc w:val="both"/>
        <w:rPr>
          <w:rFonts w:ascii="Times New Roman" w:hAnsi="Times New Roman" w:cs="Times New Roman"/>
        </w:rPr>
      </w:pPr>
      <w:r w:rsidRPr="00755251">
        <w:rPr>
          <w:rFonts w:ascii="Times New Roman" w:hAnsi="Times New Roman" w:cs="Times New Roman"/>
        </w:rPr>
        <w:t>The respondents seek to non-suit the applicants by raising this procedural technicality, as they have done in the other preliminary points. Courts should be very slow in non-suiting litigants on such procedural technicalities. I am unable to uphold this preliminary point and it is accordingly dismissed.</w:t>
      </w:r>
    </w:p>
    <w:p w14:paraId="76BC92E1" w14:textId="77777777" w:rsidR="00200BEB" w:rsidRPr="00200BEB" w:rsidRDefault="00200BEB" w:rsidP="00200BEB">
      <w:pPr>
        <w:spacing w:after="0" w:line="360" w:lineRule="auto"/>
        <w:ind w:firstLine="720"/>
        <w:jc w:val="both"/>
        <w:rPr>
          <w:rFonts w:ascii="Times New Roman" w:hAnsi="Times New Roman" w:cs="Times New Roman"/>
        </w:rPr>
      </w:pPr>
    </w:p>
    <w:p w14:paraId="4AEED5C5" w14:textId="77777777" w:rsidR="00472CA8" w:rsidRPr="00755251" w:rsidRDefault="00472CA8" w:rsidP="00C5136C">
      <w:pPr>
        <w:spacing w:after="0" w:line="360" w:lineRule="auto"/>
        <w:jc w:val="both"/>
        <w:rPr>
          <w:rFonts w:ascii="Times New Roman" w:hAnsi="Times New Roman" w:cs="Times New Roman"/>
          <w:u w:val="single"/>
        </w:rPr>
      </w:pPr>
      <w:r w:rsidRPr="00755251">
        <w:rPr>
          <w:rFonts w:ascii="Times New Roman" w:hAnsi="Times New Roman" w:cs="Times New Roman"/>
          <w:u w:val="single"/>
        </w:rPr>
        <w:t>Mandatory requirements under s 120</w:t>
      </w:r>
    </w:p>
    <w:p w14:paraId="478BB3D1" w14:textId="77777777" w:rsidR="00472CA8" w:rsidRPr="00755251" w:rsidRDefault="00472CA8" w:rsidP="00C5136C">
      <w:pPr>
        <w:spacing w:after="0" w:line="360" w:lineRule="auto"/>
        <w:ind w:firstLine="720"/>
        <w:jc w:val="both"/>
        <w:rPr>
          <w:rFonts w:ascii="Times New Roman" w:hAnsi="Times New Roman" w:cs="Times New Roman"/>
        </w:rPr>
      </w:pPr>
      <w:r w:rsidRPr="00755251">
        <w:rPr>
          <w:rFonts w:ascii="Times New Roman" w:hAnsi="Times New Roman" w:cs="Times New Roman"/>
        </w:rPr>
        <w:t>The respondents aver that the applicants failed to comply with the mandatory requirements set out in s 120 of the Act. These requirements are that there must first be an inquiry by the Master. Ater such inquiry, the Master must attest to an affidavit supporting the application. The applicants must attach that affidavit to their application. This point is encapsulated in paragraph 14 of the respondents’ heads of argument, wherein is submitted:</w:t>
      </w:r>
    </w:p>
    <w:p w14:paraId="557E3D2E" w14:textId="77777777" w:rsidR="00472CA8" w:rsidRPr="001F7521" w:rsidRDefault="00472CA8" w:rsidP="00E64807">
      <w:pPr>
        <w:jc w:val="both"/>
        <w:rPr>
          <w:rFonts w:ascii="Times New Roman" w:hAnsi="Times New Roman" w:cs="Times New Roman"/>
          <w:sz w:val="18"/>
          <w:szCs w:val="18"/>
        </w:rPr>
      </w:pPr>
    </w:p>
    <w:p w14:paraId="66FDE8E6" w14:textId="77777777" w:rsidR="00472CA8" w:rsidRDefault="00472CA8" w:rsidP="00E36C05">
      <w:pPr>
        <w:spacing w:line="240" w:lineRule="auto"/>
        <w:ind w:left="720"/>
        <w:jc w:val="both"/>
        <w:rPr>
          <w:rFonts w:ascii="Times New Roman" w:hAnsi="Times New Roman" w:cs="Times New Roman"/>
          <w:sz w:val="22"/>
          <w:szCs w:val="22"/>
        </w:rPr>
      </w:pPr>
      <w:r w:rsidRPr="001F7521">
        <w:rPr>
          <w:rFonts w:ascii="Times New Roman" w:hAnsi="Times New Roman" w:cs="Times New Roman"/>
          <w:sz w:val="18"/>
          <w:szCs w:val="18"/>
        </w:rPr>
        <w:t>“</w:t>
      </w:r>
      <w:r w:rsidRPr="00E36C05">
        <w:rPr>
          <w:rFonts w:ascii="Times New Roman" w:hAnsi="Times New Roman" w:cs="Times New Roman"/>
          <w:sz w:val="22"/>
          <w:szCs w:val="22"/>
        </w:rPr>
        <w:t>From a proper reading of section 120(1)(b) it is clear that the process must begin with the Master, who, after due inquiry, determines whether it would be to the advantage of the estate's beneficiaries or creditors for certain property to be sold by private treaty.</w:t>
      </w:r>
      <w:r w:rsidRPr="00E36C05">
        <w:rPr>
          <w:rFonts w:ascii="Times New Roman" w:hAnsi="Times New Roman" w:cs="Times New Roman"/>
          <w:sz w:val="22"/>
          <w:szCs w:val="22"/>
          <w:u w:val="single"/>
        </w:rPr>
        <w:t xml:space="preserve"> Only once the Master has conducted this inquiry and deposed to an affidavit in terms of subsection (2) may an executor approach the High Court for a provisional order authorising the sale.</w:t>
      </w:r>
      <w:r w:rsidRPr="00E36C05">
        <w:rPr>
          <w:rFonts w:ascii="Times New Roman" w:hAnsi="Times New Roman" w:cs="Times New Roman"/>
          <w:sz w:val="22"/>
          <w:szCs w:val="22"/>
        </w:rPr>
        <w:t xml:space="preserve"> The statutory scheme </w:t>
      </w:r>
      <w:r w:rsidRPr="00E36C05">
        <w:rPr>
          <w:rFonts w:ascii="Times New Roman" w:hAnsi="Times New Roman" w:cs="Times New Roman"/>
          <w:sz w:val="22"/>
          <w:szCs w:val="22"/>
        </w:rPr>
        <w:lastRenderedPageBreak/>
        <w:t xml:space="preserve">contemplates a two-pronged process: first, the Master's inquiry and affidavit; second, the executor's application to the </w:t>
      </w:r>
      <w:proofErr w:type="gramStart"/>
      <w:r w:rsidRPr="00E36C05">
        <w:rPr>
          <w:rFonts w:ascii="Times New Roman" w:hAnsi="Times New Roman" w:cs="Times New Roman"/>
          <w:sz w:val="22"/>
          <w:szCs w:val="22"/>
        </w:rPr>
        <w:t>Court,</w:t>
      </w:r>
      <w:proofErr w:type="gramEnd"/>
      <w:r w:rsidRPr="00E36C05">
        <w:rPr>
          <w:rFonts w:ascii="Times New Roman" w:hAnsi="Times New Roman" w:cs="Times New Roman"/>
          <w:sz w:val="22"/>
          <w:szCs w:val="22"/>
        </w:rPr>
        <w:t xml:space="preserve"> supported by that affidavit.” (</w:t>
      </w:r>
      <w:proofErr w:type="gramStart"/>
      <w:r w:rsidRPr="00E36C05">
        <w:rPr>
          <w:rFonts w:ascii="Times New Roman" w:hAnsi="Times New Roman" w:cs="Times New Roman"/>
          <w:sz w:val="22"/>
          <w:szCs w:val="22"/>
        </w:rPr>
        <w:t>underlining</w:t>
      </w:r>
      <w:proofErr w:type="gramEnd"/>
      <w:r w:rsidRPr="00E36C05">
        <w:rPr>
          <w:rFonts w:ascii="Times New Roman" w:hAnsi="Times New Roman" w:cs="Times New Roman"/>
          <w:sz w:val="22"/>
          <w:szCs w:val="22"/>
        </w:rPr>
        <w:t xml:space="preserve"> added)</w:t>
      </w:r>
    </w:p>
    <w:p w14:paraId="39E0BAE7" w14:textId="77777777" w:rsidR="00BA26C6" w:rsidRPr="00E36C05" w:rsidRDefault="00BA26C6" w:rsidP="00E36C05">
      <w:pPr>
        <w:spacing w:line="240" w:lineRule="auto"/>
        <w:ind w:left="720"/>
        <w:jc w:val="both"/>
        <w:rPr>
          <w:rFonts w:ascii="Times New Roman" w:hAnsi="Times New Roman" w:cs="Times New Roman"/>
          <w:sz w:val="22"/>
          <w:szCs w:val="22"/>
        </w:rPr>
      </w:pPr>
    </w:p>
    <w:p w14:paraId="35DC9B91" w14:textId="77777777" w:rsidR="00472CA8" w:rsidRPr="00755251" w:rsidRDefault="00472CA8" w:rsidP="00E36C05">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respondents contend that by proceeding without this inquiry and affidavit by the Master, the court will be usurping the Master’s supervisory role in the administration of deceased estates. It is a jurisdictional pre-requisite. </w:t>
      </w:r>
    </w:p>
    <w:p w14:paraId="6B48E59C" w14:textId="77777777" w:rsidR="00472CA8" w:rsidRPr="00755251" w:rsidRDefault="00472CA8" w:rsidP="00E36C05">
      <w:pPr>
        <w:spacing w:after="0" w:line="360" w:lineRule="auto"/>
        <w:ind w:firstLine="720"/>
        <w:jc w:val="both"/>
        <w:rPr>
          <w:rFonts w:ascii="Times New Roman" w:hAnsi="Times New Roman" w:cs="Times New Roman"/>
        </w:rPr>
      </w:pPr>
      <w:r w:rsidRPr="00755251">
        <w:rPr>
          <w:rFonts w:ascii="Times New Roman" w:hAnsi="Times New Roman" w:cs="Times New Roman"/>
        </w:rPr>
        <w:t>In countering the respondents’ averment, the applicants insist that there is nothing irregular about their application. They requested for the Master’s consent. They could not obtain such consent in the absence of affidavits from the other beneficiaries.  This left them with no option but to approach the High Court with the instant application.</w:t>
      </w:r>
    </w:p>
    <w:p w14:paraId="669D8D00" w14:textId="77777777" w:rsidR="00472CA8" w:rsidRPr="00755251" w:rsidRDefault="00472CA8" w:rsidP="00E36C05">
      <w:pPr>
        <w:spacing w:after="0" w:line="360" w:lineRule="auto"/>
        <w:ind w:firstLine="720"/>
        <w:jc w:val="both"/>
        <w:rPr>
          <w:rFonts w:ascii="Times New Roman" w:hAnsi="Times New Roman" w:cs="Times New Roman"/>
        </w:rPr>
      </w:pPr>
      <w:r w:rsidRPr="00755251">
        <w:rPr>
          <w:rFonts w:ascii="Times New Roman" w:hAnsi="Times New Roman" w:cs="Times New Roman"/>
        </w:rPr>
        <w:t>The applicants further aver that the Master can only issue the said report or affidavit when requested by the court.</w:t>
      </w:r>
    </w:p>
    <w:p w14:paraId="4537389A" w14:textId="77777777" w:rsidR="00472CA8" w:rsidRPr="00755251" w:rsidRDefault="00472CA8" w:rsidP="00E36C05">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It seems to me this point is fundamental to this application. It cannot be described as a mere technicality like the preceding preliminary points. Though raised as a point in limine, it seems to me it also traverses, to a substantial extent, the merits of the matter. It is concerned with the essential question of what must be brought before the court in order for it to make an appropriate determination on the disputed disposal of the estate property. </w:t>
      </w:r>
    </w:p>
    <w:p w14:paraId="630C709C" w14:textId="06398A97" w:rsidR="00802431" w:rsidRDefault="00472CA8" w:rsidP="008C315D">
      <w:pPr>
        <w:spacing w:after="0"/>
        <w:ind w:firstLine="720"/>
        <w:jc w:val="both"/>
        <w:rPr>
          <w:rFonts w:ascii="Times New Roman" w:hAnsi="Times New Roman" w:cs="Times New Roman"/>
        </w:rPr>
      </w:pPr>
      <w:r w:rsidRPr="00755251">
        <w:rPr>
          <w:rFonts w:ascii="Times New Roman" w:hAnsi="Times New Roman" w:cs="Times New Roman"/>
        </w:rPr>
        <w:t>This crucial point can only be resolved by an interpretation of the relevant statutory provisions, which are spelt out in s 120 (1</w:t>
      </w:r>
      <w:r w:rsidR="00E36C05" w:rsidRPr="00755251">
        <w:rPr>
          <w:rFonts w:ascii="Times New Roman" w:hAnsi="Times New Roman" w:cs="Times New Roman"/>
        </w:rPr>
        <w:t>) (</w:t>
      </w:r>
      <w:r w:rsidRPr="00755251">
        <w:rPr>
          <w:rFonts w:ascii="Times New Roman" w:hAnsi="Times New Roman" w:cs="Times New Roman"/>
        </w:rPr>
        <w:t xml:space="preserve">2) of the Act. As already indicated, the original s 120 of the Act was substituted by a new s 120, introduced through s 10 of the Amendment Act. </w:t>
      </w:r>
    </w:p>
    <w:p w14:paraId="68867BF3" w14:textId="77777777" w:rsidR="008C315D" w:rsidRDefault="008C315D" w:rsidP="008C315D">
      <w:pPr>
        <w:spacing w:after="0"/>
        <w:ind w:firstLine="720"/>
        <w:jc w:val="both"/>
        <w:rPr>
          <w:rFonts w:ascii="Times New Roman" w:hAnsi="Times New Roman" w:cs="Times New Roman"/>
        </w:rPr>
      </w:pPr>
    </w:p>
    <w:p w14:paraId="506B7811" w14:textId="300B0BCF" w:rsidR="00472CA8" w:rsidRPr="00755251" w:rsidRDefault="00472CA8" w:rsidP="00441A43">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law on the interpretation of statutes is clear. The cardinal rule is that words in the statute must be given their ordinary grammatical meaning, unless this would lead to an absurdity. This point has been underscored in numerous cases. See </w:t>
      </w:r>
      <w:r w:rsidRPr="00755251">
        <w:rPr>
          <w:rFonts w:ascii="Times New Roman" w:hAnsi="Times New Roman" w:cs="Times New Roman"/>
          <w:i/>
          <w:iCs/>
        </w:rPr>
        <w:t xml:space="preserve">Chegutu Municiplaity </w:t>
      </w:r>
      <w:r w:rsidRPr="002D0A4F">
        <w:rPr>
          <w:rFonts w:ascii="Times New Roman" w:hAnsi="Times New Roman" w:cs="Times New Roman"/>
          <w:iCs/>
        </w:rPr>
        <w:t xml:space="preserve">v </w:t>
      </w:r>
      <w:r w:rsidRPr="00755251">
        <w:rPr>
          <w:rFonts w:ascii="Times New Roman" w:hAnsi="Times New Roman" w:cs="Times New Roman"/>
          <w:i/>
          <w:iCs/>
        </w:rPr>
        <w:t>Manyora</w:t>
      </w:r>
      <w:r w:rsidRPr="00755251">
        <w:rPr>
          <w:rFonts w:ascii="Times New Roman" w:hAnsi="Times New Roman" w:cs="Times New Roman"/>
        </w:rPr>
        <w:t xml:space="preserve"> 1996 (1) ZLR 262 at p264D-E (S),</w:t>
      </w:r>
      <w:r w:rsidRPr="00755251">
        <w:rPr>
          <w:rFonts w:ascii="Times New Roman" w:hAnsi="Times New Roman" w:cs="Times New Roman"/>
          <w:i/>
          <w:iCs/>
        </w:rPr>
        <w:t xml:space="preserve"> Madoda </w:t>
      </w:r>
      <w:r w:rsidRPr="002D0A4F">
        <w:rPr>
          <w:rFonts w:ascii="Times New Roman" w:hAnsi="Times New Roman" w:cs="Times New Roman"/>
          <w:iCs/>
        </w:rPr>
        <w:t xml:space="preserve">v </w:t>
      </w:r>
      <w:r w:rsidRPr="00755251">
        <w:rPr>
          <w:rFonts w:ascii="Times New Roman" w:hAnsi="Times New Roman" w:cs="Times New Roman"/>
          <w:i/>
          <w:iCs/>
        </w:rPr>
        <w:t>Tanganda Tea Company Ltd</w:t>
      </w:r>
      <w:r w:rsidRPr="00755251">
        <w:rPr>
          <w:rFonts w:ascii="Times New Roman" w:hAnsi="Times New Roman" w:cs="Times New Roman"/>
        </w:rPr>
        <w:t xml:space="preserve"> 1999 (1) ZLR 374,</w:t>
      </w:r>
      <w:r w:rsidRPr="00755251">
        <w:rPr>
          <w:rFonts w:ascii="Times New Roman" w:hAnsi="Times New Roman" w:cs="Times New Roman"/>
          <w:i/>
          <w:iCs/>
        </w:rPr>
        <w:t xml:space="preserve"> ZIMRA &amp; Anor </w:t>
      </w:r>
      <w:r w:rsidRPr="002D0A4F">
        <w:rPr>
          <w:rFonts w:ascii="Times New Roman" w:hAnsi="Times New Roman" w:cs="Times New Roman"/>
          <w:iCs/>
        </w:rPr>
        <w:t>v</w:t>
      </w:r>
      <w:r w:rsidRPr="00755251">
        <w:rPr>
          <w:rFonts w:ascii="Times New Roman" w:hAnsi="Times New Roman" w:cs="Times New Roman"/>
          <w:i/>
          <w:iCs/>
        </w:rPr>
        <w:t xml:space="preserve"> Marowa Diamonds (Pvt) Ltd</w:t>
      </w:r>
      <w:r w:rsidRPr="00755251">
        <w:rPr>
          <w:rFonts w:ascii="Times New Roman" w:hAnsi="Times New Roman" w:cs="Times New Roman"/>
        </w:rPr>
        <w:t xml:space="preserve"> 2009 (2) ZLR 213 (S),</w:t>
      </w:r>
      <w:r w:rsidRPr="00755251">
        <w:rPr>
          <w:rFonts w:ascii="Times New Roman" w:hAnsi="Times New Roman" w:cs="Times New Roman"/>
          <w:i/>
          <w:iCs/>
        </w:rPr>
        <w:t xml:space="preserve"> Endeavour Foundation &amp; Anor </w:t>
      </w:r>
      <w:r w:rsidRPr="002D0A4F">
        <w:rPr>
          <w:rFonts w:ascii="Times New Roman" w:hAnsi="Times New Roman" w:cs="Times New Roman"/>
          <w:iCs/>
        </w:rPr>
        <w:t xml:space="preserve">v </w:t>
      </w:r>
      <w:r w:rsidRPr="00755251">
        <w:rPr>
          <w:rFonts w:ascii="Times New Roman" w:hAnsi="Times New Roman" w:cs="Times New Roman"/>
          <w:i/>
          <w:iCs/>
        </w:rPr>
        <w:t>Commissioner of Taxes</w:t>
      </w:r>
      <w:r w:rsidRPr="00755251">
        <w:rPr>
          <w:rFonts w:ascii="Times New Roman" w:hAnsi="Times New Roman" w:cs="Times New Roman"/>
        </w:rPr>
        <w:t xml:space="preserve"> 1995 (1) ZLR (S) at p 356 F-G.</w:t>
      </w:r>
    </w:p>
    <w:p w14:paraId="45EA1312" w14:textId="77777777" w:rsidR="00472CA8" w:rsidRPr="00755251" w:rsidRDefault="00472CA8" w:rsidP="00E64807">
      <w:pPr>
        <w:jc w:val="both"/>
        <w:rPr>
          <w:rFonts w:ascii="Times New Roman" w:hAnsi="Times New Roman" w:cs="Times New Roman"/>
        </w:rPr>
      </w:pPr>
      <w:r w:rsidRPr="00755251">
        <w:rPr>
          <w:rFonts w:ascii="Times New Roman" w:hAnsi="Times New Roman" w:cs="Times New Roman"/>
        </w:rPr>
        <w:t>Section 120 reads as follows:</w:t>
      </w:r>
    </w:p>
    <w:p w14:paraId="3FEA6CC9" w14:textId="77777777" w:rsidR="00472CA8" w:rsidRPr="002D0A4F" w:rsidRDefault="00472CA8" w:rsidP="002D0A4F">
      <w:pPr>
        <w:spacing w:line="240" w:lineRule="auto"/>
        <w:ind w:firstLine="720"/>
        <w:jc w:val="both"/>
        <w:rPr>
          <w:rFonts w:ascii="Times New Roman" w:hAnsi="Times New Roman" w:cs="Times New Roman"/>
          <w:sz w:val="22"/>
          <w:szCs w:val="22"/>
        </w:rPr>
      </w:pPr>
      <w:r w:rsidRPr="002D0A4F">
        <w:rPr>
          <w:rFonts w:ascii="Times New Roman" w:hAnsi="Times New Roman" w:cs="Times New Roman"/>
          <w:sz w:val="22"/>
          <w:szCs w:val="22"/>
        </w:rPr>
        <w:t>"</w:t>
      </w:r>
      <w:r w:rsidRPr="002D0A4F">
        <w:rPr>
          <w:rFonts w:ascii="Times New Roman" w:hAnsi="Times New Roman" w:cs="Times New Roman"/>
          <w:b/>
          <w:bCs/>
          <w:sz w:val="22"/>
          <w:szCs w:val="22"/>
        </w:rPr>
        <w:t>120 Sale of property otherwise than by auction</w:t>
      </w:r>
    </w:p>
    <w:p w14:paraId="1F5C2D4B" w14:textId="77777777" w:rsidR="00472CA8" w:rsidRPr="002D0A4F" w:rsidRDefault="00472CA8" w:rsidP="002D0A4F">
      <w:pPr>
        <w:spacing w:line="240" w:lineRule="auto"/>
        <w:ind w:firstLine="720"/>
        <w:jc w:val="both"/>
        <w:rPr>
          <w:rFonts w:ascii="Times New Roman" w:hAnsi="Times New Roman" w:cs="Times New Roman"/>
          <w:sz w:val="22"/>
          <w:szCs w:val="22"/>
        </w:rPr>
      </w:pPr>
      <w:r w:rsidRPr="002D0A4F">
        <w:rPr>
          <w:rFonts w:ascii="Times New Roman" w:hAnsi="Times New Roman" w:cs="Times New Roman"/>
          <w:sz w:val="22"/>
          <w:szCs w:val="22"/>
        </w:rPr>
        <w:t>(1) If, on written application by the executor to the Master-</w:t>
      </w:r>
    </w:p>
    <w:p w14:paraId="2E425AA8"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 xml:space="preserve">(a) the executor produces to the Master an affidavit jointly sworn by all the persons having an interest in an estate supporting the application of the executor to sell specified property of the </w:t>
      </w:r>
      <w:r w:rsidRPr="002D0A4F">
        <w:rPr>
          <w:rFonts w:ascii="Times New Roman" w:hAnsi="Times New Roman" w:cs="Times New Roman"/>
          <w:sz w:val="22"/>
          <w:szCs w:val="22"/>
        </w:rPr>
        <w:lastRenderedPageBreak/>
        <w:t>estate (being property in respect of which the will of the deceased contains no provisions to the contrary) otherwise than by public auction, and the Master is of the opinion that no good grounds exist for not granting the application, the Master shall give the executor the necessary written authority for the executor to proceed accordingly; or</w:t>
      </w:r>
    </w:p>
    <w:p w14:paraId="429CB2A7" w14:textId="77777777" w:rsidR="00472CA8" w:rsidRPr="002D0A4F" w:rsidRDefault="00472CA8" w:rsidP="002D0A4F">
      <w:pPr>
        <w:spacing w:line="240" w:lineRule="auto"/>
        <w:ind w:firstLine="720"/>
        <w:jc w:val="both"/>
        <w:rPr>
          <w:rFonts w:ascii="Times New Roman" w:hAnsi="Times New Roman" w:cs="Times New Roman"/>
          <w:sz w:val="22"/>
          <w:szCs w:val="22"/>
        </w:rPr>
      </w:pPr>
      <w:r w:rsidRPr="002D0A4F">
        <w:rPr>
          <w:rFonts w:ascii="Times New Roman" w:hAnsi="Times New Roman" w:cs="Times New Roman"/>
          <w:sz w:val="22"/>
          <w:szCs w:val="22"/>
        </w:rPr>
        <w:t xml:space="preserve">(b) </w:t>
      </w:r>
      <w:proofErr w:type="gramStart"/>
      <w:r w:rsidRPr="002D0A4F">
        <w:rPr>
          <w:rFonts w:ascii="Times New Roman" w:hAnsi="Times New Roman" w:cs="Times New Roman"/>
          <w:sz w:val="22"/>
          <w:szCs w:val="22"/>
        </w:rPr>
        <w:t>the</w:t>
      </w:r>
      <w:proofErr w:type="gramEnd"/>
      <w:r w:rsidRPr="002D0A4F">
        <w:rPr>
          <w:rFonts w:ascii="Times New Roman" w:hAnsi="Times New Roman" w:cs="Times New Roman"/>
          <w:sz w:val="22"/>
          <w:szCs w:val="22"/>
        </w:rPr>
        <w:t xml:space="preserve"> Master, after due inquiry, is of opinion that-</w:t>
      </w:r>
    </w:p>
    <w:p w14:paraId="107E7F6C"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 xml:space="preserve">(i) </w:t>
      </w:r>
      <w:proofErr w:type="gramStart"/>
      <w:r w:rsidRPr="002D0A4F">
        <w:rPr>
          <w:rFonts w:ascii="Times New Roman" w:hAnsi="Times New Roman" w:cs="Times New Roman"/>
          <w:sz w:val="22"/>
          <w:szCs w:val="22"/>
        </w:rPr>
        <w:t>it</w:t>
      </w:r>
      <w:proofErr w:type="gramEnd"/>
      <w:r w:rsidRPr="002D0A4F">
        <w:rPr>
          <w:rFonts w:ascii="Times New Roman" w:hAnsi="Times New Roman" w:cs="Times New Roman"/>
          <w:sz w:val="22"/>
          <w:szCs w:val="22"/>
        </w:rPr>
        <w:t xml:space="preserve"> would be to the advantage of persons interested in the estate to sell any property belonging to such estate otherwise than by public auction; or</w:t>
      </w:r>
    </w:p>
    <w:p w14:paraId="5FEB0209"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 xml:space="preserve">(ii) </w:t>
      </w:r>
      <w:proofErr w:type="gramStart"/>
      <w:r w:rsidRPr="002D0A4F">
        <w:rPr>
          <w:rFonts w:ascii="Times New Roman" w:hAnsi="Times New Roman" w:cs="Times New Roman"/>
          <w:sz w:val="22"/>
          <w:szCs w:val="22"/>
        </w:rPr>
        <w:t>all</w:t>
      </w:r>
      <w:proofErr w:type="gramEnd"/>
      <w:r w:rsidRPr="002D0A4F">
        <w:rPr>
          <w:rFonts w:ascii="Times New Roman" w:hAnsi="Times New Roman" w:cs="Times New Roman"/>
          <w:sz w:val="22"/>
          <w:szCs w:val="22"/>
        </w:rPr>
        <w:t xml:space="preserve"> claims of creditors against the deceased estate as have been lodged with the executor will be better met if any property belonging to such estate were sold otherwise than by public auction;</w:t>
      </w:r>
    </w:p>
    <w:p w14:paraId="55BA0F20" w14:textId="77777777" w:rsidR="00472CA8" w:rsidRPr="002D0A4F" w:rsidRDefault="00472CA8" w:rsidP="002D0A4F">
      <w:pPr>
        <w:spacing w:line="240" w:lineRule="auto"/>
        <w:ind w:left="720"/>
        <w:jc w:val="both"/>
        <w:rPr>
          <w:rFonts w:ascii="Times New Roman" w:hAnsi="Times New Roman" w:cs="Times New Roman"/>
          <w:sz w:val="22"/>
          <w:szCs w:val="22"/>
        </w:rPr>
      </w:pPr>
      <w:proofErr w:type="gramStart"/>
      <w:r w:rsidRPr="002D0A4F">
        <w:rPr>
          <w:rFonts w:ascii="Times New Roman" w:hAnsi="Times New Roman" w:cs="Times New Roman"/>
          <w:sz w:val="22"/>
          <w:szCs w:val="22"/>
        </w:rPr>
        <w:t>the</w:t>
      </w:r>
      <w:proofErr w:type="gramEnd"/>
      <w:r w:rsidRPr="002D0A4F">
        <w:rPr>
          <w:rFonts w:ascii="Times New Roman" w:hAnsi="Times New Roman" w:cs="Times New Roman"/>
          <w:sz w:val="22"/>
          <w:szCs w:val="22"/>
        </w:rPr>
        <w:t xml:space="preserve"> Master may, depose to the affidavit referred to in subsection (2) in support of an application for the executor to be granted the necessary authority so to act.</w:t>
      </w:r>
    </w:p>
    <w:p w14:paraId="5DE32221"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(2) The executor shall, on notice of motion to every person having an interest in such estate, apply to the High Court for a provisional order to grant to the executor the authority to sell any specified property belonging to such estate by private treaty, supported by an affidavit of the Master setting forth the basis on which the application is being made (by reference to subsection (1)(b)(i) or (ii), together with adequate particulars of the property that will be the subject matter of the authority).</w:t>
      </w:r>
    </w:p>
    <w:p w14:paraId="6DA12E38"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(3) At the hearing of the application, if it appears to the judge that no good reason exists against the grant to the executor of the authority concerned, the judge shall grant the provisional order, whereupon the executor shall proceed in terms of subsection (4):</w:t>
      </w:r>
    </w:p>
    <w:p w14:paraId="5B76F934"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 xml:space="preserve">Provided that the judge shall refuse to grant the provisional order if there is produced to him or </w:t>
      </w:r>
      <w:proofErr w:type="gramStart"/>
      <w:r w:rsidRPr="002D0A4F">
        <w:rPr>
          <w:rFonts w:ascii="Times New Roman" w:hAnsi="Times New Roman" w:cs="Times New Roman"/>
          <w:sz w:val="22"/>
          <w:szCs w:val="22"/>
        </w:rPr>
        <w:t>her an</w:t>
      </w:r>
      <w:proofErr w:type="gramEnd"/>
      <w:r w:rsidRPr="002D0A4F">
        <w:rPr>
          <w:rFonts w:ascii="Times New Roman" w:hAnsi="Times New Roman" w:cs="Times New Roman"/>
          <w:sz w:val="22"/>
          <w:szCs w:val="22"/>
        </w:rPr>
        <w:t xml:space="preserve"> affidavit by any person having an interest in the estate showing that (in the judge's opinion) there is good reason not to grant to the executor the authority concerned.</w:t>
      </w:r>
    </w:p>
    <w:p w14:paraId="7E43183A" w14:textId="77777777" w:rsidR="00472CA8" w:rsidRPr="002D0A4F" w:rsidRDefault="00472CA8" w:rsidP="002D0A4F">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(4) When granted, the executor shall cause the provisional order to be enrolled in the motion roll for confirmation at the earliest motion court after the date on which the judge grants the provisional order.</w:t>
      </w:r>
    </w:p>
    <w:p w14:paraId="3E878A09" w14:textId="32D0D92B" w:rsidR="00472CA8" w:rsidRDefault="00472CA8" w:rsidP="00441A43">
      <w:pPr>
        <w:spacing w:line="240" w:lineRule="auto"/>
        <w:ind w:left="720"/>
        <w:jc w:val="both"/>
        <w:rPr>
          <w:rFonts w:ascii="Times New Roman" w:hAnsi="Times New Roman" w:cs="Times New Roman"/>
          <w:sz w:val="22"/>
          <w:szCs w:val="22"/>
        </w:rPr>
      </w:pPr>
      <w:r w:rsidRPr="002D0A4F">
        <w:rPr>
          <w:rFonts w:ascii="Times New Roman" w:hAnsi="Times New Roman" w:cs="Times New Roman"/>
          <w:sz w:val="22"/>
          <w:szCs w:val="22"/>
        </w:rPr>
        <w:t>(5) On the return day for the confirmation of the provisional order, the motion court shall confirm the provisional order, unless there is produced to the court an affidavit by any person having an interest in the estate showing that (in the court's opinion) there is good reason not to grant to the executor the authority concerned, and if no such affidavit is produced, or the affidavit does not, in the court's opinion, disclose good reasons for the refusal to grant the order, the court shall confirm the provisional order (which confirmation has effect as if the Master had issued the authority to the executor to proceed to sell the property by private treaty)."</w:t>
      </w:r>
    </w:p>
    <w:p w14:paraId="4B5561D5" w14:textId="77777777" w:rsidR="00441A43" w:rsidRPr="00441A43" w:rsidRDefault="00441A43" w:rsidP="00441A43">
      <w:pPr>
        <w:spacing w:line="240" w:lineRule="auto"/>
        <w:ind w:left="720"/>
        <w:jc w:val="both"/>
        <w:rPr>
          <w:rFonts w:ascii="Times New Roman" w:hAnsi="Times New Roman" w:cs="Times New Roman"/>
          <w:sz w:val="22"/>
          <w:szCs w:val="22"/>
        </w:rPr>
      </w:pPr>
    </w:p>
    <w:p w14:paraId="70C75003" w14:textId="77777777" w:rsidR="00472CA8" w:rsidRPr="00755251" w:rsidRDefault="00472CA8" w:rsidP="00200BEB">
      <w:pPr>
        <w:spacing w:after="0" w:line="360" w:lineRule="auto"/>
        <w:ind w:firstLine="720"/>
        <w:jc w:val="both"/>
        <w:rPr>
          <w:rFonts w:ascii="Times New Roman" w:hAnsi="Times New Roman" w:cs="Times New Roman"/>
        </w:rPr>
      </w:pPr>
      <w:r w:rsidRPr="00755251">
        <w:rPr>
          <w:rFonts w:ascii="Times New Roman" w:hAnsi="Times New Roman" w:cs="Times New Roman"/>
        </w:rPr>
        <w:t>An examination of the cited section reveals three important stages/scenarios.</w:t>
      </w:r>
    </w:p>
    <w:p w14:paraId="29556DA4" w14:textId="77777777" w:rsidR="00472CA8" w:rsidRPr="00755251" w:rsidRDefault="00472CA8" w:rsidP="006A1835">
      <w:pPr>
        <w:spacing w:after="0"/>
        <w:ind w:left="720"/>
        <w:jc w:val="both"/>
        <w:rPr>
          <w:rFonts w:ascii="Times New Roman" w:hAnsi="Times New Roman" w:cs="Times New Roman"/>
        </w:rPr>
      </w:pPr>
    </w:p>
    <w:p w14:paraId="4D5BEB71" w14:textId="77777777" w:rsidR="00472CA8" w:rsidRPr="00755251" w:rsidRDefault="00472CA8" w:rsidP="006A1835">
      <w:pPr>
        <w:spacing w:after="0" w:line="360" w:lineRule="auto"/>
        <w:jc w:val="both"/>
        <w:rPr>
          <w:rFonts w:ascii="Times New Roman" w:hAnsi="Times New Roman" w:cs="Times New Roman"/>
          <w:u w:val="single"/>
        </w:rPr>
      </w:pPr>
      <w:r w:rsidRPr="00755251">
        <w:rPr>
          <w:rFonts w:ascii="Times New Roman" w:hAnsi="Times New Roman" w:cs="Times New Roman"/>
          <w:u w:val="single"/>
        </w:rPr>
        <w:t>Sub-section 1 (a): Where all beneficiaries agree</w:t>
      </w:r>
    </w:p>
    <w:p w14:paraId="5A643719" w14:textId="77777777" w:rsidR="00472CA8" w:rsidRPr="00755251" w:rsidRDefault="00472CA8" w:rsidP="006A1835">
      <w:pPr>
        <w:spacing w:after="0" w:line="360" w:lineRule="auto"/>
        <w:ind w:firstLine="720"/>
        <w:jc w:val="both"/>
        <w:rPr>
          <w:rFonts w:ascii="Times New Roman" w:hAnsi="Times New Roman" w:cs="Times New Roman"/>
        </w:rPr>
      </w:pPr>
      <w:r w:rsidRPr="00755251">
        <w:rPr>
          <w:rFonts w:ascii="Times New Roman" w:hAnsi="Times New Roman" w:cs="Times New Roman"/>
        </w:rPr>
        <w:t>If all beneficiaries support the executor’s application to sell the property by private treaty, the Master shall grant authority to sell. Use of the word “</w:t>
      </w:r>
      <w:r w:rsidRPr="00755251">
        <w:rPr>
          <w:rFonts w:ascii="Times New Roman" w:hAnsi="Times New Roman" w:cs="Times New Roman"/>
          <w:i/>
          <w:iCs/>
        </w:rPr>
        <w:t>shall</w:t>
      </w:r>
      <w:r w:rsidRPr="00755251">
        <w:rPr>
          <w:rFonts w:ascii="Times New Roman" w:hAnsi="Times New Roman" w:cs="Times New Roman"/>
        </w:rPr>
        <w:t xml:space="preserve">” implies that where there is a joint </w:t>
      </w:r>
      <w:r w:rsidRPr="00755251">
        <w:rPr>
          <w:rFonts w:ascii="Times New Roman" w:hAnsi="Times New Roman" w:cs="Times New Roman"/>
        </w:rPr>
        <w:lastRenderedPageBreak/>
        <w:t xml:space="preserve">affidavit indicating that all the beneficiaries are in agreement, there is a peremptory requirement on the Master to give his/her consent to the sale of the property. </w:t>
      </w:r>
    </w:p>
    <w:p w14:paraId="30078620" w14:textId="77777777" w:rsidR="004F1B76" w:rsidRDefault="00472CA8" w:rsidP="006A1835">
      <w:pPr>
        <w:spacing w:after="0" w:line="360" w:lineRule="auto"/>
        <w:ind w:firstLine="720"/>
        <w:jc w:val="both"/>
        <w:rPr>
          <w:rFonts w:ascii="Times New Roman" w:hAnsi="Times New Roman" w:cs="Times New Roman"/>
        </w:rPr>
      </w:pPr>
      <w:r w:rsidRPr="00755251">
        <w:rPr>
          <w:rFonts w:ascii="Times New Roman" w:hAnsi="Times New Roman" w:cs="Times New Roman"/>
        </w:rPr>
        <w:t>There is however, the somewhat confusing phrase</w:t>
      </w:r>
    </w:p>
    <w:p w14:paraId="729A824E" w14:textId="2C85DA35" w:rsidR="004F1B76" w:rsidRDefault="00472CA8" w:rsidP="004F1B76">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 “</w:t>
      </w:r>
      <w:proofErr w:type="gramStart"/>
      <w:r w:rsidRPr="00755251">
        <w:rPr>
          <w:rFonts w:ascii="Times New Roman" w:hAnsi="Times New Roman" w:cs="Times New Roman"/>
          <w:i/>
          <w:iCs/>
        </w:rPr>
        <w:t>and</w:t>
      </w:r>
      <w:proofErr w:type="gramEnd"/>
      <w:r w:rsidRPr="00755251">
        <w:rPr>
          <w:rFonts w:ascii="Times New Roman" w:hAnsi="Times New Roman" w:cs="Times New Roman"/>
          <w:i/>
          <w:iCs/>
        </w:rPr>
        <w:t xml:space="preserve"> the Master is of the opinion that</w:t>
      </w:r>
      <w:r w:rsidRPr="00755251">
        <w:rPr>
          <w:rFonts w:ascii="Times New Roman" w:hAnsi="Times New Roman" w:cs="Times New Roman"/>
        </w:rPr>
        <w:t xml:space="preserve"> …” </w:t>
      </w:r>
    </w:p>
    <w:p w14:paraId="2610DE13" w14:textId="77777777" w:rsidR="004F1B76" w:rsidRDefault="004F1B76" w:rsidP="004F1B76">
      <w:pPr>
        <w:spacing w:after="0" w:line="360" w:lineRule="auto"/>
        <w:ind w:firstLine="720"/>
        <w:jc w:val="both"/>
        <w:rPr>
          <w:rFonts w:ascii="Times New Roman" w:hAnsi="Times New Roman" w:cs="Times New Roman"/>
        </w:rPr>
      </w:pPr>
    </w:p>
    <w:p w14:paraId="51A2AD3F" w14:textId="159E3D18" w:rsidR="00472CA8" w:rsidRPr="00755251" w:rsidRDefault="00472CA8" w:rsidP="006A1835">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addition of this phrase implies that the Master’s opinion still counts. The Master considers the joint affidavit sworn to by all the beneficiaries, supporting the private sale. If the Master is satisfied there are no good grounds for withholding his/her consent, </w:t>
      </w:r>
      <w:proofErr w:type="gramStart"/>
      <w:r w:rsidRPr="00755251">
        <w:rPr>
          <w:rFonts w:ascii="Times New Roman" w:hAnsi="Times New Roman" w:cs="Times New Roman"/>
        </w:rPr>
        <w:t>then</w:t>
      </w:r>
      <w:proofErr w:type="gramEnd"/>
      <w:r w:rsidRPr="00755251">
        <w:rPr>
          <w:rFonts w:ascii="Times New Roman" w:hAnsi="Times New Roman" w:cs="Times New Roman"/>
        </w:rPr>
        <w:t xml:space="preserve"> he/she is enjoined to grant such consent.</w:t>
      </w:r>
    </w:p>
    <w:p w14:paraId="68DD2AB1" w14:textId="77777777" w:rsidR="00472CA8" w:rsidRPr="00755251" w:rsidRDefault="00472CA8" w:rsidP="004F1B76">
      <w:pPr>
        <w:spacing w:after="0" w:line="360" w:lineRule="auto"/>
        <w:ind w:firstLine="720"/>
        <w:jc w:val="both"/>
        <w:rPr>
          <w:rFonts w:ascii="Times New Roman" w:hAnsi="Times New Roman" w:cs="Times New Roman"/>
        </w:rPr>
      </w:pPr>
      <w:r w:rsidRPr="00755251">
        <w:rPr>
          <w:rFonts w:ascii="Times New Roman" w:hAnsi="Times New Roman" w:cs="Times New Roman"/>
        </w:rPr>
        <w:t>In my view, it seems there is very little, if any room, to direct otherwise if all the beneficiaries clearly, in writing, support the executor’s application for the Master’s consent to the sale. It would be only in exceptional circumstances that the Master will form an opinion that is contrary to an agreed position endorsed by all beneficiaries.</w:t>
      </w:r>
    </w:p>
    <w:p w14:paraId="07BBBC38" w14:textId="77777777" w:rsidR="00472CA8" w:rsidRPr="00755251" w:rsidRDefault="00472CA8" w:rsidP="004F1B76">
      <w:pPr>
        <w:spacing w:after="0"/>
        <w:jc w:val="both"/>
        <w:rPr>
          <w:rFonts w:ascii="Times New Roman" w:hAnsi="Times New Roman" w:cs="Times New Roman"/>
          <w:u w:val="single"/>
        </w:rPr>
      </w:pPr>
    </w:p>
    <w:p w14:paraId="483063BF" w14:textId="77777777" w:rsidR="00472CA8" w:rsidRPr="00755251" w:rsidRDefault="00472CA8" w:rsidP="004F1B76">
      <w:pPr>
        <w:spacing w:after="0" w:line="360" w:lineRule="auto"/>
        <w:jc w:val="both"/>
        <w:rPr>
          <w:rFonts w:ascii="Times New Roman" w:hAnsi="Times New Roman" w:cs="Times New Roman"/>
          <w:u w:val="single"/>
        </w:rPr>
      </w:pPr>
      <w:r w:rsidRPr="00755251">
        <w:rPr>
          <w:rFonts w:ascii="Times New Roman" w:hAnsi="Times New Roman" w:cs="Times New Roman"/>
          <w:u w:val="single"/>
        </w:rPr>
        <w:t>Sub-sections 1(b) and 2: Where some beneficiaries disagree</w:t>
      </w:r>
    </w:p>
    <w:p w14:paraId="036F6118" w14:textId="77777777" w:rsidR="00472CA8" w:rsidRPr="00755251" w:rsidRDefault="00472CA8" w:rsidP="002834A6">
      <w:pPr>
        <w:spacing w:after="0" w:line="360" w:lineRule="auto"/>
        <w:ind w:firstLine="720"/>
        <w:jc w:val="both"/>
        <w:rPr>
          <w:rFonts w:ascii="Times New Roman" w:hAnsi="Times New Roman" w:cs="Times New Roman"/>
        </w:rPr>
      </w:pPr>
      <w:r w:rsidRPr="00755251">
        <w:rPr>
          <w:rFonts w:ascii="Times New Roman" w:hAnsi="Times New Roman" w:cs="Times New Roman"/>
        </w:rPr>
        <w:t>The use of the disjunctive word “or” between 1(a) and 1(b) denotes alternative scenarios. The scenario under 1(a) is where the beneficiaries agree and submit a jointly sworn statement. The situation under 1(b), it follows, is the alternative one where the beneficiaries are not in agreement. They have not been able to come up with a jointly sworn statement.</w:t>
      </w:r>
    </w:p>
    <w:p w14:paraId="62EC8CDD" w14:textId="77777777" w:rsidR="00472CA8" w:rsidRPr="00755251" w:rsidRDefault="00472CA8" w:rsidP="002834A6">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This is the scenario obtaining </w:t>
      </w:r>
      <w:r w:rsidRPr="00755251">
        <w:rPr>
          <w:rFonts w:ascii="Times New Roman" w:hAnsi="Times New Roman" w:cs="Times New Roman"/>
          <w:i/>
          <w:iCs/>
        </w:rPr>
        <w:t>in casu.</w:t>
      </w:r>
      <w:r w:rsidRPr="00755251">
        <w:rPr>
          <w:rFonts w:ascii="Times New Roman" w:hAnsi="Times New Roman" w:cs="Times New Roman"/>
        </w:rPr>
        <w:t xml:space="preserve"> The Master carries out due inquiry where there is no jointly sworn statement in support of the executor’s application for consent to a private sale. After due inquiry, the Master forms an opinion, after taking into account the factors outlined in sub-paragraphs (i) and (ii), that it is in the best interest of beneficiaries and creditors alike if the estate property is sold by private treaty. The Master deposes to an affidavit, wherein is expressed his/her opinion. The due inquiry, evidenced by the Master’s affidavit, provides a basis for the application made by the executor in terms of s 120 (2).</w:t>
      </w:r>
    </w:p>
    <w:p w14:paraId="27E4EE80" w14:textId="77777777" w:rsidR="00472CA8" w:rsidRPr="00755251" w:rsidRDefault="00472CA8" w:rsidP="002834A6">
      <w:pPr>
        <w:spacing w:after="0" w:line="360" w:lineRule="auto"/>
        <w:ind w:firstLine="720"/>
        <w:jc w:val="both"/>
        <w:rPr>
          <w:rFonts w:ascii="Times New Roman" w:hAnsi="Times New Roman" w:cs="Times New Roman"/>
        </w:rPr>
      </w:pPr>
      <w:r w:rsidRPr="00755251">
        <w:rPr>
          <w:rFonts w:ascii="Times New Roman" w:hAnsi="Times New Roman" w:cs="Times New Roman"/>
        </w:rPr>
        <w:t>It is only after this process is carried out that the executor approaches the High Court with an application for a provisional order.  Such an application is supported by the Master report, which is in affidavit form.</w:t>
      </w:r>
    </w:p>
    <w:p w14:paraId="149E73C7" w14:textId="77777777" w:rsidR="00472CA8" w:rsidRPr="00755251" w:rsidRDefault="00472CA8" w:rsidP="007A6B89">
      <w:pPr>
        <w:pStyle w:val="ListParagraph"/>
        <w:spacing w:after="0"/>
        <w:jc w:val="both"/>
        <w:rPr>
          <w:rFonts w:ascii="Times New Roman" w:hAnsi="Times New Roman" w:cs="Times New Roman"/>
          <w:u w:val="single"/>
        </w:rPr>
      </w:pPr>
    </w:p>
    <w:p w14:paraId="1DCC5384" w14:textId="77777777" w:rsidR="00472CA8" w:rsidRPr="00755251" w:rsidRDefault="00472CA8" w:rsidP="00E65CF7">
      <w:pPr>
        <w:spacing w:after="0" w:line="360" w:lineRule="auto"/>
        <w:jc w:val="both"/>
        <w:rPr>
          <w:rFonts w:ascii="Times New Roman" w:hAnsi="Times New Roman" w:cs="Times New Roman"/>
          <w:u w:val="single"/>
        </w:rPr>
      </w:pPr>
      <w:r w:rsidRPr="00755251">
        <w:rPr>
          <w:rFonts w:ascii="Times New Roman" w:hAnsi="Times New Roman" w:cs="Times New Roman"/>
          <w:u w:val="single"/>
        </w:rPr>
        <w:t>Sections 3 – 5: Powers of the Court</w:t>
      </w:r>
    </w:p>
    <w:p w14:paraId="74A67EB5" w14:textId="118CCD43" w:rsidR="00472CA8" w:rsidRPr="00755251" w:rsidRDefault="00472CA8" w:rsidP="00200BEB">
      <w:pPr>
        <w:spacing w:after="0" w:line="360" w:lineRule="auto"/>
        <w:ind w:firstLine="720"/>
        <w:jc w:val="both"/>
        <w:rPr>
          <w:rFonts w:ascii="Times New Roman" w:hAnsi="Times New Roman" w:cs="Times New Roman"/>
        </w:rPr>
      </w:pPr>
      <w:r w:rsidRPr="00755251">
        <w:rPr>
          <w:rFonts w:ascii="Times New Roman" w:hAnsi="Times New Roman" w:cs="Times New Roman"/>
        </w:rPr>
        <w:lastRenderedPageBreak/>
        <w:t>These sections spell out the powers exercised by the court after hearing the executor’s application, which application would have been brought before the court in terms of s 120 (2). As already indicated, the applicant must have complied with s 120 (2) for the application to be properly brought before the court.</w:t>
      </w:r>
    </w:p>
    <w:p w14:paraId="3257D5B3" w14:textId="2FA24BE2" w:rsidR="00472CA8" w:rsidRPr="00755251" w:rsidRDefault="00472CA8" w:rsidP="002834A6">
      <w:pPr>
        <w:spacing w:after="0" w:line="360" w:lineRule="auto"/>
        <w:ind w:firstLine="720"/>
        <w:jc w:val="both"/>
        <w:rPr>
          <w:rFonts w:ascii="Times New Roman" w:hAnsi="Times New Roman" w:cs="Times New Roman"/>
        </w:rPr>
      </w:pPr>
      <w:r w:rsidRPr="00755251">
        <w:rPr>
          <w:rFonts w:ascii="Times New Roman" w:hAnsi="Times New Roman" w:cs="Times New Roman"/>
        </w:rPr>
        <w:t>It seems to me this provision i.e. s120 of the Act, could have been drafted with greater precision, clearly outlining the stages involved and the extent of the master’s discretion. The use of the word “</w:t>
      </w:r>
      <w:r w:rsidRPr="00755251">
        <w:rPr>
          <w:rFonts w:ascii="Times New Roman" w:hAnsi="Times New Roman" w:cs="Times New Roman"/>
          <w:i/>
          <w:iCs/>
        </w:rPr>
        <w:t>may</w:t>
      </w:r>
      <w:r w:rsidRPr="00755251">
        <w:rPr>
          <w:rFonts w:ascii="Times New Roman" w:hAnsi="Times New Roman" w:cs="Times New Roman"/>
        </w:rPr>
        <w:t>” in subsection (1</w:t>
      </w:r>
      <w:r w:rsidR="002834A6" w:rsidRPr="00755251">
        <w:rPr>
          <w:rFonts w:ascii="Times New Roman" w:hAnsi="Times New Roman" w:cs="Times New Roman"/>
        </w:rPr>
        <w:t>) (</w:t>
      </w:r>
      <w:r w:rsidRPr="00755251">
        <w:rPr>
          <w:rFonts w:ascii="Times New Roman" w:hAnsi="Times New Roman" w:cs="Times New Roman"/>
        </w:rPr>
        <w:t>b</w:t>
      </w:r>
      <w:r w:rsidR="002834A6" w:rsidRPr="00755251">
        <w:rPr>
          <w:rFonts w:ascii="Times New Roman" w:hAnsi="Times New Roman" w:cs="Times New Roman"/>
        </w:rPr>
        <w:t>) (</w:t>
      </w:r>
      <w:r w:rsidRPr="00755251">
        <w:rPr>
          <w:rFonts w:ascii="Times New Roman" w:hAnsi="Times New Roman" w:cs="Times New Roman"/>
        </w:rPr>
        <w:t xml:space="preserve">ii) suggests that the Master has </w:t>
      </w:r>
      <w:proofErr w:type="gramStart"/>
      <w:r w:rsidRPr="00755251">
        <w:rPr>
          <w:rFonts w:ascii="Times New Roman" w:hAnsi="Times New Roman" w:cs="Times New Roman"/>
        </w:rPr>
        <w:t>a discretion</w:t>
      </w:r>
      <w:proofErr w:type="gramEnd"/>
      <w:r w:rsidRPr="00755251">
        <w:rPr>
          <w:rFonts w:ascii="Times New Roman" w:hAnsi="Times New Roman" w:cs="Times New Roman"/>
        </w:rPr>
        <w:t xml:space="preserve"> as to whether to depose to the affidavit referred to. This creates some confusion or uncertainty as to how the executor proceeds if the Master declines to issue the affidavit supporting the sale, given the peremptory requirement for such an affidavit in subsection (2). The whole procedure is premised on the assumption that the Master, after due inquiry, supports the proposed sale by private treaty.</w:t>
      </w:r>
    </w:p>
    <w:p w14:paraId="6EADF5E3" w14:textId="61B8C6A5" w:rsidR="00472CA8" w:rsidRPr="00755251" w:rsidRDefault="00472CA8" w:rsidP="00441A43">
      <w:pPr>
        <w:spacing w:after="0" w:line="360" w:lineRule="auto"/>
        <w:jc w:val="both"/>
        <w:rPr>
          <w:rFonts w:ascii="Times New Roman" w:hAnsi="Times New Roman" w:cs="Times New Roman"/>
        </w:rPr>
      </w:pPr>
      <w:r w:rsidRPr="00755251">
        <w:rPr>
          <w:rFonts w:ascii="Times New Roman" w:hAnsi="Times New Roman" w:cs="Times New Roman"/>
        </w:rPr>
        <w:t>As the provisions are currently framed, what is clear is that the Master’s inquiry precedes the executor’s application to the court. That inquiry, evidenced by the Master’s affidavit, assists the court in determining the application, through the procedure outlined in subsections (3)</w:t>
      </w:r>
      <w:r>
        <w:rPr>
          <w:rFonts w:ascii="Times New Roman" w:hAnsi="Times New Roman" w:cs="Times New Roman"/>
        </w:rPr>
        <w:t xml:space="preserve"> </w:t>
      </w:r>
      <w:r w:rsidR="00157EBE" w:rsidRPr="00755251">
        <w:rPr>
          <w:rFonts w:ascii="Times New Roman" w:hAnsi="Times New Roman" w:cs="Times New Roman"/>
        </w:rPr>
        <w:t>- (</w:t>
      </w:r>
      <w:r w:rsidRPr="00755251">
        <w:rPr>
          <w:rFonts w:ascii="Times New Roman" w:hAnsi="Times New Roman" w:cs="Times New Roman"/>
        </w:rPr>
        <w:t>5).</w:t>
      </w:r>
    </w:p>
    <w:p w14:paraId="22BEF8B5" w14:textId="77777777" w:rsidR="00472CA8" w:rsidRPr="00755251" w:rsidRDefault="00472CA8" w:rsidP="00441A43">
      <w:pPr>
        <w:spacing w:after="0" w:line="360" w:lineRule="auto"/>
        <w:ind w:firstLine="720"/>
        <w:jc w:val="both"/>
        <w:rPr>
          <w:rFonts w:ascii="Times New Roman" w:hAnsi="Times New Roman" w:cs="Times New Roman"/>
        </w:rPr>
      </w:pPr>
      <w:r w:rsidRPr="00755251">
        <w:rPr>
          <w:rFonts w:ascii="Times New Roman" w:hAnsi="Times New Roman" w:cs="Times New Roman"/>
        </w:rPr>
        <w:t>The new section 120 of the Act, it appears, was not introduced to prolong the bureaucracy surrounding the disposal of deceased estate property. In my view, it creates a crucial forum for primary or domestic remedies best administered by the Master’s office. This, it seems to me, is the rationale underlying the requirements in s 120. They are meant to safeguard the interests of all beneficiaries to a deceased estate. First and foremost, property is disposed of by private treaty where they give their joint support to the executor’s application. Where there is no agreement among the beneficiaries, the Master is enjoined to carry out an inquiry and render an opinion, which opinion will assist the court in determining the application brought by the executor. During such an inquiry, it is obvious that representations are made by all interested persons.</w:t>
      </w:r>
    </w:p>
    <w:p w14:paraId="31046FCB" w14:textId="14B078AA" w:rsidR="00472CA8" w:rsidRPr="00AD1796" w:rsidRDefault="00472CA8" w:rsidP="00AD1796">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In the case of </w:t>
      </w:r>
      <w:r w:rsidRPr="00755251">
        <w:rPr>
          <w:rFonts w:ascii="Times New Roman" w:hAnsi="Times New Roman" w:cs="Times New Roman"/>
          <w:i/>
          <w:iCs/>
        </w:rPr>
        <w:t xml:space="preserve">Master of the high Court N.O. </w:t>
      </w:r>
      <w:r w:rsidRPr="0013488A">
        <w:rPr>
          <w:rFonts w:ascii="Times New Roman" w:hAnsi="Times New Roman" w:cs="Times New Roman"/>
          <w:iCs/>
        </w:rPr>
        <w:t xml:space="preserve">v </w:t>
      </w:r>
      <w:r w:rsidRPr="00755251">
        <w:rPr>
          <w:rFonts w:ascii="Times New Roman" w:hAnsi="Times New Roman" w:cs="Times New Roman"/>
          <w:i/>
          <w:iCs/>
        </w:rPr>
        <w:t>Takaendesa &amp; Others</w:t>
      </w:r>
      <w:r w:rsidRPr="00755251">
        <w:rPr>
          <w:rFonts w:ascii="Times New Roman" w:hAnsi="Times New Roman" w:cs="Times New Roman"/>
        </w:rPr>
        <w:t xml:space="preserve"> SC 101/22, the court underscored the importance of the Master’s inquiry. Though the court was dealing with the repealed s 120 of the Act, its remarks on the necessity and scope of the due inquiry by the Master are instructive. </w:t>
      </w:r>
      <w:r w:rsidR="0013488A" w:rsidRPr="0013488A">
        <w:rPr>
          <w:rFonts w:ascii="Times New Roman" w:hAnsi="Times New Roman" w:cs="Times New Roman"/>
          <w:smallCaps/>
        </w:rPr>
        <w:t xml:space="preserve">Guvava </w:t>
      </w:r>
      <w:r w:rsidRPr="00755251">
        <w:rPr>
          <w:rFonts w:ascii="Times New Roman" w:hAnsi="Times New Roman" w:cs="Times New Roman"/>
        </w:rPr>
        <w:t>JA stated, at pp 15-16:</w:t>
      </w:r>
    </w:p>
    <w:p w14:paraId="7856D1DF" w14:textId="5D141011" w:rsidR="00472CA8" w:rsidRPr="008007CE" w:rsidRDefault="00472CA8" w:rsidP="008007CE">
      <w:pPr>
        <w:spacing w:after="0" w:line="240" w:lineRule="auto"/>
        <w:ind w:left="810"/>
        <w:jc w:val="both"/>
        <w:rPr>
          <w:rFonts w:ascii="Times New Roman" w:hAnsi="Times New Roman" w:cs="Times New Roman"/>
          <w:color w:val="000000"/>
          <w:sz w:val="22"/>
          <w:szCs w:val="22"/>
        </w:rPr>
      </w:pPr>
      <w:r w:rsidRPr="00C2790A">
        <w:rPr>
          <w:rFonts w:ascii="Times New Roman" w:hAnsi="Times New Roman" w:cs="Times New Roman"/>
          <w:sz w:val="22"/>
          <w:szCs w:val="22"/>
        </w:rPr>
        <w:t xml:space="preserve">“[27]   </w:t>
      </w:r>
      <w:proofErr w:type="gramStart"/>
      <w:r w:rsidRPr="00C2790A">
        <w:rPr>
          <w:rFonts w:ascii="Times New Roman" w:hAnsi="Times New Roman" w:cs="Times New Roman"/>
          <w:sz w:val="22"/>
          <w:szCs w:val="22"/>
        </w:rPr>
        <w:t>It</w:t>
      </w:r>
      <w:proofErr w:type="gramEnd"/>
      <w:r w:rsidRPr="00C2790A">
        <w:rPr>
          <w:rFonts w:ascii="Times New Roman" w:hAnsi="Times New Roman" w:cs="Times New Roman"/>
          <w:sz w:val="22"/>
          <w:szCs w:val="22"/>
        </w:rPr>
        <w:t xml:space="preserve"> should be noted that in arriving at a decision of whether or not to sell a property by private treaty the Master does not operate in a vacuum. He must take into account various competing interests the most important of which is that he must be satisfied that he is acting in </w:t>
      </w:r>
      <w:r w:rsidRPr="00C2790A">
        <w:rPr>
          <w:rFonts w:ascii="Times New Roman" w:hAnsi="Times New Roman" w:cs="Times New Roman"/>
          <w:sz w:val="22"/>
          <w:szCs w:val="22"/>
        </w:rPr>
        <w:lastRenderedPageBreak/>
        <w:t>the best interests of the beneficiaries. Section 3 of the Administrative Justice Act requires that he acts in a lawful, reasonable and fair manner.</w:t>
      </w:r>
      <w:r w:rsidRPr="00C2790A">
        <w:rPr>
          <w:rFonts w:ascii="Times New Roman" w:hAnsi="Times New Roman" w:cs="Times New Roman"/>
          <w:color w:val="000000"/>
          <w:sz w:val="22"/>
          <w:szCs w:val="22"/>
        </w:rPr>
        <w:t xml:space="preserve"> In this case the Master did not question whether or not it was in the interest of the beneficiaries to sell three farms in order to pay US$14 047 that was owed by the Estate. Indeed, had the Master applied his mind to the facts he would have realised that selling three farms in order to pay such a paltry amount was unreasonable and unfair on the </w:t>
      </w:r>
      <w:proofErr w:type="gramStart"/>
      <w:r w:rsidRPr="00C2790A">
        <w:rPr>
          <w:rFonts w:ascii="Times New Roman" w:hAnsi="Times New Roman" w:cs="Times New Roman"/>
          <w:color w:val="000000"/>
          <w:sz w:val="22"/>
          <w:szCs w:val="22"/>
        </w:rPr>
        <w:t>beneficiaries.</w:t>
      </w:r>
      <w:proofErr w:type="gramEnd"/>
      <w:r w:rsidRPr="00C2790A">
        <w:rPr>
          <w:rFonts w:ascii="Times New Roman" w:hAnsi="Times New Roman" w:cs="Times New Roman"/>
          <w:color w:val="000000"/>
          <w:sz w:val="22"/>
          <w:szCs w:val="22"/>
        </w:rPr>
        <w:t xml:space="preserve"> It should be noted that the inquiry required by s120 of the Administration of Estates Act and the authorities cited above, is not a judicial inquiry, but a simple inquiry merely to ascertain the facts and for the Master to satisfy himself that he is indeed acting in the best interest of the beneficiaries. Had the Master acted in this manner he would have sought the views of the beneficiaries. A simple letter asking for their views on the matter would have been more than sufficient.</w:t>
      </w:r>
    </w:p>
    <w:p w14:paraId="5EB3311C" w14:textId="42FF59E5" w:rsidR="00472CA8" w:rsidRPr="00C2790A" w:rsidRDefault="00472CA8" w:rsidP="008007CE">
      <w:pPr>
        <w:spacing w:after="0" w:line="240" w:lineRule="auto"/>
        <w:ind w:left="810"/>
        <w:jc w:val="both"/>
        <w:rPr>
          <w:rFonts w:ascii="Times New Roman" w:hAnsi="Times New Roman" w:cs="Times New Roman"/>
          <w:sz w:val="22"/>
          <w:szCs w:val="22"/>
        </w:rPr>
      </w:pPr>
      <w:r w:rsidRPr="00C2790A">
        <w:rPr>
          <w:rFonts w:ascii="Times New Roman" w:hAnsi="Times New Roman" w:cs="Times New Roman"/>
          <w:sz w:val="22"/>
          <w:szCs w:val="22"/>
        </w:rPr>
        <w:t>[28</w:t>
      </w:r>
      <w:r w:rsidR="00C2790A" w:rsidRPr="00C2790A">
        <w:rPr>
          <w:rFonts w:ascii="Times New Roman" w:hAnsi="Times New Roman" w:cs="Times New Roman"/>
          <w:sz w:val="22"/>
          <w:szCs w:val="22"/>
        </w:rPr>
        <w:t>] It</w:t>
      </w:r>
      <w:r w:rsidRPr="00C2790A">
        <w:rPr>
          <w:rFonts w:ascii="Times New Roman" w:hAnsi="Times New Roman" w:cs="Times New Roman"/>
          <w:sz w:val="22"/>
          <w:szCs w:val="22"/>
        </w:rPr>
        <w:t xml:space="preserve"> is trite that the right to be heard is a basic tenet of our law. Where the Master   intends to make a decision affecting the rights of beneficiaries it is incumbent upon him that he affords them an opportunity to present their side of the matter. In my view, the importance of this right is of particular import given that a sale by private treaty does not have the protection and transparency associated with a public auction. It is the objections or concerns raised by the beneficiaries which lead the Master into making an appropriate decision. In essence therefore, the Master, in carrying out the inquiry must afford the beneficiaries a chance to be heard.</w:t>
      </w:r>
    </w:p>
    <w:p w14:paraId="1B6FEDEB" w14:textId="77777777" w:rsidR="00472CA8" w:rsidRPr="00C2790A" w:rsidRDefault="00472CA8" w:rsidP="00C2790A">
      <w:pPr>
        <w:spacing w:line="240" w:lineRule="auto"/>
        <w:ind w:left="810" w:hanging="90"/>
        <w:jc w:val="both"/>
        <w:rPr>
          <w:rFonts w:ascii="Times New Roman" w:hAnsi="Times New Roman" w:cs="Times New Roman"/>
          <w:sz w:val="22"/>
          <w:szCs w:val="22"/>
        </w:rPr>
      </w:pPr>
      <w:r w:rsidRPr="00C2790A">
        <w:rPr>
          <w:rFonts w:ascii="Times New Roman" w:hAnsi="Times New Roman" w:cs="Times New Roman"/>
          <w:sz w:val="22"/>
          <w:szCs w:val="22"/>
        </w:rPr>
        <w:t>[29]    Section 69 of the Constitution provides for the right to be heard for all citizens before a court of law, judicial body, quasi-judicial body or administrative authority. The Master being a quasi-judicial officer with an administrative role must allow beneficiaries the right to be heard and the right to make objections or raise concerns over the administration of the estate. This is also in line with the statutory provision of s 3 (2) of the Administrative Justice Act.”</w:t>
      </w:r>
    </w:p>
    <w:p w14:paraId="300715AE" w14:textId="77777777" w:rsidR="00472CA8" w:rsidRPr="00755251" w:rsidRDefault="00472CA8" w:rsidP="00E64807">
      <w:pPr>
        <w:jc w:val="both"/>
        <w:rPr>
          <w:rFonts w:ascii="Times New Roman" w:hAnsi="Times New Roman" w:cs="Times New Roman"/>
        </w:rPr>
      </w:pPr>
    </w:p>
    <w:p w14:paraId="5A8B393B" w14:textId="0D1D6E4F" w:rsidR="00472CA8" w:rsidRPr="00DD73BE" w:rsidRDefault="00472CA8" w:rsidP="008007CE">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courts generally defer to domestic remedies, unless these are shown to be ineffective. Among the leading cases on this principle is that </w:t>
      </w:r>
      <w:r w:rsidRPr="00755251">
        <w:rPr>
          <w:rFonts w:ascii="Times New Roman" w:hAnsi="Times New Roman" w:cs="Times New Roman"/>
          <w:i/>
        </w:rPr>
        <w:t>of Girjac Services (Pvt) Ltd</w:t>
      </w:r>
      <w:r w:rsidRPr="00755251">
        <w:rPr>
          <w:rFonts w:ascii="Times New Roman" w:hAnsi="Times New Roman" w:cs="Times New Roman"/>
        </w:rPr>
        <w:t xml:space="preserve"> v </w:t>
      </w:r>
      <w:r w:rsidRPr="00755251">
        <w:rPr>
          <w:rFonts w:ascii="Times New Roman" w:hAnsi="Times New Roman" w:cs="Times New Roman"/>
          <w:i/>
        </w:rPr>
        <w:t xml:space="preserve">Mudzingwa </w:t>
      </w:r>
      <w:r w:rsidRPr="00755251">
        <w:rPr>
          <w:rFonts w:ascii="Times New Roman" w:hAnsi="Times New Roman" w:cs="Times New Roman"/>
        </w:rPr>
        <w:t xml:space="preserve">1999 (1) ZLR 243 (S).  </w:t>
      </w:r>
      <w:r w:rsidR="00692E6A" w:rsidRPr="00692E6A">
        <w:rPr>
          <w:rFonts w:ascii="Times New Roman" w:hAnsi="Times New Roman" w:cs="Times New Roman"/>
          <w:smallCaps/>
        </w:rPr>
        <w:t xml:space="preserve">Gubbay </w:t>
      </w:r>
      <w:r w:rsidRPr="00755251">
        <w:rPr>
          <w:rFonts w:ascii="Times New Roman" w:hAnsi="Times New Roman" w:cs="Times New Roman"/>
        </w:rPr>
        <w:t>CJ stated, at 249 C-F: [27]</w:t>
      </w:r>
    </w:p>
    <w:p w14:paraId="2A1F6719" w14:textId="15C52FED" w:rsidR="00472CA8" w:rsidRDefault="00472CA8" w:rsidP="008007CE">
      <w:pPr>
        <w:spacing w:after="0" w:line="240" w:lineRule="auto"/>
        <w:ind w:left="720"/>
        <w:jc w:val="both"/>
        <w:rPr>
          <w:rFonts w:ascii="Times New Roman" w:hAnsi="Times New Roman" w:cs="Times New Roman"/>
          <w:sz w:val="22"/>
          <w:szCs w:val="22"/>
        </w:rPr>
      </w:pPr>
      <w:r w:rsidRPr="001F6944">
        <w:rPr>
          <w:rFonts w:ascii="Times New Roman" w:hAnsi="Times New Roman" w:cs="Times New Roman"/>
          <w:sz w:val="22"/>
          <w:szCs w:val="22"/>
        </w:rPr>
        <w:t xml:space="preserve">“In </w:t>
      </w:r>
      <w:r w:rsidRPr="001F6944">
        <w:rPr>
          <w:rFonts w:ascii="Times New Roman" w:hAnsi="Times New Roman" w:cs="Times New Roman"/>
          <w:i/>
          <w:sz w:val="22"/>
          <w:szCs w:val="22"/>
        </w:rPr>
        <w:t>Tutani</w:t>
      </w:r>
      <w:r w:rsidRPr="001F6944">
        <w:rPr>
          <w:rFonts w:ascii="Times New Roman" w:hAnsi="Times New Roman" w:cs="Times New Roman"/>
          <w:sz w:val="22"/>
          <w:szCs w:val="22"/>
        </w:rPr>
        <w:t xml:space="preserve"> v </w:t>
      </w:r>
      <w:r w:rsidRPr="001F6944">
        <w:rPr>
          <w:rFonts w:ascii="Times New Roman" w:hAnsi="Times New Roman" w:cs="Times New Roman"/>
          <w:i/>
          <w:sz w:val="22"/>
          <w:szCs w:val="22"/>
        </w:rPr>
        <w:t>Minister of Labour and Others</w:t>
      </w:r>
      <w:r w:rsidRPr="001F6944">
        <w:rPr>
          <w:rFonts w:ascii="Times New Roman" w:hAnsi="Times New Roman" w:cs="Times New Roman"/>
          <w:sz w:val="22"/>
          <w:szCs w:val="22"/>
        </w:rPr>
        <w:t xml:space="preserve"> 1987 (2) ZLR </w:t>
      </w:r>
      <w:r w:rsidR="001F6944" w:rsidRPr="001F6944">
        <w:rPr>
          <w:rFonts w:ascii="Times New Roman" w:hAnsi="Times New Roman" w:cs="Times New Roman"/>
          <w:sz w:val="22"/>
          <w:szCs w:val="22"/>
        </w:rPr>
        <w:t xml:space="preserve">88(H) at 95 D, </w:t>
      </w:r>
      <w:r w:rsidR="00D331C1" w:rsidRPr="00D331C1">
        <w:rPr>
          <w:rFonts w:ascii="Times New Roman" w:hAnsi="Times New Roman" w:cs="Times New Roman"/>
          <w:smallCaps/>
          <w:sz w:val="22"/>
          <w:szCs w:val="22"/>
        </w:rPr>
        <w:t xml:space="preserve">Mutambanengwe </w:t>
      </w:r>
      <w:proofErr w:type="gramStart"/>
      <w:r w:rsidR="001F6944" w:rsidRPr="001F6944">
        <w:rPr>
          <w:rFonts w:ascii="Times New Roman" w:hAnsi="Times New Roman" w:cs="Times New Roman"/>
          <w:sz w:val="22"/>
          <w:szCs w:val="22"/>
        </w:rPr>
        <w:t xml:space="preserve">J </w:t>
      </w:r>
      <w:r w:rsidR="002229EE">
        <w:rPr>
          <w:rFonts w:ascii="Times New Roman" w:hAnsi="Times New Roman" w:cs="Times New Roman"/>
          <w:sz w:val="22"/>
          <w:szCs w:val="22"/>
        </w:rPr>
        <w:t xml:space="preserve"> </w:t>
      </w:r>
      <w:r w:rsidR="001F6944" w:rsidRPr="001F6944">
        <w:rPr>
          <w:rFonts w:ascii="Times New Roman" w:hAnsi="Times New Roman" w:cs="Times New Roman"/>
          <w:sz w:val="22"/>
          <w:szCs w:val="22"/>
        </w:rPr>
        <w:t>observed</w:t>
      </w:r>
      <w:proofErr w:type="gramEnd"/>
      <w:r w:rsidR="001F6944" w:rsidRPr="001F6944">
        <w:rPr>
          <w:rFonts w:ascii="Times New Roman" w:hAnsi="Times New Roman" w:cs="Times New Roman"/>
          <w:sz w:val="22"/>
          <w:szCs w:val="22"/>
        </w:rPr>
        <w:t xml:space="preserve"> that</w:t>
      </w:r>
      <w:r w:rsidRPr="001F6944">
        <w:rPr>
          <w:rFonts w:ascii="Times New Roman" w:hAnsi="Times New Roman" w:cs="Times New Roman"/>
          <w:sz w:val="22"/>
          <w:szCs w:val="22"/>
        </w:rPr>
        <w:t xml:space="preserve"> where domestic remedies are capable of providing effective redress in respect of the complaint and secondly, where the unlawfulness alleged has not been undermined by the domestic remedies themselves, a litigant should exhaust his domestic remedies before approaching the courts unless there are good reasons for not doing so.  The same approach was applied by </w:t>
      </w:r>
      <w:r w:rsidR="00E97F06" w:rsidRPr="00E97F06">
        <w:rPr>
          <w:rFonts w:ascii="Times New Roman" w:hAnsi="Times New Roman" w:cs="Times New Roman"/>
          <w:smallCaps/>
          <w:sz w:val="22"/>
          <w:szCs w:val="22"/>
        </w:rPr>
        <w:t xml:space="preserve">Smith </w:t>
      </w:r>
      <w:r w:rsidR="00E97F06">
        <w:rPr>
          <w:rFonts w:ascii="Times New Roman" w:hAnsi="Times New Roman" w:cs="Times New Roman"/>
          <w:sz w:val="22"/>
          <w:szCs w:val="22"/>
        </w:rPr>
        <w:t xml:space="preserve">J </w:t>
      </w:r>
      <w:r w:rsidRPr="001F6944">
        <w:rPr>
          <w:rFonts w:ascii="Times New Roman" w:hAnsi="Times New Roman" w:cs="Times New Roman"/>
          <w:sz w:val="22"/>
          <w:szCs w:val="22"/>
        </w:rPr>
        <w:t xml:space="preserve">in </w:t>
      </w:r>
      <w:r w:rsidRPr="001F6944">
        <w:rPr>
          <w:rFonts w:ascii="Times New Roman" w:hAnsi="Times New Roman" w:cs="Times New Roman"/>
          <w:i/>
          <w:sz w:val="22"/>
          <w:szCs w:val="22"/>
        </w:rPr>
        <w:t xml:space="preserve">Musandu </w:t>
      </w:r>
      <w:r w:rsidRPr="00E97F06">
        <w:rPr>
          <w:rFonts w:ascii="Times New Roman" w:hAnsi="Times New Roman" w:cs="Times New Roman"/>
          <w:sz w:val="22"/>
          <w:szCs w:val="22"/>
        </w:rPr>
        <w:t>v</w:t>
      </w:r>
      <w:r w:rsidRPr="001F6944">
        <w:rPr>
          <w:rFonts w:ascii="Times New Roman" w:hAnsi="Times New Roman" w:cs="Times New Roman"/>
          <w:i/>
          <w:sz w:val="22"/>
          <w:szCs w:val="22"/>
        </w:rPr>
        <w:t xml:space="preserve"> Chairperson Cresta lodge Disciplinary Committee</w:t>
      </w:r>
      <w:r w:rsidRPr="001F6944">
        <w:rPr>
          <w:rFonts w:ascii="Times New Roman" w:hAnsi="Times New Roman" w:cs="Times New Roman"/>
          <w:sz w:val="22"/>
          <w:szCs w:val="22"/>
        </w:rPr>
        <w:t xml:space="preserve"> HH 115/94 (not reported and was referred to with approval by </w:t>
      </w:r>
      <w:r w:rsidR="00D331C1" w:rsidRPr="00D331C1">
        <w:rPr>
          <w:rFonts w:ascii="Times New Roman" w:hAnsi="Times New Roman" w:cs="Times New Roman"/>
          <w:smallCaps/>
          <w:sz w:val="22"/>
          <w:szCs w:val="22"/>
        </w:rPr>
        <w:t>Malaba</w:t>
      </w:r>
      <w:r w:rsidRPr="001F6944">
        <w:rPr>
          <w:rFonts w:ascii="Times New Roman" w:hAnsi="Times New Roman" w:cs="Times New Roman"/>
          <w:sz w:val="22"/>
          <w:szCs w:val="22"/>
        </w:rPr>
        <w:t xml:space="preserve"> J in </w:t>
      </w:r>
      <w:r w:rsidRPr="001F6944">
        <w:rPr>
          <w:rFonts w:ascii="Times New Roman" w:hAnsi="Times New Roman" w:cs="Times New Roman"/>
          <w:i/>
          <w:sz w:val="22"/>
          <w:szCs w:val="22"/>
        </w:rPr>
        <w:t xml:space="preserve">Moyo </w:t>
      </w:r>
      <w:r w:rsidRPr="00E97F06">
        <w:rPr>
          <w:rFonts w:ascii="Times New Roman" w:hAnsi="Times New Roman" w:cs="Times New Roman"/>
          <w:sz w:val="22"/>
          <w:szCs w:val="22"/>
        </w:rPr>
        <w:t>v</w:t>
      </w:r>
      <w:r w:rsidRPr="001F6944">
        <w:rPr>
          <w:rFonts w:ascii="Times New Roman" w:hAnsi="Times New Roman" w:cs="Times New Roman"/>
          <w:i/>
          <w:sz w:val="22"/>
          <w:szCs w:val="22"/>
        </w:rPr>
        <w:t xml:space="preserve"> Forestry Commission</w:t>
      </w:r>
      <w:r w:rsidRPr="001F6944">
        <w:rPr>
          <w:rFonts w:ascii="Times New Roman" w:hAnsi="Times New Roman" w:cs="Times New Roman"/>
          <w:sz w:val="22"/>
          <w:szCs w:val="22"/>
        </w:rPr>
        <w:t xml:space="preserve"> 1996(1) ZLR 173(H) at 191 D – 192 B.  I respectfully endorse it.”</w:t>
      </w:r>
    </w:p>
    <w:p w14:paraId="282E7E8B" w14:textId="77777777" w:rsidR="008007CE" w:rsidRPr="001F6944" w:rsidRDefault="008007CE" w:rsidP="008007CE">
      <w:pPr>
        <w:spacing w:after="0" w:line="240" w:lineRule="auto"/>
        <w:ind w:left="720"/>
        <w:jc w:val="both"/>
        <w:rPr>
          <w:rFonts w:ascii="Times New Roman" w:hAnsi="Times New Roman" w:cs="Times New Roman"/>
          <w:sz w:val="22"/>
          <w:szCs w:val="22"/>
        </w:rPr>
      </w:pPr>
    </w:p>
    <w:p w14:paraId="003E14A3" w14:textId="3D1D9575" w:rsidR="00472CA8" w:rsidRPr="00755251" w:rsidRDefault="00472CA8" w:rsidP="00E64807">
      <w:pPr>
        <w:spacing w:after="0" w:line="240" w:lineRule="auto"/>
        <w:jc w:val="both"/>
        <w:rPr>
          <w:rFonts w:ascii="Times New Roman" w:hAnsi="Times New Roman" w:cs="Times New Roman"/>
        </w:rPr>
      </w:pPr>
    </w:p>
    <w:p w14:paraId="6AC638E8" w14:textId="5111D3B2" w:rsidR="00472CA8" w:rsidRPr="00AD1796" w:rsidRDefault="00472CA8" w:rsidP="00AD1796">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In </w:t>
      </w:r>
      <w:r w:rsidRPr="00755251">
        <w:rPr>
          <w:rFonts w:ascii="Times New Roman" w:hAnsi="Times New Roman" w:cs="Times New Roman"/>
          <w:i/>
        </w:rPr>
        <w:t xml:space="preserve">Nokuthula Moyo </w:t>
      </w:r>
      <w:r w:rsidRPr="00D929F5">
        <w:rPr>
          <w:rFonts w:ascii="Times New Roman" w:hAnsi="Times New Roman" w:cs="Times New Roman"/>
        </w:rPr>
        <w:t>v</w:t>
      </w:r>
      <w:r w:rsidRPr="00755251">
        <w:rPr>
          <w:rFonts w:ascii="Times New Roman" w:hAnsi="Times New Roman" w:cs="Times New Roman"/>
          <w:i/>
        </w:rPr>
        <w:t xml:space="preserve"> Norman Gwindingwi</w:t>
      </w:r>
      <w:r w:rsidRPr="00755251">
        <w:rPr>
          <w:rFonts w:ascii="Times New Roman" w:hAnsi="Times New Roman" w:cs="Times New Roman"/>
        </w:rPr>
        <w:t xml:space="preserve"> </w:t>
      </w:r>
      <w:r w:rsidRPr="00755251">
        <w:rPr>
          <w:rFonts w:ascii="Times New Roman" w:hAnsi="Times New Roman" w:cs="Times New Roman"/>
          <w:i/>
        </w:rPr>
        <w:t>N.O and Another</w:t>
      </w:r>
      <w:r w:rsidRPr="00755251">
        <w:rPr>
          <w:rFonts w:ascii="Times New Roman" w:hAnsi="Times New Roman" w:cs="Times New Roman"/>
        </w:rPr>
        <w:t xml:space="preserve"> HB 168/11, </w:t>
      </w:r>
      <w:r w:rsidRPr="00755251">
        <w:rPr>
          <w:rFonts w:ascii="Times New Roman" w:hAnsi="Times New Roman" w:cs="Times New Roman"/>
          <w:smallCaps/>
        </w:rPr>
        <w:t>mathonsi</w:t>
      </w:r>
      <w:r w:rsidRPr="00755251">
        <w:rPr>
          <w:rFonts w:ascii="Times New Roman" w:hAnsi="Times New Roman" w:cs="Times New Roman"/>
        </w:rPr>
        <w:t xml:space="preserve"> J (as he then was) noted that domestic remedies in that case were those remedies and procedures that are set out in the code of conduct as being available to an aggrieved party to pursue.  In this regard, the judge stated;</w:t>
      </w:r>
    </w:p>
    <w:p w14:paraId="5181FA2A" w14:textId="3D5C3760" w:rsidR="00472CA8" w:rsidRPr="00D929F5" w:rsidRDefault="00472CA8" w:rsidP="00D929F5">
      <w:pPr>
        <w:spacing w:after="0" w:line="240" w:lineRule="auto"/>
        <w:ind w:left="720"/>
        <w:jc w:val="both"/>
        <w:rPr>
          <w:rFonts w:ascii="Times New Roman" w:hAnsi="Times New Roman" w:cs="Times New Roman"/>
          <w:sz w:val="22"/>
          <w:szCs w:val="22"/>
        </w:rPr>
      </w:pPr>
      <w:r w:rsidRPr="00D929F5">
        <w:rPr>
          <w:rFonts w:ascii="Times New Roman" w:hAnsi="Times New Roman" w:cs="Times New Roman"/>
          <w:sz w:val="22"/>
          <w:szCs w:val="22"/>
        </w:rPr>
        <w:t xml:space="preserve">“In a line of cases, this court has determined that it will be very slow </w:t>
      </w:r>
      <w:r w:rsidR="00D929F5">
        <w:rPr>
          <w:rFonts w:ascii="Times New Roman" w:hAnsi="Times New Roman" w:cs="Times New Roman"/>
          <w:sz w:val="22"/>
          <w:szCs w:val="22"/>
        </w:rPr>
        <w:t xml:space="preserve">to exercise its general </w:t>
      </w:r>
      <w:proofErr w:type="gramStart"/>
      <w:r w:rsidR="00D929F5">
        <w:rPr>
          <w:rFonts w:ascii="Times New Roman" w:hAnsi="Times New Roman" w:cs="Times New Roman"/>
          <w:sz w:val="22"/>
          <w:szCs w:val="22"/>
        </w:rPr>
        <w:t xml:space="preserve">review </w:t>
      </w:r>
      <w:r w:rsidR="002229EE">
        <w:rPr>
          <w:rFonts w:ascii="Times New Roman" w:hAnsi="Times New Roman" w:cs="Times New Roman"/>
          <w:sz w:val="22"/>
          <w:szCs w:val="22"/>
        </w:rPr>
        <w:t xml:space="preserve"> </w:t>
      </w:r>
      <w:r w:rsidRPr="00D929F5">
        <w:rPr>
          <w:rFonts w:ascii="Times New Roman" w:hAnsi="Times New Roman" w:cs="Times New Roman"/>
          <w:sz w:val="22"/>
          <w:szCs w:val="22"/>
        </w:rPr>
        <w:t>powers</w:t>
      </w:r>
      <w:proofErr w:type="gramEnd"/>
      <w:r w:rsidRPr="00D929F5">
        <w:rPr>
          <w:rFonts w:ascii="Times New Roman" w:hAnsi="Times New Roman" w:cs="Times New Roman"/>
          <w:sz w:val="22"/>
          <w:szCs w:val="22"/>
        </w:rPr>
        <w:t xml:space="preserve"> jurisdiction in a situation where a litigant has not exhaust</w:t>
      </w:r>
      <w:r w:rsidR="00D929F5">
        <w:rPr>
          <w:rFonts w:ascii="Times New Roman" w:hAnsi="Times New Roman" w:cs="Times New Roman"/>
          <w:sz w:val="22"/>
          <w:szCs w:val="22"/>
        </w:rPr>
        <w:t xml:space="preserve">ed domestic remedies </w:t>
      </w:r>
      <w:r w:rsidR="00D929F5">
        <w:rPr>
          <w:rFonts w:ascii="Times New Roman" w:hAnsi="Times New Roman" w:cs="Times New Roman"/>
          <w:sz w:val="22"/>
          <w:szCs w:val="22"/>
        </w:rPr>
        <w:lastRenderedPageBreak/>
        <w:t xml:space="preserve">available </w:t>
      </w:r>
      <w:r w:rsidRPr="00D929F5">
        <w:rPr>
          <w:rFonts w:ascii="Times New Roman" w:hAnsi="Times New Roman" w:cs="Times New Roman"/>
          <w:sz w:val="22"/>
          <w:szCs w:val="22"/>
        </w:rPr>
        <w:t>to him.  A litigant is expected to exhaust available domestic remedies</w:t>
      </w:r>
      <w:r w:rsidR="00D929F5">
        <w:rPr>
          <w:rFonts w:ascii="Times New Roman" w:hAnsi="Times New Roman" w:cs="Times New Roman"/>
          <w:sz w:val="22"/>
          <w:szCs w:val="22"/>
        </w:rPr>
        <w:t xml:space="preserve"> before approaching the courts </w:t>
      </w:r>
      <w:r w:rsidRPr="00D929F5">
        <w:rPr>
          <w:rFonts w:ascii="Times New Roman" w:hAnsi="Times New Roman" w:cs="Times New Roman"/>
          <w:sz w:val="22"/>
          <w:szCs w:val="22"/>
        </w:rPr>
        <w:t>unless good reasons are shown for making an early approach.”</w:t>
      </w:r>
    </w:p>
    <w:p w14:paraId="02670E07" w14:textId="77777777" w:rsidR="00472CA8" w:rsidRPr="00755251" w:rsidRDefault="00472CA8" w:rsidP="00E64807">
      <w:pPr>
        <w:spacing w:after="0" w:line="240" w:lineRule="auto"/>
        <w:ind w:left="720"/>
        <w:jc w:val="both"/>
        <w:rPr>
          <w:rFonts w:ascii="Times New Roman" w:hAnsi="Times New Roman" w:cs="Times New Roman"/>
        </w:rPr>
      </w:pPr>
    </w:p>
    <w:p w14:paraId="4691E42E" w14:textId="77777777" w:rsidR="00472CA8" w:rsidRPr="00755251" w:rsidRDefault="00472CA8" w:rsidP="00E64807">
      <w:pPr>
        <w:spacing w:after="0" w:line="240" w:lineRule="auto"/>
        <w:jc w:val="both"/>
        <w:rPr>
          <w:rFonts w:ascii="Times New Roman" w:hAnsi="Times New Roman" w:cs="Times New Roman"/>
        </w:rPr>
      </w:pPr>
    </w:p>
    <w:p w14:paraId="1A0E8C24" w14:textId="59080EB3" w:rsidR="00472CA8" w:rsidRPr="00755251" w:rsidRDefault="00472CA8" w:rsidP="003B25AF">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learned judge then went on to refer to a number of High Court decisions in which the same point was highlighted. These include </w:t>
      </w:r>
      <w:r w:rsidRPr="00755251">
        <w:rPr>
          <w:rFonts w:ascii="Times New Roman" w:hAnsi="Times New Roman" w:cs="Times New Roman"/>
          <w:i/>
        </w:rPr>
        <w:t xml:space="preserve">Musandu </w:t>
      </w:r>
      <w:r w:rsidRPr="007C7BEF">
        <w:rPr>
          <w:rFonts w:ascii="Times New Roman" w:hAnsi="Times New Roman" w:cs="Times New Roman"/>
        </w:rPr>
        <w:t>v</w:t>
      </w:r>
      <w:r w:rsidRPr="00755251">
        <w:rPr>
          <w:rFonts w:ascii="Times New Roman" w:hAnsi="Times New Roman" w:cs="Times New Roman"/>
          <w:i/>
        </w:rPr>
        <w:t xml:space="preserve"> Cresta Lodge Disciplinary and Grievance</w:t>
      </w:r>
      <w:r w:rsidRPr="00755251">
        <w:rPr>
          <w:rFonts w:ascii="Times New Roman" w:hAnsi="Times New Roman" w:cs="Times New Roman"/>
        </w:rPr>
        <w:t xml:space="preserve"> </w:t>
      </w:r>
      <w:r w:rsidRPr="00755251">
        <w:rPr>
          <w:rFonts w:ascii="Times New Roman" w:hAnsi="Times New Roman" w:cs="Times New Roman"/>
          <w:i/>
        </w:rPr>
        <w:t xml:space="preserve">Committee </w:t>
      </w:r>
      <w:r w:rsidRPr="00755251">
        <w:rPr>
          <w:rFonts w:ascii="Times New Roman" w:hAnsi="Times New Roman" w:cs="Times New Roman"/>
        </w:rPr>
        <w:t xml:space="preserve">HH 115/94, </w:t>
      </w:r>
      <w:r w:rsidRPr="00755251">
        <w:rPr>
          <w:rFonts w:ascii="Times New Roman" w:hAnsi="Times New Roman" w:cs="Times New Roman"/>
          <w:i/>
        </w:rPr>
        <w:t>Tuso</w:t>
      </w:r>
      <w:r w:rsidRPr="007C7BEF">
        <w:rPr>
          <w:rFonts w:ascii="Times New Roman" w:hAnsi="Times New Roman" w:cs="Times New Roman"/>
        </w:rPr>
        <w:t xml:space="preserve"> v</w:t>
      </w:r>
      <w:r w:rsidRPr="00755251">
        <w:rPr>
          <w:rFonts w:ascii="Times New Roman" w:hAnsi="Times New Roman" w:cs="Times New Roman"/>
          <w:i/>
        </w:rPr>
        <w:t xml:space="preserve"> City of Harare</w:t>
      </w:r>
      <w:r w:rsidRPr="00755251">
        <w:rPr>
          <w:rFonts w:ascii="Times New Roman" w:hAnsi="Times New Roman" w:cs="Times New Roman"/>
        </w:rPr>
        <w:t xml:space="preserve">, 2004 (1) ZLR (1) (H), </w:t>
      </w:r>
      <w:r w:rsidRPr="00755251">
        <w:rPr>
          <w:rFonts w:ascii="Times New Roman" w:hAnsi="Times New Roman" w:cs="Times New Roman"/>
          <w:i/>
        </w:rPr>
        <w:t xml:space="preserve">Chanora </w:t>
      </w:r>
      <w:r w:rsidRPr="007C7BEF">
        <w:rPr>
          <w:rFonts w:ascii="Times New Roman" w:hAnsi="Times New Roman" w:cs="Times New Roman"/>
        </w:rPr>
        <w:t>v</w:t>
      </w:r>
      <w:r w:rsidRPr="00755251">
        <w:rPr>
          <w:rFonts w:ascii="Times New Roman" w:hAnsi="Times New Roman" w:cs="Times New Roman"/>
          <w:i/>
        </w:rPr>
        <w:t xml:space="preserve"> Reserve Bank of</w:t>
      </w:r>
      <w:r w:rsidRPr="00755251">
        <w:rPr>
          <w:rFonts w:ascii="Times New Roman" w:hAnsi="Times New Roman" w:cs="Times New Roman"/>
        </w:rPr>
        <w:t xml:space="preserve"> </w:t>
      </w:r>
      <w:r w:rsidRPr="00755251">
        <w:rPr>
          <w:rFonts w:ascii="Times New Roman" w:hAnsi="Times New Roman" w:cs="Times New Roman"/>
          <w:i/>
        </w:rPr>
        <w:t xml:space="preserve">Zimbabwe </w:t>
      </w:r>
      <w:r w:rsidRPr="00755251">
        <w:rPr>
          <w:rFonts w:ascii="Times New Roman" w:hAnsi="Times New Roman" w:cs="Times New Roman"/>
        </w:rPr>
        <w:t xml:space="preserve">2006 (1) ZLR 525(H), </w:t>
      </w:r>
      <w:r w:rsidRPr="00755251">
        <w:rPr>
          <w:rFonts w:ascii="Times New Roman" w:hAnsi="Times New Roman" w:cs="Times New Roman"/>
          <w:i/>
        </w:rPr>
        <w:t xml:space="preserve">Tutan </w:t>
      </w:r>
      <w:r w:rsidRPr="007C7BEF">
        <w:rPr>
          <w:rFonts w:ascii="Times New Roman" w:hAnsi="Times New Roman" w:cs="Times New Roman"/>
        </w:rPr>
        <w:t xml:space="preserve">v </w:t>
      </w:r>
      <w:r w:rsidRPr="00755251">
        <w:rPr>
          <w:rFonts w:ascii="Times New Roman" w:hAnsi="Times New Roman" w:cs="Times New Roman"/>
          <w:i/>
        </w:rPr>
        <w:t>Minister of Labour and Others</w:t>
      </w:r>
      <w:r w:rsidRPr="00755251">
        <w:rPr>
          <w:rFonts w:ascii="Times New Roman" w:hAnsi="Times New Roman" w:cs="Times New Roman"/>
        </w:rPr>
        <w:t xml:space="preserve"> 1987 (2) ZLR 88(H).</w:t>
      </w:r>
    </w:p>
    <w:p w14:paraId="3B230051" w14:textId="77777777" w:rsidR="00472CA8" w:rsidRPr="00755251" w:rsidRDefault="00472CA8" w:rsidP="003B25AF">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Turning to the case </w:t>
      </w:r>
      <w:r w:rsidRPr="00755251">
        <w:rPr>
          <w:rFonts w:ascii="Times New Roman" w:hAnsi="Times New Roman" w:cs="Times New Roman"/>
          <w:i/>
          <w:iCs/>
        </w:rPr>
        <w:t>in casu</w:t>
      </w:r>
      <w:r w:rsidRPr="00755251">
        <w:rPr>
          <w:rFonts w:ascii="Times New Roman" w:hAnsi="Times New Roman" w:cs="Times New Roman"/>
        </w:rPr>
        <w:t>, it is common cause that the application is not accompanied by the Master’s affidavit. The applicants claim that they have exhausted the domestic remedies available to no avail. However, apart from this bald averment, they have not placed anything before the court substantiating the steps they have taken in compliance with the provisions of s120 (2). The Master’s affidavit constitutes critical evidence of exhaustion of the said domestic remedies. The absence of that affidavit, in my view, deals a fatal blow to the application.</w:t>
      </w:r>
    </w:p>
    <w:p w14:paraId="48D008F4" w14:textId="77777777" w:rsidR="00472CA8" w:rsidRPr="00755251" w:rsidRDefault="00472CA8" w:rsidP="003B25AF">
      <w:pPr>
        <w:spacing w:after="0" w:line="360" w:lineRule="auto"/>
        <w:ind w:firstLine="720"/>
        <w:jc w:val="both"/>
        <w:rPr>
          <w:rFonts w:ascii="Times New Roman" w:hAnsi="Times New Roman" w:cs="Times New Roman"/>
        </w:rPr>
      </w:pPr>
      <w:r w:rsidRPr="00755251">
        <w:rPr>
          <w:rFonts w:ascii="Times New Roman" w:hAnsi="Times New Roman" w:cs="Times New Roman"/>
        </w:rPr>
        <w:t>In the circumstances, the court finds that this preliminary point has considerable merit and it is accordingly upheld.</w:t>
      </w:r>
    </w:p>
    <w:p w14:paraId="6FF45733" w14:textId="77777777" w:rsidR="00472CA8" w:rsidRPr="00755251" w:rsidRDefault="00472CA8" w:rsidP="003B25AF">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The respondents’ other two points </w:t>
      </w:r>
      <w:r w:rsidRPr="00755251">
        <w:rPr>
          <w:rFonts w:ascii="Times New Roman" w:hAnsi="Times New Roman" w:cs="Times New Roman"/>
          <w:i/>
          <w:iCs/>
        </w:rPr>
        <w:t>in limine</w:t>
      </w:r>
      <w:r w:rsidRPr="00755251">
        <w:rPr>
          <w:rFonts w:ascii="Times New Roman" w:hAnsi="Times New Roman" w:cs="Times New Roman"/>
        </w:rPr>
        <w:t xml:space="preserve"> are no different from the preceding one. They aver that the applicants have not exhausted domestic remedies and also that the applicants are forum shopping. At the centre of these averments is the failure to obtain the Master’s affidavit as stipulated in s 120 (2). The analysis made above applies with equal force to these two points. They are merely elaborating the same point, </w:t>
      </w:r>
      <w:r w:rsidRPr="00755251">
        <w:rPr>
          <w:rFonts w:ascii="Times New Roman" w:hAnsi="Times New Roman" w:cs="Times New Roman"/>
          <w:i/>
          <w:iCs/>
        </w:rPr>
        <w:t>viz</w:t>
      </w:r>
      <w:r w:rsidRPr="00755251">
        <w:rPr>
          <w:rFonts w:ascii="Times New Roman" w:hAnsi="Times New Roman" w:cs="Times New Roman"/>
        </w:rPr>
        <w:t xml:space="preserve"> non- compliance with the requirements in s 120 (2) of the Act.</w:t>
      </w:r>
    </w:p>
    <w:p w14:paraId="0BC22236" w14:textId="77777777" w:rsidR="00472CA8" w:rsidRPr="00755251" w:rsidRDefault="00472CA8" w:rsidP="003B25AF">
      <w:pPr>
        <w:spacing w:after="0" w:line="360" w:lineRule="auto"/>
        <w:ind w:firstLine="720"/>
        <w:jc w:val="both"/>
        <w:rPr>
          <w:rFonts w:ascii="Times New Roman" w:hAnsi="Times New Roman" w:cs="Times New Roman"/>
        </w:rPr>
      </w:pPr>
      <w:r w:rsidRPr="00755251">
        <w:rPr>
          <w:rFonts w:ascii="Times New Roman" w:hAnsi="Times New Roman" w:cs="Times New Roman"/>
        </w:rPr>
        <w:t xml:space="preserve">Having regard to the point </w:t>
      </w:r>
      <w:r w:rsidRPr="00755251">
        <w:rPr>
          <w:rFonts w:ascii="Times New Roman" w:hAnsi="Times New Roman" w:cs="Times New Roman"/>
          <w:i/>
          <w:iCs/>
        </w:rPr>
        <w:t>in limine</w:t>
      </w:r>
      <w:r w:rsidRPr="00755251">
        <w:rPr>
          <w:rFonts w:ascii="Times New Roman" w:hAnsi="Times New Roman" w:cs="Times New Roman"/>
        </w:rPr>
        <w:t xml:space="preserve"> that has been upheld, in my view, the proper course of action is to have this matter struck off the roll. </w:t>
      </w:r>
    </w:p>
    <w:p w14:paraId="31A72DA3" w14:textId="77777777" w:rsidR="00472CA8" w:rsidRPr="00755251" w:rsidRDefault="00472CA8" w:rsidP="00672308">
      <w:pPr>
        <w:spacing w:after="0"/>
        <w:jc w:val="both"/>
        <w:rPr>
          <w:rFonts w:ascii="Times New Roman" w:hAnsi="Times New Roman" w:cs="Times New Roman"/>
        </w:rPr>
      </w:pPr>
    </w:p>
    <w:p w14:paraId="758E8CA5" w14:textId="77777777" w:rsidR="00472CA8" w:rsidRPr="00755251" w:rsidRDefault="00472CA8" w:rsidP="00672308">
      <w:pPr>
        <w:spacing w:after="0"/>
        <w:jc w:val="both"/>
        <w:rPr>
          <w:rFonts w:ascii="Times New Roman" w:hAnsi="Times New Roman" w:cs="Times New Roman"/>
          <w:b/>
          <w:bCs/>
        </w:rPr>
      </w:pPr>
      <w:r w:rsidRPr="00755251">
        <w:rPr>
          <w:rFonts w:ascii="Times New Roman" w:hAnsi="Times New Roman" w:cs="Times New Roman"/>
          <w:b/>
          <w:bCs/>
        </w:rPr>
        <w:t>In the result, it is ordered that:</w:t>
      </w:r>
    </w:p>
    <w:p w14:paraId="78B68C40" w14:textId="77777777" w:rsidR="00472CA8" w:rsidRDefault="00472CA8" w:rsidP="00E64807">
      <w:pPr>
        <w:pStyle w:val="ListParagraph"/>
        <w:numPr>
          <w:ilvl w:val="0"/>
          <w:numId w:val="4"/>
        </w:numPr>
        <w:spacing w:line="259" w:lineRule="auto"/>
        <w:jc w:val="both"/>
        <w:rPr>
          <w:rFonts w:ascii="Times New Roman" w:hAnsi="Times New Roman" w:cs="Times New Roman"/>
        </w:rPr>
      </w:pPr>
      <w:r w:rsidRPr="00755251">
        <w:rPr>
          <w:rFonts w:ascii="Times New Roman" w:hAnsi="Times New Roman" w:cs="Times New Roman"/>
        </w:rPr>
        <w:t xml:space="preserve">The application be and is hereby struck off the roll. </w:t>
      </w:r>
    </w:p>
    <w:p w14:paraId="0E5782F1" w14:textId="77777777" w:rsidR="00654D5C" w:rsidRDefault="00654D5C" w:rsidP="00654D5C">
      <w:pPr>
        <w:spacing w:line="259" w:lineRule="auto"/>
        <w:jc w:val="both"/>
        <w:rPr>
          <w:rFonts w:ascii="Times New Roman" w:hAnsi="Times New Roman" w:cs="Times New Roman"/>
        </w:rPr>
      </w:pPr>
    </w:p>
    <w:p w14:paraId="02C49D6D" w14:textId="77777777" w:rsidR="00654D5C" w:rsidRDefault="00654D5C" w:rsidP="00654D5C">
      <w:pPr>
        <w:spacing w:line="259" w:lineRule="auto"/>
        <w:jc w:val="both"/>
        <w:rPr>
          <w:rFonts w:ascii="Times New Roman" w:hAnsi="Times New Roman" w:cs="Times New Roman"/>
        </w:rPr>
      </w:pPr>
    </w:p>
    <w:p w14:paraId="3ACA199F" w14:textId="77777777" w:rsidR="00654D5C" w:rsidRDefault="00654D5C" w:rsidP="00654D5C">
      <w:pPr>
        <w:spacing w:line="259" w:lineRule="auto"/>
        <w:jc w:val="both"/>
        <w:rPr>
          <w:rFonts w:ascii="Times New Roman" w:hAnsi="Times New Roman" w:cs="Times New Roman"/>
        </w:rPr>
      </w:pPr>
    </w:p>
    <w:p w14:paraId="724FE227" w14:textId="77777777" w:rsidR="00DD73BE" w:rsidRDefault="00DD73BE" w:rsidP="00654D5C">
      <w:pPr>
        <w:spacing w:line="259" w:lineRule="auto"/>
        <w:jc w:val="both"/>
        <w:rPr>
          <w:rFonts w:ascii="Times New Roman" w:hAnsi="Times New Roman" w:cs="Times New Roman"/>
        </w:rPr>
      </w:pPr>
    </w:p>
    <w:p w14:paraId="5E0D453B" w14:textId="77777777" w:rsidR="008618B9" w:rsidRDefault="008618B9" w:rsidP="00654D5C">
      <w:pPr>
        <w:spacing w:line="259" w:lineRule="auto"/>
        <w:jc w:val="both"/>
        <w:rPr>
          <w:rFonts w:ascii="Times New Roman" w:hAnsi="Times New Roman" w:cs="Times New Roman"/>
        </w:rPr>
      </w:pPr>
    </w:p>
    <w:p w14:paraId="4A91FDFB" w14:textId="77777777" w:rsidR="008618B9" w:rsidRDefault="008618B9" w:rsidP="00654D5C">
      <w:pPr>
        <w:spacing w:line="259" w:lineRule="auto"/>
        <w:jc w:val="both"/>
        <w:rPr>
          <w:rFonts w:ascii="Times New Roman" w:hAnsi="Times New Roman" w:cs="Times New Roman"/>
        </w:rPr>
      </w:pPr>
    </w:p>
    <w:p w14:paraId="1005A869" w14:textId="77777777" w:rsidR="008618B9" w:rsidRDefault="008618B9" w:rsidP="00654D5C">
      <w:pPr>
        <w:spacing w:line="259" w:lineRule="auto"/>
        <w:jc w:val="both"/>
        <w:rPr>
          <w:rFonts w:ascii="Times New Roman" w:hAnsi="Times New Roman" w:cs="Times New Roman"/>
        </w:rPr>
      </w:pPr>
    </w:p>
    <w:p w14:paraId="128AFB3C" w14:textId="77777777" w:rsidR="00DD73BE" w:rsidRPr="00654D5C" w:rsidRDefault="00DD73BE" w:rsidP="00654D5C">
      <w:pPr>
        <w:spacing w:line="259" w:lineRule="auto"/>
        <w:jc w:val="both"/>
        <w:rPr>
          <w:rFonts w:ascii="Times New Roman" w:hAnsi="Times New Roman" w:cs="Times New Roman"/>
        </w:rPr>
      </w:pPr>
    </w:p>
    <w:p w14:paraId="0E2F6C43" w14:textId="77777777" w:rsidR="00472CA8" w:rsidRDefault="00472CA8" w:rsidP="00E64807">
      <w:pPr>
        <w:pStyle w:val="ListParagraph"/>
        <w:numPr>
          <w:ilvl w:val="0"/>
          <w:numId w:val="4"/>
        </w:numPr>
        <w:spacing w:line="259" w:lineRule="auto"/>
        <w:jc w:val="both"/>
        <w:rPr>
          <w:rFonts w:ascii="Times New Roman" w:hAnsi="Times New Roman" w:cs="Times New Roman"/>
        </w:rPr>
      </w:pPr>
      <w:r w:rsidRPr="00755251">
        <w:rPr>
          <w:rFonts w:ascii="Times New Roman" w:hAnsi="Times New Roman" w:cs="Times New Roman"/>
        </w:rPr>
        <w:t>The applicants bear the respondents’ costs jointly and severally, the one paying the others to be absolved.</w:t>
      </w:r>
    </w:p>
    <w:p w14:paraId="4AD3E076" w14:textId="77777777" w:rsidR="00654D5C" w:rsidRDefault="00654D5C" w:rsidP="00E64807">
      <w:pPr>
        <w:pStyle w:val="NoSpacing"/>
        <w:jc w:val="both"/>
        <w:rPr>
          <w:rFonts w:ascii="Times New Roman" w:hAnsi="Times New Roman" w:cs="Times New Roman"/>
          <w:sz w:val="24"/>
          <w:szCs w:val="24"/>
        </w:rPr>
      </w:pPr>
    </w:p>
    <w:p w14:paraId="1A422861" w14:textId="77777777" w:rsidR="00DD73BE" w:rsidRDefault="00DD73BE" w:rsidP="00E64807">
      <w:pPr>
        <w:pStyle w:val="NoSpacing"/>
        <w:jc w:val="both"/>
        <w:rPr>
          <w:rFonts w:ascii="Times New Roman" w:hAnsi="Times New Roman" w:cs="Times New Roman"/>
          <w:sz w:val="24"/>
          <w:szCs w:val="24"/>
        </w:rPr>
      </w:pPr>
    </w:p>
    <w:p w14:paraId="47D45453" w14:textId="77777777" w:rsidR="00654D5C" w:rsidRDefault="00654D5C" w:rsidP="00E64807">
      <w:pPr>
        <w:pStyle w:val="NoSpacing"/>
        <w:jc w:val="both"/>
        <w:rPr>
          <w:rFonts w:ascii="Times New Roman" w:hAnsi="Times New Roman" w:cs="Times New Roman"/>
          <w:sz w:val="24"/>
          <w:szCs w:val="24"/>
        </w:rPr>
      </w:pPr>
    </w:p>
    <w:p w14:paraId="7D932725" w14:textId="77777777" w:rsidR="00654D5C" w:rsidRPr="00472CA8" w:rsidRDefault="00654D5C" w:rsidP="00E64807">
      <w:pPr>
        <w:pStyle w:val="NoSpacing"/>
        <w:jc w:val="both"/>
        <w:rPr>
          <w:rFonts w:ascii="Times New Roman" w:hAnsi="Times New Roman" w:cs="Times New Roman"/>
          <w:sz w:val="24"/>
          <w:szCs w:val="24"/>
        </w:rPr>
      </w:pPr>
    </w:p>
    <w:p w14:paraId="2161E459" w14:textId="7713D44C" w:rsidR="002C6417" w:rsidRDefault="003C3B8D" w:rsidP="00E64807">
      <w:pPr>
        <w:spacing w:line="360" w:lineRule="auto"/>
        <w:jc w:val="both"/>
        <w:rPr>
          <w:rFonts w:ascii="Times New Roman" w:hAnsi="Times New Roman" w:cs="Times New Roman"/>
          <w:b/>
          <w:smallCaps/>
        </w:rPr>
      </w:pPr>
      <w:r w:rsidRPr="003C3B8D">
        <w:rPr>
          <w:rFonts w:ascii="Times New Roman" w:hAnsi="Times New Roman" w:cs="Times New Roman"/>
          <w:b/>
          <w:smallCaps/>
        </w:rPr>
        <w:t xml:space="preserve">Manyangadze </w:t>
      </w:r>
      <w:r w:rsidR="00672AE5" w:rsidRPr="00C33E63">
        <w:rPr>
          <w:rFonts w:ascii="Times New Roman" w:hAnsi="Times New Roman" w:cs="Times New Roman"/>
          <w:b/>
          <w:smallCaps/>
        </w:rPr>
        <w:t>J</w:t>
      </w:r>
      <w:proofErr w:type="gramStart"/>
      <w:r w:rsidR="00672AE5" w:rsidRPr="00C33E63">
        <w:rPr>
          <w:rFonts w:ascii="Times New Roman" w:hAnsi="Times New Roman" w:cs="Times New Roman"/>
          <w:b/>
          <w:smallCaps/>
        </w:rPr>
        <w:t>:………………………………..</w:t>
      </w:r>
      <w:proofErr w:type="gramEnd"/>
    </w:p>
    <w:p w14:paraId="5D5424F7" w14:textId="77777777" w:rsidR="00DD73BE" w:rsidRDefault="00DD73BE" w:rsidP="00E64807">
      <w:pPr>
        <w:spacing w:line="360" w:lineRule="auto"/>
        <w:jc w:val="both"/>
        <w:rPr>
          <w:rFonts w:ascii="Times New Roman" w:hAnsi="Times New Roman" w:cs="Times New Roman"/>
          <w:b/>
          <w:smallCaps/>
        </w:rPr>
      </w:pPr>
    </w:p>
    <w:p w14:paraId="4390F35A" w14:textId="77777777" w:rsidR="00031397" w:rsidRPr="00031397" w:rsidRDefault="00031397" w:rsidP="00E64807">
      <w:pPr>
        <w:pStyle w:val="NoSpacing"/>
        <w:jc w:val="both"/>
        <w:rPr>
          <w:rFonts w:ascii="Times New Roman" w:hAnsi="Times New Roman" w:cs="Times New Roman"/>
          <w:sz w:val="24"/>
          <w:szCs w:val="24"/>
        </w:rPr>
      </w:pPr>
      <w:r w:rsidRPr="00031397">
        <w:rPr>
          <w:rFonts w:ascii="Times New Roman" w:hAnsi="Times New Roman" w:cs="Times New Roman"/>
          <w:i/>
          <w:iCs/>
          <w:sz w:val="24"/>
          <w:szCs w:val="24"/>
        </w:rPr>
        <w:t>Makuwatsine Chirenje Attorneys</w:t>
      </w:r>
      <w:r w:rsidRPr="00031397">
        <w:rPr>
          <w:rFonts w:ascii="Times New Roman" w:hAnsi="Times New Roman" w:cs="Times New Roman"/>
          <w:sz w:val="24"/>
          <w:szCs w:val="24"/>
        </w:rPr>
        <w:t>, applicants’ legal practitioners</w:t>
      </w:r>
    </w:p>
    <w:p w14:paraId="2AD4A6C1" w14:textId="77777777" w:rsidR="00031397" w:rsidRPr="00031397" w:rsidRDefault="00031397" w:rsidP="00E64807">
      <w:pPr>
        <w:pStyle w:val="NoSpacing"/>
        <w:jc w:val="both"/>
        <w:rPr>
          <w:rFonts w:ascii="Times New Roman" w:hAnsi="Times New Roman" w:cs="Times New Roman"/>
          <w:i/>
          <w:iCs/>
          <w:sz w:val="24"/>
          <w:szCs w:val="24"/>
        </w:rPr>
      </w:pPr>
      <w:r w:rsidRPr="00031397">
        <w:rPr>
          <w:rFonts w:ascii="Times New Roman" w:hAnsi="Times New Roman" w:cs="Times New Roman"/>
          <w:i/>
          <w:iCs/>
          <w:sz w:val="24"/>
          <w:szCs w:val="24"/>
        </w:rPr>
        <w:t>Manase and Danana Law Group</w:t>
      </w:r>
      <w:r w:rsidRPr="00031397">
        <w:rPr>
          <w:rFonts w:ascii="Times New Roman" w:hAnsi="Times New Roman" w:cs="Times New Roman"/>
          <w:sz w:val="24"/>
          <w:szCs w:val="24"/>
        </w:rPr>
        <w:t>, first respondent’s legal practitioners</w:t>
      </w:r>
    </w:p>
    <w:p w14:paraId="3B0DF289" w14:textId="77777777" w:rsidR="00031397" w:rsidRPr="00031397" w:rsidRDefault="00031397" w:rsidP="00E64807">
      <w:pPr>
        <w:pStyle w:val="NoSpacing"/>
        <w:jc w:val="both"/>
        <w:rPr>
          <w:rFonts w:ascii="Times New Roman" w:hAnsi="Times New Roman" w:cs="Times New Roman"/>
          <w:sz w:val="24"/>
          <w:szCs w:val="24"/>
        </w:rPr>
      </w:pPr>
      <w:r w:rsidRPr="00031397">
        <w:rPr>
          <w:rFonts w:ascii="Times New Roman" w:hAnsi="Times New Roman" w:cs="Times New Roman"/>
          <w:i/>
          <w:iCs/>
          <w:sz w:val="24"/>
          <w:szCs w:val="24"/>
        </w:rPr>
        <w:t>Takundwa Mbereko Attorneys</w:t>
      </w:r>
      <w:r w:rsidRPr="00031397">
        <w:rPr>
          <w:rFonts w:ascii="Times New Roman" w:hAnsi="Times New Roman" w:cs="Times New Roman"/>
          <w:sz w:val="24"/>
          <w:szCs w:val="24"/>
        </w:rPr>
        <w:t>, second respondent’s legal practitioners</w:t>
      </w:r>
    </w:p>
    <w:p w14:paraId="1E5E2C52" w14:textId="3C704037" w:rsidR="00C35118" w:rsidRPr="00684DF8" w:rsidRDefault="00C35118" w:rsidP="00E64807">
      <w:pPr>
        <w:pStyle w:val="NoSpacing"/>
        <w:jc w:val="both"/>
        <w:rPr>
          <w:rFonts w:ascii="Times New Roman" w:hAnsi="Times New Roman" w:cs="Times New Roman"/>
          <w:sz w:val="24"/>
          <w:szCs w:val="24"/>
        </w:rPr>
      </w:pPr>
    </w:p>
    <w:p w14:paraId="77276B96" w14:textId="293E2ACD" w:rsidR="0045124C" w:rsidRDefault="0045124C" w:rsidP="00E64807">
      <w:pPr>
        <w:spacing w:line="360" w:lineRule="auto"/>
        <w:jc w:val="both"/>
        <w:rPr>
          <w:rFonts w:ascii="Times New Roman" w:hAnsi="Times New Roman" w:cs="Times New Roman"/>
        </w:rPr>
      </w:pPr>
      <w:r>
        <w:rPr>
          <w:rFonts w:ascii="Times New Roman" w:hAnsi="Times New Roman" w:cs="Times New Roman"/>
        </w:rPr>
        <w:tab/>
      </w:r>
    </w:p>
    <w:p w14:paraId="7E1B7B49" w14:textId="77777777" w:rsidR="0045124C" w:rsidRDefault="0045124C" w:rsidP="00E64807">
      <w:pPr>
        <w:spacing w:line="360" w:lineRule="auto"/>
        <w:jc w:val="both"/>
        <w:rPr>
          <w:rFonts w:ascii="Times New Roman" w:hAnsi="Times New Roman" w:cs="Times New Roman"/>
        </w:rPr>
      </w:pPr>
    </w:p>
    <w:p w14:paraId="70267217" w14:textId="61C96117" w:rsidR="0089209A" w:rsidRPr="006A6078" w:rsidRDefault="0057117C" w:rsidP="00E64807">
      <w:pPr>
        <w:spacing w:line="360" w:lineRule="auto"/>
        <w:jc w:val="both"/>
        <w:rPr>
          <w:rFonts w:ascii="Times New Roman" w:hAnsi="Times New Roman" w:cs="Times New Roman"/>
        </w:rPr>
      </w:pPr>
      <w:r>
        <w:rPr>
          <w:rFonts w:ascii="Times New Roman" w:hAnsi="Times New Roman" w:cs="Times New Roman"/>
        </w:rPr>
        <w:t xml:space="preserve">  </w:t>
      </w:r>
    </w:p>
    <w:sectPr w:rsidR="0089209A" w:rsidRPr="006A607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3BF399" w14:textId="77777777" w:rsidR="00692A32" w:rsidRDefault="00692A32" w:rsidP="00F264A8">
      <w:pPr>
        <w:spacing w:after="0" w:line="240" w:lineRule="auto"/>
      </w:pPr>
      <w:r>
        <w:separator/>
      </w:r>
    </w:p>
  </w:endnote>
  <w:endnote w:type="continuationSeparator" w:id="0">
    <w:p w14:paraId="6560DCE9" w14:textId="77777777" w:rsidR="00692A32" w:rsidRDefault="00692A32" w:rsidP="00F26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CEE54C" w14:textId="77777777" w:rsidR="00692A32" w:rsidRDefault="00692A32" w:rsidP="00F264A8">
      <w:pPr>
        <w:spacing w:after="0" w:line="240" w:lineRule="auto"/>
      </w:pPr>
      <w:r>
        <w:separator/>
      </w:r>
    </w:p>
  </w:footnote>
  <w:footnote w:type="continuationSeparator" w:id="0">
    <w:p w14:paraId="03CCD1DE" w14:textId="77777777" w:rsidR="00692A32" w:rsidRDefault="00692A32" w:rsidP="00F264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9268491"/>
      <w:docPartObj>
        <w:docPartGallery w:val="Page Numbers (Top of Page)"/>
        <w:docPartUnique/>
      </w:docPartObj>
    </w:sdtPr>
    <w:sdtEndPr>
      <w:rPr>
        <w:noProof/>
      </w:rPr>
    </w:sdtEndPr>
    <w:sdtContent>
      <w:p w14:paraId="496509ED" w14:textId="5192CA0D" w:rsidR="0040462A" w:rsidRDefault="00F264A8">
        <w:pPr>
          <w:pStyle w:val="Header"/>
          <w:jc w:val="right"/>
          <w:rPr>
            <w:noProof/>
          </w:rPr>
        </w:pPr>
        <w:r>
          <w:fldChar w:fldCharType="begin"/>
        </w:r>
        <w:r>
          <w:instrText xml:space="preserve"> PAGE   \* MERGEFORMAT </w:instrText>
        </w:r>
        <w:r>
          <w:fldChar w:fldCharType="separate"/>
        </w:r>
        <w:r w:rsidR="00733ACB">
          <w:rPr>
            <w:noProof/>
          </w:rPr>
          <w:t>1</w:t>
        </w:r>
        <w:r>
          <w:rPr>
            <w:noProof/>
          </w:rPr>
          <w:fldChar w:fldCharType="end"/>
        </w:r>
      </w:p>
      <w:p w14:paraId="73BC5741" w14:textId="62295314" w:rsidR="0040462A" w:rsidRDefault="0040462A">
        <w:pPr>
          <w:pStyle w:val="Header"/>
          <w:jc w:val="right"/>
          <w:rPr>
            <w:noProof/>
          </w:rPr>
        </w:pPr>
        <w:r>
          <w:rPr>
            <w:noProof/>
          </w:rPr>
          <w:t>HH</w:t>
        </w:r>
        <w:r w:rsidR="004A0E6E">
          <w:rPr>
            <w:noProof/>
          </w:rPr>
          <w:t xml:space="preserve"> 501-26</w:t>
        </w:r>
      </w:p>
      <w:p w14:paraId="4D331C35" w14:textId="717AE1C7" w:rsidR="00F264A8" w:rsidRDefault="00147A7F">
        <w:pPr>
          <w:pStyle w:val="Header"/>
          <w:jc w:val="right"/>
        </w:pPr>
        <w:r>
          <w:rPr>
            <w:noProof/>
          </w:rPr>
          <w:t>HCH 4837/25</w:t>
        </w:r>
      </w:p>
    </w:sdtContent>
  </w:sdt>
  <w:p w14:paraId="6E4F727D" w14:textId="77777777" w:rsidR="00F264A8" w:rsidRDefault="00F264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B80BF0"/>
    <w:multiLevelType w:val="hybridMultilevel"/>
    <w:tmpl w:val="4FD04146"/>
    <w:lvl w:ilvl="0" w:tplc="300EDA9C">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33D07FDC"/>
    <w:multiLevelType w:val="hybridMultilevel"/>
    <w:tmpl w:val="EF46ED86"/>
    <w:lvl w:ilvl="0" w:tplc="118A3600">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427E15CB"/>
    <w:multiLevelType w:val="hybridMultilevel"/>
    <w:tmpl w:val="BCDE4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762C01"/>
    <w:multiLevelType w:val="hybridMultilevel"/>
    <w:tmpl w:val="8C0E9C0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857"/>
    <w:rsid w:val="00031397"/>
    <w:rsid w:val="00051F2A"/>
    <w:rsid w:val="00060436"/>
    <w:rsid w:val="00067216"/>
    <w:rsid w:val="000903D1"/>
    <w:rsid w:val="000D762A"/>
    <w:rsid w:val="000F7E1F"/>
    <w:rsid w:val="001026AA"/>
    <w:rsid w:val="00112BD1"/>
    <w:rsid w:val="00120154"/>
    <w:rsid w:val="001329BF"/>
    <w:rsid w:val="00134584"/>
    <w:rsid w:val="0013488A"/>
    <w:rsid w:val="00142F5F"/>
    <w:rsid w:val="00147A7F"/>
    <w:rsid w:val="001508DB"/>
    <w:rsid w:val="00157EBE"/>
    <w:rsid w:val="00174144"/>
    <w:rsid w:val="00176C94"/>
    <w:rsid w:val="001A3EFB"/>
    <w:rsid w:val="001B6783"/>
    <w:rsid w:val="001C745B"/>
    <w:rsid w:val="001C7A6C"/>
    <w:rsid w:val="001D38B0"/>
    <w:rsid w:val="001F5D35"/>
    <w:rsid w:val="001F6944"/>
    <w:rsid w:val="00200BEB"/>
    <w:rsid w:val="002018C4"/>
    <w:rsid w:val="00212BF3"/>
    <w:rsid w:val="002229EE"/>
    <w:rsid w:val="00230E6C"/>
    <w:rsid w:val="00232AD1"/>
    <w:rsid w:val="00235178"/>
    <w:rsid w:val="002357FF"/>
    <w:rsid w:val="002834A6"/>
    <w:rsid w:val="002B1857"/>
    <w:rsid w:val="002C137F"/>
    <w:rsid w:val="002C6417"/>
    <w:rsid w:val="002D0A4F"/>
    <w:rsid w:val="00322519"/>
    <w:rsid w:val="00324366"/>
    <w:rsid w:val="003269AC"/>
    <w:rsid w:val="00341B3C"/>
    <w:rsid w:val="003423A8"/>
    <w:rsid w:val="00346F73"/>
    <w:rsid w:val="00353A9A"/>
    <w:rsid w:val="003638CC"/>
    <w:rsid w:val="003B25AF"/>
    <w:rsid w:val="003B3EC8"/>
    <w:rsid w:val="003B5A1E"/>
    <w:rsid w:val="003C3A23"/>
    <w:rsid w:val="003C3B8D"/>
    <w:rsid w:val="003C748C"/>
    <w:rsid w:val="003D3EEB"/>
    <w:rsid w:val="003D57B1"/>
    <w:rsid w:val="003E224B"/>
    <w:rsid w:val="003F0EBB"/>
    <w:rsid w:val="003F2441"/>
    <w:rsid w:val="0040462A"/>
    <w:rsid w:val="00441A43"/>
    <w:rsid w:val="0045124C"/>
    <w:rsid w:val="00454A7F"/>
    <w:rsid w:val="00456DEF"/>
    <w:rsid w:val="00456E0E"/>
    <w:rsid w:val="00472795"/>
    <w:rsid w:val="00472CA8"/>
    <w:rsid w:val="004A0E6E"/>
    <w:rsid w:val="004E718B"/>
    <w:rsid w:val="004F1B76"/>
    <w:rsid w:val="00507994"/>
    <w:rsid w:val="00514A01"/>
    <w:rsid w:val="00531262"/>
    <w:rsid w:val="00545E59"/>
    <w:rsid w:val="00556E03"/>
    <w:rsid w:val="00565D7F"/>
    <w:rsid w:val="005660D5"/>
    <w:rsid w:val="0057117C"/>
    <w:rsid w:val="005873D8"/>
    <w:rsid w:val="0059006B"/>
    <w:rsid w:val="00593DA5"/>
    <w:rsid w:val="005A2051"/>
    <w:rsid w:val="005A564E"/>
    <w:rsid w:val="005D2B92"/>
    <w:rsid w:val="005F0AEB"/>
    <w:rsid w:val="00610A6E"/>
    <w:rsid w:val="0061518D"/>
    <w:rsid w:val="0065121E"/>
    <w:rsid w:val="00654D5C"/>
    <w:rsid w:val="00657B85"/>
    <w:rsid w:val="00661C62"/>
    <w:rsid w:val="00672308"/>
    <w:rsid w:val="00672AE5"/>
    <w:rsid w:val="00684DF8"/>
    <w:rsid w:val="00692A32"/>
    <w:rsid w:val="00692E6A"/>
    <w:rsid w:val="00695517"/>
    <w:rsid w:val="006A1835"/>
    <w:rsid w:val="006A6078"/>
    <w:rsid w:val="006B0E1D"/>
    <w:rsid w:val="006D084F"/>
    <w:rsid w:val="006D7BB4"/>
    <w:rsid w:val="006E0992"/>
    <w:rsid w:val="006E1CE6"/>
    <w:rsid w:val="006E267F"/>
    <w:rsid w:val="00716F71"/>
    <w:rsid w:val="00725307"/>
    <w:rsid w:val="00725680"/>
    <w:rsid w:val="00733ACB"/>
    <w:rsid w:val="00733FD3"/>
    <w:rsid w:val="007450BB"/>
    <w:rsid w:val="00767DC3"/>
    <w:rsid w:val="00780AE7"/>
    <w:rsid w:val="007823AA"/>
    <w:rsid w:val="00786717"/>
    <w:rsid w:val="007A654C"/>
    <w:rsid w:val="007A6B89"/>
    <w:rsid w:val="007B1DE2"/>
    <w:rsid w:val="007C3FAC"/>
    <w:rsid w:val="007C4A03"/>
    <w:rsid w:val="007C626B"/>
    <w:rsid w:val="007C7BEF"/>
    <w:rsid w:val="007D20A9"/>
    <w:rsid w:val="008007CE"/>
    <w:rsid w:val="00802431"/>
    <w:rsid w:val="0081685D"/>
    <w:rsid w:val="00822FF8"/>
    <w:rsid w:val="008252A6"/>
    <w:rsid w:val="00825CE1"/>
    <w:rsid w:val="008266A9"/>
    <w:rsid w:val="00840256"/>
    <w:rsid w:val="00842281"/>
    <w:rsid w:val="00842E53"/>
    <w:rsid w:val="008618B9"/>
    <w:rsid w:val="00876373"/>
    <w:rsid w:val="0088385D"/>
    <w:rsid w:val="0089209A"/>
    <w:rsid w:val="00897B7F"/>
    <w:rsid w:val="008A149B"/>
    <w:rsid w:val="008B0197"/>
    <w:rsid w:val="008B3C92"/>
    <w:rsid w:val="008C315D"/>
    <w:rsid w:val="008C32D5"/>
    <w:rsid w:val="008F0688"/>
    <w:rsid w:val="00902ECC"/>
    <w:rsid w:val="0091195D"/>
    <w:rsid w:val="00923961"/>
    <w:rsid w:val="00941B0B"/>
    <w:rsid w:val="00944638"/>
    <w:rsid w:val="00961204"/>
    <w:rsid w:val="00977BFE"/>
    <w:rsid w:val="00981105"/>
    <w:rsid w:val="009A0129"/>
    <w:rsid w:val="009A73C7"/>
    <w:rsid w:val="009B6325"/>
    <w:rsid w:val="009D2EE8"/>
    <w:rsid w:val="009E2189"/>
    <w:rsid w:val="00A02444"/>
    <w:rsid w:val="00A43B95"/>
    <w:rsid w:val="00A44D4E"/>
    <w:rsid w:val="00A57F6A"/>
    <w:rsid w:val="00A96DF5"/>
    <w:rsid w:val="00AB1E90"/>
    <w:rsid w:val="00AD1796"/>
    <w:rsid w:val="00AD4FF3"/>
    <w:rsid w:val="00AE3556"/>
    <w:rsid w:val="00AE6D5D"/>
    <w:rsid w:val="00B006AC"/>
    <w:rsid w:val="00B13FB9"/>
    <w:rsid w:val="00B228F0"/>
    <w:rsid w:val="00B25547"/>
    <w:rsid w:val="00B25DE4"/>
    <w:rsid w:val="00B31498"/>
    <w:rsid w:val="00B32F27"/>
    <w:rsid w:val="00B351CC"/>
    <w:rsid w:val="00B40DA0"/>
    <w:rsid w:val="00B549EC"/>
    <w:rsid w:val="00B76368"/>
    <w:rsid w:val="00B85E85"/>
    <w:rsid w:val="00B90D12"/>
    <w:rsid w:val="00B94424"/>
    <w:rsid w:val="00B967E4"/>
    <w:rsid w:val="00BA26C6"/>
    <w:rsid w:val="00BD527B"/>
    <w:rsid w:val="00BF0143"/>
    <w:rsid w:val="00BF3D62"/>
    <w:rsid w:val="00BF7A42"/>
    <w:rsid w:val="00C005D5"/>
    <w:rsid w:val="00C0237E"/>
    <w:rsid w:val="00C14C1F"/>
    <w:rsid w:val="00C2790A"/>
    <w:rsid w:val="00C35118"/>
    <w:rsid w:val="00C47091"/>
    <w:rsid w:val="00C5136C"/>
    <w:rsid w:val="00C60364"/>
    <w:rsid w:val="00C60732"/>
    <w:rsid w:val="00C607D7"/>
    <w:rsid w:val="00C66538"/>
    <w:rsid w:val="00C73C26"/>
    <w:rsid w:val="00CA0D8C"/>
    <w:rsid w:val="00CA174C"/>
    <w:rsid w:val="00CB0CCE"/>
    <w:rsid w:val="00CD6583"/>
    <w:rsid w:val="00CE5503"/>
    <w:rsid w:val="00D22C22"/>
    <w:rsid w:val="00D2351B"/>
    <w:rsid w:val="00D331C1"/>
    <w:rsid w:val="00D50B05"/>
    <w:rsid w:val="00D66187"/>
    <w:rsid w:val="00D72C0C"/>
    <w:rsid w:val="00D73F3F"/>
    <w:rsid w:val="00D80397"/>
    <w:rsid w:val="00D90713"/>
    <w:rsid w:val="00D929F5"/>
    <w:rsid w:val="00DC33A5"/>
    <w:rsid w:val="00DD73BE"/>
    <w:rsid w:val="00DF7CA6"/>
    <w:rsid w:val="00E071FC"/>
    <w:rsid w:val="00E11B8B"/>
    <w:rsid w:val="00E33F90"/>
    <w:rsid w:val="00E36C05"/>
    <w:rsid w:val="00E51364"/>
    <w:rsid w:val="00E540D0"/>
    <w:rsid w:val="00E64807"/>
    <w:rsid w:val="00E65958"/>
    <w:rsid w:val="00E65CF7"/>
    <w:rsid w:val="00E65F9B"/>
    <w:rsid w:val="00E869BE"/>
    <w:rsid w:val="00E97F06"/>
    <w:rsid w:val="00EB4F60"/>
    <w:rsid w:val="00EC15BA"/>
    <w:rsid w:val="00EC65D5"/>
    <w:rsid w:val="00ED5115"/>
    <w:rsid w:val="00ED6511"/>
    <w:rsid w:val="00EF3D35"/>
    <w:rsid w:val="00F06A46"/>
    <w:rsid w:val="00F24028"/>
    <w:rsid w:val="00F255B7"/>
    <w:rsid w:val="00F264A8"/>
    <w:rsid w:val="00F60F61"/>
    <w:rsid w:val="00F7461B"/>
    <w:rsid w:val="00F80890"/>
    <w:rsid w:val="00F83C5E"/>
    <w:rsid w:val="00F974AA"/>
    <w:rsid w:val="00FC2396"/>
    <w:rsid w:val="00FC704D"/>
    <w:rsid w:val="00FD6F36"/>
    <w:rsid w:val="00FE05B7"/>
    <w:rsid w:val="00FE7C56"/>
    <w:rsid w:val="00FF0A2F"/>
    <w:rsid w:val="00FF5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6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1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857"/>
    <w:rPr>
      <w:rFonts w:eastAsiaTheme="majorEastAsia" w:cstheme="majorBidi"/>
      <w:color w:val="272727" w:themeColor="text1" w:themeTint="D8"/>
    </w:rPr>
  </w:style>
  <w:style w:type="paragraph" w:styleId="Title">
    <w:name w:val="Title"/>
    <w:basedOn w:val="Normal"/>
    <w:next w:val="Normal"/>
    <w:link w:val="TitleChar"/>
    <w:uiPriority w:val="10"/>
    <w:qFormat/>
    <w:rsid w:val="002B1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857"/>
    <w:pPr>
      <w:spacing w:before="160"/>
      <w:jc w:val="center"/>
    </w:pPr>
    <w:rPr>
      <w:i/>
      <w:iCs/>
      <w:color w:val="404040" w:themeColor="text1" w:themeTint="BF"/>
    </w:rPr>
  </w:style>
  <w:style w:type="character" w:customStyle="1" w:styleId="QuoteChar">
    <w:name w:val="Quote Char"/>
    <w:basedOn w:val="DefaultParagraphFont"/>
    <w:link w:val="Quote"/>
    <w:uiPriority w:val="29"/>
    <w:rsid w:val="002B1857"/>
    <w:rPr>
      <w:i/>
      <w:iCs/>
      <w:color w:val="404040" w:themeColor="text1" w:themeTint="BF"/>
    </w:rPr>
  </w:style>
  <w:style w:type="paragraph" w:styleId="ListParagraph">
    <w:name w:val="List Paragraph"/>
    <w:basedOn w:val="Normal"/>
    <w:uiPriority w:val="34"/>
    <w:qFormat/>
    <w:rsid w:val="002B1857"/>
    <w:pPr>
      <w:ind w:left="720"/>
      <w:contextualSpacing/>
    </w:pPr>
  </w:style>
  <w:style w:type="character" w:styleId="IntenseEmphasis">
    <w:name w:val="Intense Emphasis"/>
    <w:basedOn w:val="DefaultParagraphFont"/>
    <w:uiPriority w:val="21"/>
    <w:qFormat/>
    <w:rsid w:val="002B1857"/>
    <w:rPr>
      <w:i/>
      <w:iCs/>
      <w:color w:val="2F5496" w:themeColor="accent1" w:themeShade="BF"/>
    </w:rPr>
  </w:style>
  <w:style w:type="paragraph" w:styleId="IntenseQuote">
    <w:name w:val="Intense Quote"/>
    <w:basedOn w:val="Normal"/>
    <w:next w:val="Normal"/>
    <w:link w:val="IntenseQuoteChar"/>
    <w:uiPriority w:val="30"/>
    <w:qFormat/>
    <w:rsid w:val="002B1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857"/>
    <w:rPr>
      <w:i/>
      <w:iCs/>
      <w:color w:val="2F5496" w:themeColor="accent1" w:themeShade="BF"/>
    </w:rPr>
  </w:style>
  <w:style w:type="character" w:styleId="IntenseReference">
    <w:name w:val="Intense Reference"/>
    <w:basedOn w:val="DefaultParagraphFont"/>
    <w:uiPriority w:val="32"/>
    <w:qFormat/>
    <w:rsid w:val="002B1857"/>
    <w:rPr>
      <w:b/>
      <w:bCs/>
      <w:smallCaps/>
      <w:color w:val="2F5496" w:themeColor="accent1" w:themeShade="BF"/>
      <w:spacing w:val="5"/>
    </w:rPr>
  </w:style>
  <w:style w:type="paragraph" w:styleId="NoSpacing">
    <w:name w:val="No Spacing"/>
    <w:uiPriority w:val="1"/>
    <w:qFormat/>
    <w:rsid w:val="0091195D"/>
    <w:pPr>
      <w:spacing w:after="0" w:line="240" w:lineRule="auto"/>
    </w:pPr>
    <w:rPr>
      <w:kern w:val="0"/>
      <w:sz w:val="22"/>
      <w:szCs w:val="22"/>
      <w14:ligatures w14:val="none"/>
    </w:rPr>
  </w:style>
  <w:style w:type="paragraph" w:styleId="Header">
    <w:name w:val="header"/>
    <w:basedOn w:val="Normal"/>
    <w:link w:val="HeaderChar"/>
    <w:uiPriority w:val="99"/>
    <w:unhideWhenUsed/>
    <w:rsid w:val="00F26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4A8"/>
  </w:style>
  <w:style w:type="paragraph" w:styleId="Footer">
    <w:name w:val="footer"/>
    <w:basedOn w:val="Normal"/>
    <w:link w:val="FooterChar"/>
    <w:uiPriority w:val="99"/>
    <w:unhideWhenUsed/>
    <w:rsid w:val="00F26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4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1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857"/>
    <w:rPr>
      <w:rFonts w:eastAsiaTheme="majorEastAsia" w:cstheme="majorBidi"/>
      <w:color w:val="272727" w:themeColor="text1" w:themeTint="D8"/>
    </w:rPr>
  </w:style>
  <w:style w:type="paragraph" w:styleId="Title">
    <w:name w:val="Title"/>
    <w:basedOn w:val="Normal"/>
    <w:next w:val="Normal"/>
    <w:link w:val="TitleChar"/>
    <w:uiPriority w:val="10"/>
    <w:qFormat/>
    <w:rsid w:val="002B1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857"/>
    <w:pPr>
      <w:spacing w:before="160"/>
      <w:jc w:val="center"/>
    </w:pPr>
    <w:rPr>
      <w:i/>
      <w:iCs/>
      <w:color w:val="404040" w:themeColor="text1" w:themeTint="BF"/>
    </w:rPr>
  </w:style>
  <w:style w:type="character" w:customStyle="1" w:styleId="QuoteChar">
    <w:name w:val="Quote Char"/>
    <w:basedOn w:val="DefaultParagraphFont"/>
    <w:link w:val="Quote"/>
    <w:uiPriority w:val="29"/>
    <w:rsid w:val="002B1857"/>
    <w:rPr>
      <w:i/>
      <w:iCs/>
      <w:color w:val="404040" w:themeColor="text1" w:themeTint="BF"/>
    </w:rPr>
  </w:style>
  <w:style w:type="paragraph" w:styleId="ListParagraph">
    <w:name w:val="List Paragraph"/>
    <w:basedOn w:val="Normal"/>
    <w:uiPriority w:val="34"/>
    <w:qFormat/>
    <w:rsid w:val="002B1857"/>
    <w:pPr>
      <w:ind w:left="720"/>
      <w:contextualSpacing/>
    </w:pPr>
  </w:style>
  <w:style w:type="character" w:styleId="IntenseEmphasis">
    <w:name w:val="Intense Emphasis"/>
    <w:basedOn w:val="DefaultParagraphFont"/>
    <w:uiPriority w:val="21"/>
    <w:qFormat/>
    <w:rsid w:val="002B1857"/>
    <w:rPr>
      <w:i/>
      <w:iCs/>
      <w:color w:val="2F5496" w:themeColor="accent1" w:themeShade="BF"/>
    </w:rPr>
  </w:style>
  <w:style w:type="paragraph" w:styleId="IntenseQuote">
    <w:name w:val="Intense Quote"/>
    <w:basedOn w:val="Normal"/>
    <w:next w:val="Normal"/>
    <w:link w:val="IntenseQuoteChar"/>
    <w:uiPriority w:val="30"/>
    <w:qFormat/>
    <w:rsid w:val="002B1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857"/>
    <w:rPr>
      <w:i/>
      <w:iCs/>
      <w:color w:val="2F5496" w:themeColor="accent1" w:themeShade="BF"/>
    </w:rPr>
  </w:style>
  <w:style w:type="character" w:styleId="IntenseReference">
    <w:name w:val="Intense Reference"/>
    <w:basedOn w:val="DefaultParagraphFont"/>
    <w:uiPriority w:val="32"/>
    <w:qFormat/>
    <w:rsid w:val="002B1857"/>
    <w:rPr>
      <w:b/>
      <w:bCs/>
      <w:smallCaps/>
      <w:color w:val="2F5496" w:themeColor="accent1" w:themeShade="BF"/>
      <w:spacing w:val="5"/>
    </w:rPr>
  </w:style>
  <w:style w:type="paragraph" w:styleId="NoSpacing">
    <w:name w:val="No Spacing"/>
    <w:uiPriority w:val="1"/>
    <w:qFormat/>
    <w:rsid w:val="0091195D"/>
    <w:pPr>
      <w:spacing w:after="0" w:line="240" w:lineRule="auto"/>
    </w:pPr>
    <w:rPr>
      <w:kern w:val="0"/>
      <w:sz w:val="22"/>
      <w:szCs w:val="22"/>
      <w14:ligatures w14:val="none"/>
    </w:rPr>
  </w:style>
  <w:style w:type="paragraph" w:styleId="Header">
    <w:name w:val="header"/>
    <w:basedOn w:val="Normal"/>
    <w:link w:val="HeaderChar"/>
    <w:uiPriority w:val="99"/>
    <w:unhideWhenUsed/>
    <w:rsid w:val="00F26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4A8"/>
  </w:style>
  <w:style w:type="paragraph" w:styleId="Footer">
    <w:name w:val="footer"/>
    <w:basedOn w:val="Normal"/>
    <w:link w:val="FooterChar"/>
    <w:uiPriority w:val="99"/>
    <w:unhideWhenUsed/>
    <w:rsid w:val="00F26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6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A40E2-6DEC-40CE-8B4C-7A3E2D03C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4361</Words>
  <Characters>24858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JSC</cp:lastModifiedBy>
  <cp:revision>2</cp:revision>
  <cp:lastPrinted>2026-07-08T10:48:00Z</cp:lastPrinted>
  <dcterms:created xsi:type="dcterms:W3CDTF">2026-07-17T12:39:00Z</dcterms:created>
  <dcterms:modified xsi:type="dcterms:W3CDTF">2026-07-17T12:39:00Z</dcterms:modified>
</cp:coreProperties>
</file>