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A3197C" w14:textId="34A01CFA" w:rsidR="003D635A" w:rsidRPr="00444F85" w:rsidRDefault="00444F85" w:rsidP="009171DD">
      <w:pPr>
        <w:pStyle w:val="NoSpacing"/>
        <w:rPr>
          <w:rFonts w:ascii="Times New Roman" w:hAnsi="Times New Roman" w:cs="Times New Roman"/>
          <w:sz w:val="24"/>
          <w:szCs w:val="24"/>
        </w:rPr>
      </w:pPr>
      <w:bookmarkStart w:id="0" w:name="_GoBack"/>
      <w:bookmarkEnd w:id="0"/>
      <w:r>
        <w:rPr>
          <w:rFonts w:ascii="Times New Roman" w:hAnsi="Times New Roman" w:cs="Times New Roman"/>
          <w:sz w:val="24"/>
          <w:szCs w:val="24"/>
        </w:rPr>
        <w:t>COLLEN CHIMBETU</w:t>
      </w:r>
    </w:p>
    <w:p w14:paraId="507DE30C" w14:textId="2D612C0C" w:rsidR="00705E9F" w:rsidRPr="00444F85" w:rsidRDefault="00731E02" w:rsidP="00AE35B3">
      <w:pPr>
        <w:pStyle w:val="NoSpacing"/>
        <w:jc w:val="both"/>
        <w:rPr>
          <w:rFonts w:ascii="Times New Roman" w:hAnsi="Times New Roman" w:cs="Times New Roman"/>
          <w:sz w:val="24"/>
          <w:szCs w:val="24"/>
        </w:rPr>
      </w:pPr>
      <w:r w:rsidRPr="00444F85">
        <w:rPr>
          <w:rFonts w:ascii="Times New Roman" w:hAnsi="Times New Roman" w:cs="Times New Roman"/>
          <w:sz w:val="24"/>
          <w:szCs w:val="24"/>
        </w:rPr>
        <w:t>versus</w:t>
      </w:r>
    </w:p>
    <w:p w14:paraId="44894AD7" w14:textId="5F2297F4" w:rsidR="00965E3E" w:rsidRPr="00444F85" w:rsidRDefault="009171DD" w:rsidP="00AE35B3">
      <w:pPr>
        <w:pStyle w:val="NoSpacing"/>
        <w:jc w:val="both"/>
        <w:rPr>
          <w:rFonts w:ascii="Times New Roman" w:hAnsi="Times New Roman" w:cs="Times New Roman"/>
          <w:sz w:val="24"/>
          <w:szCs w:val="24"/>
        </w:rPr>
      </w:pPr>
      <w:r>
        <w:rPr>
          <w:rFonts w:ascii="Times New Roman" w:hAnsi="Times New Roman" w:cs="Times New Roman"/>
          <w:sz w:val="24"/>
          <w:szCs w:val="24"/>
        </w:rPr>
        <w:t>ANGELINE JAMBWA</w:t>
      </w:r>
    </w:p>
    <w:p w14:paraId="4E84B3B1" w14:textId="311783BF" w:rsidR="00731E02" w:rsidRDefault="00731E02" w:rsidP="00AE35B3">
      <w:pPr>
        <w:pStyle w:val="NoSpacing"/>
        <w:jc w:val="both"/>
        <w:rPr>
          <w:rFonts w:ascii="Times New Roman" w:hAnsi="Times New Roman" w:cs="Times New Roman"/>
          <w:sz w:val="24"/>
          <w:szCs w:val="24"/>
        </w:rPr>
      </w:pPr>
      <w:r w:rsidRPr="00444F85">
        <w:rPr>
          <w:rFonts w:ascii="Times New Roman" w:hAnsi="Times New Roman" w:cs="Times New Roman"/>
          <w:sz w:val="24"/>
          <w:szCs w:val="24"/>
        </w:rPr>
        <w:t xml:space="preserve">and </w:t>
      </w:r>
    </w:p>
    <w:p w14:paraId="4F86BEE7" w14:textId="5316631B" w:rsidR="003739CE" w:rsidRDefault="003739CE" w:rsidP="00AE35B3">
      <w:pPr>
        <w:pStyle w:val="NoSpacing"/>
        <w:jc w:val="both"/>
        <w:rPr>
          <w:rFonts w:ascii="Times New Roman" w:hAnsi="Times New Roman" w:cs="Times New Roman"/>
          <w:sz w:val="24"/>
          <w:szCs w:val="24"/>
        </w:rPr>
      </w:pPr>
      <w:r>
        <w:rPr>
          <w:rFonts w:ascii="Times New Roman" w:hAnsi="Times New Roman" w:cs="Times New Roman"/>
          <w:sz w:val="24"/>
          <w:szCs w:val="24"/>
        </w:rPr>
        <w:t>TARISAI CHIURUGWI</w:t>
      </w:r>
    </w:p>
    <w:p w14:paraId="1D04821E" w14:textId="510085C6" w:rsidR="00B74F33" w:rsidRPr="00444F85" w:rsidRDefault="00B74F33" w:rsidP="00AE35B3">
      <w:pPr>
        <w:pStyle w:val="NoSpacing"/>
        <w:jc w:val="both"/>
        <w:rPr>
          <w:rFonts w:ascii="Times New Roman" w:hAnsi="Times New Roman" w:cs="Times New Roman"/>
          <w:sz w:val="24"/>
          <w:szCs w:val="24"/>
        </w:rPr>
      </w:pPr>
      <w:r>
        <w:rPr>
          <w:rFonts w:ascii="Times New Roman" w:hAnsi="Times New Roman" w:cs="Times New Roman"/>
          <w:sz w:val="24"/>
          <w:szCs w:val="24"/>
        </w:rPr>
        <w:t>and</w:t>
      </w:r>
    </w:p>
    <w:p w14:paraId="54AB58E5" w14:textId="4482FBAA" w:rsidR="00965E3E" w:rsidRPr="00444F85" w:rsidRDefault="00731E02" w:rsidP="00AE35B3">
      <w:pPr>
        <w:pStyle w:val="NoSpacing"/>
        <w:jc w:val="both"/>
        <w:rPr>
          <w:rFonts w:ascii="Times New Roman" w:hAnsi="Times New Roman" w:cs="Times New Roman"/>
          <w:sz w:val="24"/>
          <w:szCs w:val="24"/>
        </w:rPr>
      </w:pPr>
      <w:r w:rsidRPr="00444F85">
        <w:rPr>
          <w:rFonts w:ascii="Times New Roman" w:hAnsi="Times New Roman" w:cs="Times New Roman"/>
          <w:sz w:val="24"/>
          <w:szCs w:val="24"/>
        </w:rPr>
        <w:t>THE SHERIFF OF ZIMBABWE</w:t>
      </w:r>
    </w:p>
    <w:p w14:paraId="037FF9D7" w14:textId="77777777" w:rsidR="00D8768B" w:rsidRDefault="00D8768B" w:rsidP="00AE35B3">
      <w:pPr>
        <w:pStyle w:val="NoSpacing"/>
        <w:jc w:val="both"/>
        <w:rPr>
          <w:rFonts w:ascii="Times New Roman" w:hAnsi="Times New Roman" w:cs="Times New Roman"/>
          <w:sz w:val="24"/>
          <w:szCs w:val="24"/>
        </w:rPr>
      </w:pPr>
    </w:p>
    <w:p w14:paraId="73A797AF" w14:textId="77777777" w:rsidR="00B77BDD" w:rsidRDefault="00B77BDD" w:rsidP="00AE35B3">
      <w:pPr>
        <w:pStyle w:val="NoSpacing"/>
        <w:jc w:val="both"/>
        <w:rPr>
          <w:rFonts w:ascii="Times New Roman" w:hAnsi="Times New Roman" w:cs="Times New Roman"/>
          <w:sz w:val="24"/>
          <w:szCs w:val="24"/>
        </w:rPr>
      </w:pPr>
    </w:p>
    <w:p w14:paraId="262244E0" w14:textId="77777777" w:rsidR="003D635A" w:rsidRDefault="003D635A" w:rsidP="00AE35B3">
      <w:pPr>
        <w:pStyle w:val="NoSpacing"/>
        <w:jc w:val="both"/>
        <w:rPr>
          <w:rFonts w:ascii="Times New Roman" w:hAnsi="Times New Roman" w:cs="Times New Roman"/>
          <w:sz w:val="24"/>
          <w:szCs w:val="24"/>
        </w:rPr>
      </w:pPr>
    </w:p>
    <w:p w14:paraId="0BB90298" w14:textId="0D87686B" w:rsidR="003D635A" w:rsidRPr="007F1C3C" w:rsidRDefault="009F02DF" w:rsidP="00AE35B3">
      <w:pPr>
        <w:pStyle w:val="NoSpacing"/>
        <w:jc w:val="both"/>
        <w:rPr>
          <w:rFonts w:ascii="Times New Roman" w:hAnsi="Times New Roman" w:cs="Times New Roman"/>
          <w:sz w:val="24"/>
          <w:szCs w:val="24"/>
        </w:rPr>
      </w:pPr>
      <w:r w:rsidRPr="007F1C3C">
        <w:rPr>
          <w:rFonts w:ascii="Times New Roman" w:hAnsi="Times New Roman" w:cs="Times New Roman"/>
          <w:sz w:val="24"/>
          <w:szCs w:val="24"/>
        </w:rPr>
        <w:t>HIGH COURT OF ZIMBABWE</w:t>
      </w:r>
    </w:p>
    <w:p w14:paraId="53A5440E" w14:textId="300EEB12" w:rsidR="003D635A" w:rsidRPr="00574E44" w:rsidRDefault="005F29C5" w:rsidP="00AE35B3">
      <w:pPr>
        <w:pStyle w:val="NoSpacing"/>
        <w:jc w:val="both"/>
        <w:rPr>
          <w:rFonts w:ascii="Times New Roman" w:hAnsi="Times New Roman" w:cs="Times New Roman"/>
          <w:b/>
          <w:sz w:val="24"/>
          <w:szCs w:val="24"/>
        </w:rPr>
      </w:pPr>
      <w:r>
        <w:rPr>
          <w:rFonts w:ascii="Times New Roman" w:hAnsi="Times New Roman" w:cs="Times New Roman"/>
          <w:b/>
          <w:sz w:val="24"/>
          <w:szCs w:val="24"/>
        </w:rPr>
        <w:t xml:space="preserve">TAKUVA J </w:t>
      </w:r>
    </w:p>
    <w:p w14:paraId="2CD308C9" w14:textId="7D177178" w:rsidR="00F47826" w:rsidRDefault="00D93A69" w:rsidP="00AE35B3">
      <w:pPr>
        <w:jc w:val="both"/>
        <w:rPr>
          <w:rFonts w:ascii="Times New Roman" w:hAnsi="Times New Roman" w:cs="Times New Roman"/>
          <w:bCs/>
          <w:sz w:val="24"/>
          <w:szCs w:val="24"/>
        </w:rPr>
      </w:pPr>
      <w:r>
        <w:rPr>
          <w:rFonts w:ascii="Times New Roman" w:hAnsi="Times New Roman" w:cs="Times New Roman"/>
          <w:bCs/>
          <w:sz w:val="24"/>
          <w:szCs w:val="24"/>
        </w:rPr>
        <w:t>HA</w:t>
      </w:r>
      <w:r w:rsidR="00527910">
        <w:rPr>
          <w:rFonts w:ascii="Times New Roman" w:hAnsi="Times New Roman" w:cs="Times New Roman"/>
          <w:bCs/>
          <w:sz w:val="24"/>
          <w:szCs w:val="24"/>
        </w:rPr>
        <w:t xml:space="preserve">RARE, </w:t>
      </w:r>
      <w:r w:rsidR="00B74F33">
        <w:rPr>
          <w:rFonts w:ascii="Times New Roman" w:hAnsi="Times New Roman" w:cs="Times New Roman"/>
          <w:bCs/>
          <w:sz w:val="24"/>
          <w:szCs w:val="24"/>
        </w:rPr>
        <w:t>11 March</w:t>
      </w:r>
      <w:r w:rsidR="004465E6">
        <w:rPr>
          <w:rFonts w:ascii="Times New Roman" w:hAnsi="Times New Roman" w:cs="Times New Roman"/>
          <w:bCs/>
          <w:sz w:val="24"/>
          <w:szCs w:val="24"/>
        </w:rPr>
        <w:t xml:space="preserve"> and 14 July 2026</w:t>
      </w:r>
    </w:p>
    <w:p w14:paraId="7F7314C6" w14:textId="77777777" w:rsidR="00B77BDD" w:rsidRPr="003F4D35" w:rsidRDefault="00B77BDD" w:rsidP="00E0093D">
      <w:pPr>
        <w:jc w:val="both"/>
        <w:rPr>
          <w:rFonts w:ascii="Times New Roman" w:hAnsi="Times New Roman" w:cs="Times New Roman"/>
          <w:bCs/>
          <w:sz w:val="24"/>
          <w:szCs w:val="24"/>
        </w:rPr>
      </w:pPr>
    </w:p>
    <w:p w14:paraId="6382F503" w14:textId="0570C831" w:rsidR="00516FA2" w:rsidRPr="009719EF" w:rsidRDefault="00240EE3" w:rsidP="00AE35B3">
      <w:pPr>
        <w:jc w:val="both"/>
        <w:rPr>
          <w:rFonts w:ascii="Times New Roman" w:hAnsi="Times New Roman" w:cs="Times New Roman"/>
          <w:b/>
          <w:sz w:val="24"/>
          <w:szCs w:val="24"/>
        </w:rPr>
      </w:pPr>
      <w:r>
        <w:rPr>
          <w:rFonts w:ascii="Times New Roman" w:hAnsi="Times New Roman" w:cs="Times New Roman"/>
          <w:b/>
          <w:sz w:val="24"/>
          <w:szCs w:val="24"/>
        </w:rPr>
        <w:t>Urgent Chamber Application</w:t>
      </w:r>
    </w:p>
    <w:p w14:paraId="7FCEF9E1" w14:textId="77777777" w:rsidR="00B319FF" w:rsidRDefault="00B319FF" w:rsidP="00AE35B3">
      <w:pPr>
        <w:jc w:val="both"/>
        <w:rPr>
          <w:rFonts w:ascii="Times New Roman" w:hAnsi="Times New Roman" w:cs="Times New Roman"/>
          <w:b/>
          <w:sz w:val="24"/>
          <w:szCs w:val="24"/>
          <w:u w:val="single"/>
        </w:rPr>
      </w:pPr>
    </w:p>
    <w:p w14:paraId="31FE5C77" w14:textId="2C61DE10" w:rsidR="00516FA2" w:rsidRPr="004A14AE" w:rsidRDefault="00EE5520" w:rsidP="00AE35B3">
      <w:pPr>
        <w:pStyle w:val="NoSpacing"/>
        <w:jc w:val="both"/>
        <w:rPr>
          <w:rFonts w:ascii="Times New Roman" w:hAnsi="Times New Roman" w:cs="Times New Roman"/>
          <w:sz w:val="24"/>
          <w:szCs w:val="24"/>
        </w:rPr>
      </w:pPr>
      <w:r>
        <w:rPr>
          <w:rFonts w:ascii="Times New Roman" w:hAnsi="Times New Roman" w:cs="Times New Roman"/>
          <w:i/>
          <w:sz w:val="24"/>
          <w:szCs w:val="24"/>
        </w:rPr>
        <w:t>F Chinwawadzimba with A Sibanda</w:t>
      </w:r>
      <w:r w:rsidR="008961B6">
        <w:rPr>
          <w:rFonts w:ascii="Times New Roman" w:hAnsi="Times New Roman" w:cs="Times New Roman"/>
          <w:i/>
          <w:sz w:val="24"/>
          <w:szCs w:val="24"/>
        </w:rPr>
        <w:t xml:space="preserve">, </w:t>
      </w:r>
      <w:r w:rsidR="008961B6" w:rsidRPr="00A46C59">
        <w:rPr>
          <w:rFonts w:ascii="Times New Roman" w:hAnsi="Times New Roman" w:cs="Times New Roman"/>
          <w:sz w:val="24"/>
          <w:szCs w:val="24"/>
        </w:rPr>
        <w:t>for</w:t>
      </w:r>
      <w:r w:rsidR="004A14AE" w:rsidRPr="004A14AE">
        <w:rPr>
          <w:rFonts w:ascii="Times New Roman" w:hAnsi="Times New Roman" w:cs="Times New Roman"/>
          <w:sz w:val="24"/>
          <w:szCs w:val="24"/>
        </w:rPr>
        <w:t xml:space="preserve"> </w:t>
      </w:r>
      <w:r w:rsidR="005F29C5">
        <w:rPr>
          <w:rFonts w:ascii="Times New Roman" w:hAnsi="Times New Roman" w:cs="Times New Roman"/>
          <w:sz w:val="24"/>
          <w:szCs w:val="24"/>
        </w:rPr>
        <w:t xml:space="preserve">the </w:t>
      </w:r>
      <w:r w:rsidR="00B74F33">
        <w:rPr>
          <w:rFonts w:ascii="Times New Roman" w:hAnsi="Times New Roman" w:cs="Times New Roman"/>
          <w:sz w:val="24"/>
          <w:szCs w:val="24"/>
        </w:rPr>
        <w:t>applicant</w:t>
      </w:r>
    </w:p>
    <w:p w14:paraId="1B522148" w14:textId="22092A4C" w:rsidR="00C9273D" w:rsidRDefault="00EE5520" w:rsidP="00AE35B3">
      <w:pPr>
        <w:pStyle w:val="NoSpacing"/>
        <w:jc w:val="both"/>
        <w:rPr>
          <w:rFonts w:ascii="Times New Roman" w:hAnsi="Times New Roman" w:cs="Times New Roman"/>
          <w:sz w:val="24"/>
          <w:szCs w:val="24"/>
        </w:rPr>
      </w:pPr>
      <w:r w:rsidRPr="00645CA4">
        <w:rPr>
          <w:rFonts w:ascii="Times New Roman" w:hAnsi="Times New Roman" w:cs="Times New Roman"/>
          <w:i/>
          <w:sz w:val="24"/>
          <w:szCs w:val="24"/>
        </w:rPr>
        <w:t xml:space="preserve">B </w:t>
      </w:r>
      <w:r w:rsidR="00A02C20">
        <w:rPr>
          <w:rFonts w:ascii="Times New Roman" w:hAnsi="Times New Roman" w:cs="Times New Roman"/>
          <w:i/>
          <w:sz w:val="24"/>
          <w:szCs w:val="24"/>
        </w:rPr>
        <w:t>Kashangura</w:t>
      </w:r>
      <w:r w:rsidR="002C1273">
        <w:rPr>
          <w:rFonts w:ascii="Times New Roman" w:hAnsi="Times New Roman" w:cs="Times New Roman"/>
          <w:i/>
          <w:sz w:val="24"/>
          <w:szCs w:val="24"/>
        </w:rPr>
        <w:t>,</w:t>
      </w:r>
      <w:r w:rsidR="00F04842">
        <w:rPr>
          <w:rFonts w:ascii="Times New Roman" w:hAnsi="Times New Roman" w:cs="Times New Roman"/>
          <w:sz w:val="24"/>
          <w:szCs w:val="24"/>
        </w:rPr>
        <w:t xml:space="preserve"> </w:t>
      </w:r>
      <w:r w:rsidR="00B41CE4">
        <w:rPr>
          <w:rFonts w:ascii="Times New Roman" w:hAnsi="Times New Roman" w:cs="Times New Roman"/>
          <w:sz w:val="24"/>
          <w:szCs w:val="24"/>
        </w:rPr>
        <w:t>for</w:t>
      </w:r>
      <w:r w:rsidR="005F29C5">
        <w:rPr>
          <w:rFonts w:ascii="Times New Roman" w:hAnsi="Times New Roman" w:cs="Times New Roman"/>
          <w:sz w:val="24"/>
          <w:szCs w:val="24"/>
        </w:rPr>
        <w:t xml:space="preserve"> </w:t>
      </w:r>
      <w:r w:rsidR="00187630">
        <w:rPr>
          <w:rFonts w:ascii="Times New Roman" w:hAnsi="Times New Roman" w:cs="Times New Roman"/>
          <w:sz w:val="24"/>
          <w:szCs w:val="24"/>
        </w:rPr>
        <w:t xml:space="preserve">the </w:t>
      </w:r>
      <w:r w:rsidR="008961B6">
        <w:rPr>
          <w:rFonts w:ascii="Times New Roman" w:hAnsi="Times New Roman" w:cs="Times New Roman"/>
          <w:sz w:val="24"/>
          <w:szCs w:val="24"/>
        </w:rPr>
        <w:t>1</w:t>
      </w:r>
      <w:r w:rsidR="008961B6" w:rsidRPr="009B2BE7">
        <w:rPr>
          <w:rFonts w:ascii="Times New Roman" w:hAnsi="Times New Roman" w:cs="Times New Roman"/>
          <w:sz w:val="24"/>
          <w:szCs w:val="24"/>
          <w:vertAlign w:val="superscript"/>
        </w:rPr>
        <w:t>st</w:t>
      </w:r>
      <w:r w:rsidR="008961B6">
        <w:rPr>
          <w:rFonts w:ascii="Times New Roman" w:hAnsi="Times New Roman" w:cs="Times New Roman"/>
          <w:sz w:val="24"/>
          <w:szCs w:val="24"/>
        </w:rPr>
        <w:t xml:space="preserve"> respondent</w:t>
      </w:r>
    </w:p>
    <w:p w14:paraId="243A5414" w14:textId="41EC6EF1" w:rsidR="00516FA2" w:rsidRDefault="00EE5520" w:rsidP="00AE35B3">
      <w:pPr>
        <w:pStyle w:val="NoSpacing"/>
        <w:jc w:val="both"/>
        <w:rPr>
          <w:rFonts w:ascii="Times New Roman" w:hAnsi="Times New Roman" w:cs="Times New Roman"/>
          <w:sz w:val="24"/>
          <w:szCs w:val="24"/>
        </w:rPr>
      </w:pPr>
      <w:r w:rsidRPr="00EE5520">
        <w:rPr>
          <w:rFonts w:ascii="Times New Roman" w:hAnsi="Times New Roman" w:cs="Times New Roman"/>
          <w:i/>
          <w:sz w:val="24"/>
          <w:szCs w:val="24"/>
        </w:rPr>
        <w:t>A Phiri</w:t>
      </w:r>
      <w:r w:rsidR="002C1273">
        <w:rPr>
          <w:rFonts w:ascii="Times New Roman" w:hAnsi="Times New Roman" w:cs="Times New Roman"/>
          <w:sz w:val="24"/>
          <w:szCs w:val="24"/>
        </w:rPr>
        <w:t>,</w:t>
      </w:r>
      <w:r w:rsidR="00C9273D">
        <w:rPr>
          <w:rFonts w:ascii="Times New Roman" w:hAnsi="Times New Roman" w:cs="Times New Roman"/>
          <w:sz w:val="24"/>
          <w:szCs w:val="24"/>
        </w:rPr>
        <w:t xml:space="preserve"> for 2</w:t>
      </w:r>
      <w:r w:rsidR="00C9273D" w:rsidRPr="00C9273D">
        <w:rPr>
          <w:rFonts w:ascii="Times New Roman" w:hAnsi="Times New Roman" w:cs="Times New Roman"/>
          <w:sz w:val="24"/>
          <w:szCs w:val="24"/>
          <w:vertAlign w:val="superscript"/>
        </w:rPr>
        <w:t>nd</w:t>
      </w:r>
      <w:r w:rsidR="00106DD7">
        <w:rPr>
          <w:rFonts w:ascii="Times New Roman" w:hAnsi="Times New Roman" w:cs="Times New Roman"/>
          <w:sz w:val="24"/>
          <w:szCs w:val="24"/>
        </w:rPr>
        <w:t xml:space="preserve"> respondent </w:t>
      </w:r>
    </w:p>
    <w:p w14:paraId="173535AA" w14:textId="77777777" w:rsidR="00BF33BA" w:rsidRDefault="00BF33BA" w:rsidP="00AE35B3">
      <w:pPr>
        <w:pStyle w:val="NoSpacing"/>
        <w:jc w:val="both"/>
        <w:rPr>
          <w:rFonts w:ascii="Times New Roman" w:hAnsi="Times New Roman" w:cs="Times New Roman"/>
        </w:rPr>
      </w:pPr>
    </w:p>
    <w:p w14:paraId="6F5886A8" w14:textId="77777777" w:rsidR="00BF33BA" w:rsidRDefault="00BF33BA" w:rsidP="00AE35B3">
      <w:pPr>
        <w:pStyle w:val="NoSpacing"/>
        <w:jc w:val="both"/>
        <w:rPr>
          <w:rFonts w:ascii="Times New Roman" w:hAnsi="Times New Roman" w:cs="Times New Roman"/>
        </w:rPr>
      </w:pPr>
    </w:p>
    <w:p w14:paraId="24EA8A81" w14:textId="10B18E85" w:rsidR="00227AFF" w:rsidRPr="00974CE7" w:rsidRDefault="003168BD" w:rsidP="00CE3297">
      <w:pPr>
        <w:pStyle w:val="NoSpacing"/>
        <w:spacing w:line="360" w:lineRule="auto"/>
        <w:jc w:val="both"/>
      </w:pPr>
      <w:r w:rsidRPr="00CE3297">
        <w:rPr>
          <w:rFonts w:ascii="Times New Roman" w:hAnsi="Times New Roman" w:cs="Times New Roman"/>
          <w:b/>
          <w:bCs/>
          <w:sz w:val="24"/>
          <w:szCs w:val="24"/>
        </w:rPr>
        <w:t xml:space="preserve">TAKUVA J: </w:t>
      </w:r>
      <w:r w:rsidR="001D6986" w:rsidRPr="00CE3297">
        <w:rPr>
          <w:rFonts w:ascii="Times New Roman" w:hAnsi="Times New Roman" w:cs="Times New Roman"/>
          <w:b/>
          <w:bCs/>
          <w:sz w:val="24"/>
          <w:szCs w:val="24"/>
        </w:rPr>
        <w:t xml:space="preserve">  </w:t>
      </w:r>
      <w:r w:rsidR="00241C2F" w:rsidRPr="00CE3297">
        <w:rPr>
          <w:rFonts w:ascii="Times New Roman" w:hAnsi="Times New Roman" w:cs="Times New Roman"/>
          <w:b/>
          <w:bCs/>
          <w:sz w:val="24"/>
          <w:szCs w:val="24"/>
        </w:rPr>
        <w:t xml:space="preserve"> </w:t>
      </w:r>
      <w:r w:rsidR="00227AFF" w:rsidRPr="00CE3297">
        <w:rPr>
          <w:rFonts w:ascii="Times New Roman" w:hAnsi="Times New Roman" w:cs="Times New Roman"/>
          <w:b/>
          <w:bCs/>
          <w:sz w:val="24"/>
          <w:szCs w:val="24"/>
          <w:lang w:val="en-GB"/>
        </w:rPr>
        <w:t xml:space="preserve">   </w:t>
      </w:r>
      <w:r w:rsidR="00227AFF" w:rsidRPr="00CE3297">
        <w:rPr>
          <w:rFonts w:ascii="Times New Roman" w:hAnsi="Times New Roman" w:cs="Times New Roman"/>
          <w:sz w:val="24"/>
          <w:szCs w:val="24"/>
        </w:rPr>
        <w:t>This is an urgent chamber application in which the applicant seeks an order staying execution of a writ of ejectment issued pursuant to a judgment granted under case number HCH 4396/05 pending the determination of an application to set aside the writ of ejectment. The application is opposed.</w:t>
      </w:r>
    </w:p>
    <w:p w14:paraId="54D04EC1" w14:textId="77777777" w:rsidR="00227AFF" w:rsidRPr="00974CE7" w:rsidRDefault="00227AFF" w:rsidP="00CE3297">
      <w:pPr>
        <w:spacing w:after="0" w:line="360" w:lineRule="auto"/>
        <w:jc w:val="both"/>
        <w:rPr>
          <w:rFonts w:ascii="Times New Roman" w:hAnsi="Times New Roman" w:cs="Times New Roman"/>
          <w:b/>
          <w:sz w:val="24"/>
          <w:szCs w:val="24"/>
          <w:u w:val="single"/>
        </w:rPr>
      </w:pPr>
      <w:r w:rsidRPr="00974CE7">
        <w:rPr>
          <w:rFonts w:ascii="Times New Roman" w:hAnsi="Times New Roman" w:cs="Times New Roman"/>
          <w:b/>
          <w:sz w:val="24"/>
          <w:szCs w:val="24"/>
          <w:u w:val="single"/>
        </w:rPr>
        <w:t>BACKGROUND FACTS</w:t>
      </w:r>
    </w:p>
    <w:p w14:paraId="566A1E6D" w14:textId="77777777" w:rsidR="00227AFF" w:rsidRPr="00450B17" w:rsidRDefault="00227AFF" w:rsidP="00450B17">
      <w:pPr>
        <w:pStyle w:val="NoSpacing"/>
        <w:spacing w:line="360" w:lineRule="auto"/>
        <w:ind w:firstLine="720"/>
        <w:rPr>
          <w:rFonts w:ascii="Times New Roman" w:hAnsi="Times New Roman" w:cs="Times New Roman"/>
          <w:sz w:val="24"/>
          <w:szCs w:val="24"/>
        </w:rPr>
      </w:pPr>
      <w:r w:rsidRPr="00450B17">
        <w:rPr>
          <w:rFonts w:ascii="Times New Roman" w:hAnsi="Times New Roman" w:cs="Times New Roman"/>
          <w:sz w:val="24"/>
          <w:szCs w:val="24"/>
        </w:rPr>
        <w:t>The background to this matter is largely common cause.</w:t>
      </w:r>
      <w:r w:rsidRPr="00450B17">
        <w:rPr>
          <w:rFonts w:ascii="Times New Roman" w:hAnsi="Times New Roman" w:cs="Times New Roman"/>
          <w:sz w:val="24"/>
          <w:szCs w:val="24"/>
          <w:lang w:val="en-GB"/>
        </w:rPr>
        <w:t xml:space="preserve"> </w:t>
      </w:r>
      <w:r w:rsidRPr="00450B17">
        <w:rPr>
          <w:rFonts w:ascii="Times New Roman" w:hAnsi="Times New Roman" w:cs="Times New Roman"/>
          <w:sz w:val="24"/>
          <w:szCs w:val="24"/>
        </w:rPr>
        <w:t>The first and second respondents obtained a default judgment under case number HCH 4396/05 on 11 September 2006. The judgment ordered the eviction of Allan Chimbetu and all persons claiming occupation through him from Doddington Farm, Chegutu. Pursuant to that judgment, a writ of ejectment was subsequently issued.</w:t>
      </w:r>
    </w:p>
    <w:p w14:paraId="401E0D0C" w14:textId="77777777" w:rsidR="00227AFF" w:rsidRPr="00974CE7" w:rsidRDefault="00227AFF" w:rsidP="00680FBA">
      <w:pPr>
        <w:pStyle w:val="NoSpacing"/>
        <w:spacing w:line="360" w:lineRule="auto"/>
        <w:ind w:firstLine="720"/>
      </w:pPr>
      <w:r w:rsidRPr="00450B17">
        <w:rPr>
          <w:rFonts w:ascii="Times New Roman" w:hAnsi="Times New Roman" w:cs="Times New Roman"/>
          <w:sz w:val="24"/>
          <w:szCs w:val="24"/>
        </w:rPr>
        <w:t>The applicant was not cited as a party in those proceedings. His case is that he has occupied Subdivision 8 of Doddington Farm since March 2007 pursuant to authority granted by the Ministry responsible for Lands. He contends that he has established farming operations on the property and currently has approximately fifty hectares of maize under cultivation which is approaching maturity</w:t>
      </w:r>
      <w:r w:rsidRPr="00974CE7">
        <w:t>.</w:t>
      </w:r>
    </w:p>
    <w:p w14:paraId="5BE749D8" w14:textId="77777777" w:rsidR="00227AFF" w:rsidRPr="00974CE7" w:rsidRDefault="00227AFF" w:rsidP="00680FBA">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According to the applicant, he only became aware on 27 February 2026</w:t>
      </w:r>
      <w:r>
        <w:rPr>
          <w:rFonts w:ascii="Times New Roman" w:hAnsi="Times New Roman" w:cs="Times New Roman"/>
          <w:sz w:val="24"/>
          <w:szCs w:val="24"/>
        </w:rPr>
        <w:t>,</w:t>
      </w:r>
      <w:r w:rsidRPr="00974CE7">
        <w:rPr>
          <w:rFonts w:ascii="Times New Roman" w:hAnsi="Times New Roman" w:cs="Times New Roman"/>
          <w:sz w:val="24"/>
          <w:szCs w:val="24"/>
        </w:rPr>
        <w:t xml:space="preserve"> that the respondents intended to execute the writ of ejectment in circumstances which he believed </w:t>
      </w:r>
      <w:r w:rsidRPr="00974CE7">
        <w:rPr>
          <w:rFonts w:ascii="Times New Roman" w:hAnsi="Times New Roman" w:cs="Times New Roman"/>
          <w:sz w:val="24"/>
          <w:szCs w:val="24"/>
        </w:rPr>
        <w:lastRenderedPageBreak/>
        <w:t>would affect his occupation of the land. Upon becoming aware of the impending execution, he sought legal advice and instituted these proceedings on an urgent basis.</w:t>
      </w:r>
    </w:p>
    <w:p w14:paraId="5308BE0E" w14:textId="77777777" w:rsidR="00227AFF" w:rsidRPr="00974CE7" w:rsidRDefault="00227AFF" w:rsidP="00680FBA">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The applicant maintains that the writ of ejectment is unclear regarding the specific portion of Doddington Farm to which it relates and that its execution would unlawfully affect him despite the fact that he was never cited in the proceedings culminating in the order of 11 September 2006. He has consequently filed an application seeking to challenge the writ of ejectment and now seeks interim relief in the form of a stay of execution pending the determination of that application.</w:t>
      </w:r>
    </w:p>
    <w:p w14:paraId="11701015" w14:textId="77777777" w:rsidR="00227AFF" w:rsidRPr="00974CE7" w:rsidRDefault="00227AFF" w:rsidP="00A87FB5">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lang w:val="en-GB"/>
        </w:rPr>
        <w:t>T</w:t>
      </w:r>
      <w:r w:rsidRPr="00974CE7">
        <w:rPr>
          <w:rFonts w:ascii="Times New Roman" w:hAnsi="Times New Roman" w:cs="Times New Roman"/>
          <w:sz w:val="24"/>
          <w:szCs w:val="24"/>
        </w:rPr>
        <w:t xml:space="preserve">he respondents oppose the application. Their position is that the applicant lacks </w:t>
      </w:r>
      <w:r w:rsidRPr="00310DC7">
        <w:rPr>
          <w:rFonts w:ascii="Times New Roman" w:hAnsi="Times New Roman" w:cs="Times New Roman"/>
          <w:i/>
          <w:iCs/>
          <w:sz w:val="24"/>
          <w:szCs w:val="24"/>
        </w:rPr>
        <w:t xml:space="preserve">locus standi </w:t>
      </w:r>
      <w:r w:rsidRPr="00974CE7">
        <w:rPr>
          <w:rFonts w:ascii="Times New Roman" w:hAnsi="Times New Roman" w:cs="Times New Roman"/>
          <w:sz w:val="24"/>
          <w:szCs w:val="24"/>
        </w:rPr>
        <w:t>as he was not a party to the original proceedings. They further contend that the applicant derives whatever rights he claims through Allan Chimbetu, against whom the original order was granted, and is therefore bound by that judgment. The respondents also dispute the urgency of the matter and maintain that the applicant has known of the existence of the eviction order for many years.</w:t>
      </w:r>
    </w:p>
    <w:p w14:paraId="1325A5D0" w14:textId="77777777" w:rsidR="00227AFF" w:rsidRPr="00974CE7" w:rsidRDefault="00227AFF" w:rsidP="00A87FB5">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It is against this factual background that th</w:t>
      </w:r>
      <w:r w:rsidRPr="00974CE7">
        <w:rPr>
          <w:rFonts w:ascii="Times New Roman" w:hAnsi="Times New Roman" w:cs="Times New Roman"/>
          <w:sz w:val="24"/>
          <w:szCs w:val="24"/>
          <w:lang w:val="en-GB"/>
        </w:rPr>
        <w:t xml:space="preserve">is </w:t>
      </w:r>
      <w:r w:rsidRPr="00974CE7">
        <w:rPr>
          <w:rFonts w:ascii="Times New Roman" w:hAnsi="Times New Roman" w:cs="Times New Roman"/>
          <w:sz w:val="24"/>
          <w:szCs w:val="24"/>
        </w:rPr>
        <w:t>court is called upon to determine the preliminary points raised by the respondents and, if necessary, the merits of the application for a stay of execution.</w:t>
      </w:r>
    </w:p>
    <w:p w14:paraId="2656C82C" w14:textId="77777777" w:rsidR="00227AFF" w:rsidRPr="00974CE7" w:rsidRDefault="00227AFF" w:rsidP="006E411E">
      <w:pPr>
        <w:spacing w:after="0" w:line="360" w:lineRule="auto"/>
        <w:jc w:val="both"/>
        <w:rPr>
          <w:rFonts w:ascii="Times New Roman" w:hAnsi="Times New Roman" w:cs="Times New Roman"/>
          <w:b/>
          <w:sz w:val="24"/>
          <w:szCs w:val="24"/>
          <w:u w:val="single"/>
        </w:rPr>
      </w:pPr>
      <w:r w:rsidRPr="00974CE7">
        <w:rPr>
          <w:rFonts w:ascii="Times New Roman" w:hAnsi="Times New Roman" w:cs="Times New Roman"/>
          <w:b/>
          <w:sz w:val="24"/>
          <w:szCs w:val="24"/>
          <w:u w:val="single"/>
        </w:rPr>
        <w:t>PRELIMINARY POINTS</w:t>
      </w:r>
    </w:p>
    <w:p w14:paraId="6A4A0EE2" w14:textId="77777777" w:rsidR="00227AFF" w:rsidRPr="00974CE7" w:rsidRDefault="00227AFF" w:rsidP="006E411E">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 xml:space="preserve">The respondents raised three preliminary objections, namely lack of urgency, incompetence of the relief sought, and lack of </w:t>
      </w:r>
      <w:r w:rsidRPr="00310DC7">
        <w:rPr>
          <w:rFonts w:ascii="Times New Roman" w:hAnsi="Times New Roman" w:cs="Times New Roman"/>
          <w:i/>
          <w:iCs/>
          <w:sz w:val="24"/>
          <w:szCs w:val="24"/>
        </w:rPr>
        <w:t>locus standi.</w:t>
      </w:r>
    </w:p>
    <w:p w14:paraId="3629D835" w14:textId="77777777" w:rsidR="00227AFF" w:rsidRPr="00974CE7" w:rsidRDefault="00227AFF" w:rsidP="006E411E">
      <w:pPr>
        <w:spacing w:after="0" w:line="360" w:lineRule="auto"/>
        <w:jc w:val="both"/>
        <w:rPr>
          <w:rFonts w:ascii="Times New Roman" w:hAnsi="Times New Roman" w:cs="Times New Roman"/>
          <w:sz w:val="24"/>
          <w:szCs w:val="24"/>
          <w:u w:val="single"/>
        </w:rPr>
      </w:pPr>
      <w:r w:rsidRPr="00974CE7">
        <w:rPr>
          <w:rFonts w:ascii="Times New Roman" w:hAnsi="Times New Roman" w:cs="Times New Roman"/>
          <w:sz w:val="24"/>
          <w:szCs w:val="24"/>
          <w:u w:val="single"/>
        </w:rPr>
        <w:t>Urgency</w:t>
      </w:r>
    </w:p>
    <w:p w14:paraId="192FD71F" w14:textId="3F36D3EE" w:rsidR="00227AFF" w:rsidRPr="00974CE7" w:rsidRDefault="00227AFF" w:rsidP="006E411E">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The respondents contend that the matter is not urgent because the eviction order was granted in 2006 and the applicant allegedly knew of the proceedings for many years.</w:t>
      </w:r>
    </w:p>
    <w:p w14:paraId="5B5C753C" w14:textId="1CC6D655" w:rsidR="00227AFF" w:rsidRPr="00974CE7" w:rsidRDefault="00227AFF" w:rsidP="006E411E">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 xml:space="preserve">The principles governing urgency are now settled. In </w:t>
      </w:r>
      <w:r w:rsidRPr="00974CE7">
        <w:rPr>
          <w:rFonts w:ascii="Times New Roman" w:hAnsi="Times New Roman" w:cs="Times New Roman"/>
          <w:i/>
          <w:iCs/>
          <w:sz w:val="24"/>
          <w:szCs w:val="24"/>
        </w:rPr>
        <w:t>Kuvarega</w:t>
      </w:r>
      <w:r w:rsidRPr="00310DC7">
        <w:rPr>
          <w:rFonts w:ascii="Times New Roman" w:hAnsi="Times New Roman" w:cs="Times New Roman"/>
          <w:sz w:val="24"/>
          <w:szCs w:val="24"/>
        </w:rPr>
        <w:t xml:space="preserve"> v</w:t>
      </w:r>
      <w:r w:rsidRPr="00974CE7">
        <w:rPr>
          <w:rFonts w:ascii="Times New Roman" w:hAnsi="Times New Roman" w:cs="Times New Roman"/>
          <w:i/>
          <w:iCs/>
          <w:sz w:val="24"/>
          <w:szCs w:val="24"/>
        </w:rPr>
        <w:t xml:space="preserve"> Registrar General &amp; Anor</w:t>
      </w:r>
      <w:r w:rsidRPr="00974CE7">
        <w:rPr>
          <w:rFonts w:ascii="Times New Roman" w:hAnsi="Times New Roman" w:cs="Times New Roman"/>
          <w:sz w:val="24"/>
          <w:szCs w:val="24"/>
        </w:rPr>
        <w:t xml:space="preserve"> 1998 (1) ZLR 188 (H), </w:t>
      </w:r>
      <w:r w:rsidR="006E411E" w:rsidRPr="006E411E">
        <w:rPr>
          <w:rFonts w:ascii="Times New Roman" w:hAnsi="Times New Roman" w:cs="Times New Roman"/>
          <w:smallCaps/>
          <w:sz w:val="24"/>
          <w:szCs w:val="24"/>
        </w:rPr>
        <w:t>Chatikobo J</w:t>
      </w:r>
      <w:r w:rsidR="006E411E" w:rsidRPr="00974CE7">
        <w:rPr>
          <w:rFonts w:ascii="Times New Roman" w:hAnsi="Times New Roman" w:cs="Times New Roman"/>
          <w:sz w:val="24"/>
          <w:szCs w:val="24"/>
        </w:rPr>
        <w:t xml:space="preserve"> </w:t>
      </w:r>
      <w:r w:rsidRPr="00974CE7">
        <w:rPr>
          <w:rFonts w:ascii="Times New Roman" w:hAnsi="Times New Roman" w:cs="Times New Roman"/>
          <w:sz w:val="24"/>
          <w:szCs w:val="24"/>
        </w:rPr>
        <w:t>held that urgency is not determined merely by the imminence of the threatened harm but by whether, at the time the need to act arose, the applicant acted promptly and treated the matter as urgent. The learned judge stated that a matter is urgent where, if the court does not intervene immediately, irreparable prejudice will occur before the matter can be heard in the ordinary course.</w:t>
      </w:r>
    </w:p>
    <w:p w14:paraId="050A68C0" w14:textId="77777777" w:rsidR="00227AFF" w:rsidRPr="00974CE7" w:rsidRDefault="00227AFF" w:rsidP="006E411E">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 xml:space="preserve">The applicant's case is that he only became aware on 27 February 2026 that the writ of ejectment was about to be executed against premises which he occupies and upon which he conducts farming activities. Within a few days of acquiring such knowledge, he sought legal advice and instituted the present proceedings. There is nothing before the court </w:t>
      </w:r>
      <w:r w:rsidRPr="00974CE7">
        <w:rPr>
          <w:rFonts w:ascii="Times New Roman" w:hAnsi="Times New Roman" w:cs="Times New Roman"/>
          <w:sz w:val="24"/>
          <w:szCs w:val="24"/>
        </w:rPr>
        <w:lastRenderedPageBreak/>
        <w:t>demonstrating dilatoriness on the applicant's part after becoming aware of the threatened execution.</w:t>
      </w:r>
    </w:p>
    <w:p w14:paraId="7B613B14" w14:textId="77777777" w:rsidR="00227AFF" w:rsidRPr="00974CE7" w:rsidRDefault="00227AFF" w:rsidP="006E411E">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The respondents allege that the applicant has known about the judgment since 2006. However, that allegation is not supported by evidence sufficient to establish that the applicant acquiesced in the execution process or sat on his rights. What is common cause is that the applicant was not cited in the original proceedings and that execution is now imminent.</w:t>
      </w:r>
    </w:p>
    <w:p w14:paraId="5C246A58" w14:textId="77777777" w:rsidR="00227AFF" w:rsidRPr="00974CE7" w:rsidRDefault="00227AFF" w:rsidP="006E411E">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The threatened execution creates a present and immediate danger. The applicant alleges that approximately fifty hectares of maize are nearing maturity and that execution at this stage will result in substantial disruption of his farming operations and possible contractual liability. Such prejudice cannot readily be remedied by a subsequent award of damages.</w:t>
      </w:r>
    </w:p>
    <w:p w14:paraId="7C10AA60" w14:textId="77777777" w:rsidR="00227AFF" w:rsidRPr="00974CE7" w:rsidRDefault="00227AFF" w:rsidP="00321019">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More importantly, if execution proceeds before the applicant's challenge to the writ is determined, that challenge may be rendered academic. Courts have consistently frowned upon situations where the subject matter of litigation is destroyed before the dispute is determined. The purpose of interim relief is precisely to prevent such an occurrence.</w:t>
      </w:r>
    </w:p>
    <w:p w14:paraId="2665211C" w14:textId="77777777" w:rsidR="00227AFF" w:rsidRPr="00974CE7" w:rsidRDefault="00227AFF" w:rsidP="00321019">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 xml:space="preserve">In the circumstances, the urgency arises not from the existence of the 2006 judgment but from the imminent execution of the writ and the consequent risk of irreparable prejudice. I am therefore satisfied that the applicant has met the requirements for urgency as enunciated in </w:t>
      </w:r>
      <w:r w:rsidRPr="00974CE7">
        <w:rPr>
          <w:rFonts w:ascii="Times New Roman" w:hAnsi="Times New Roman" w:cs="Times New Roman"/>
          <w:i/>
          <w:sz w:val="24"/>
          <w:szCs w:val="24"/>
        </w:rPr>
        <w:t>Kuvarega</w:t>
      </w:r>
      <w:r w:rsidRPr="00310DC7">
        <w:rPr>
          <w:rFonts w:ascii="Times New Roman" w:hAnsi="Times New Roman" w:cs="Times New Roman"/>
          <w:iCs/>
          <w:sz w:val="24"/>
          <w:szCs w:val="24"/>
        </w:rPr>
        <w:t xml:space="preserve"> v</w:t>
      </w:r>
      <w:r w:rsidRPr="00974CE7">
        <w:rPr>
          <w:rFonts w:ascii="Times New Roman" w:hAnsi="Times New Roman" w:cs="Times New Roman"/>
          <w:i/>
          <w:sz w:val="24"/>
          <w:szCs w:val="24"/>
        </w:rPr>
        <w:t xml:space="preserve"> Registrar General &amp; Anor</w:t>
      </w:r>
      <w:r w:rsidRPr="00974CE7">
        <w:rPr>
          <w:rFonts w:ascii="Times New Roman" w:hAnsi="Times New Roman" w:cs="Times New Roman"/>
          <w:sz w:val="24"/>
          <w:szCs w:val="24"/>
        </w:rPr>
        <w:t xml:space="preserve"> (</w:t>
      </w:r>
      <w:r w:rsidRPr="00310DC7">
        <w:rPr>
          <w:rFonts w:ascii="Times New Roman" w:hAnsi="Times New Roman" w:cs="Times New Roman"/>
          <w:i/>
          <w:iCs/>
          <w:sz w:val="24"/>
          <w:szCs w:val="24"/>
        </w:rPr>
        <w:t>supra</w:t>
      </w:r>
      <w:r w:rsidRPr="00974CE7">
        <w:rPr>
          <w:rFonts w:ascii="Times New Roman" w:hAnsi="Times New Roman" w:cs="Times New Roman"/>
          <w:sz w:val="24"/>
          <w:szCs w:val="24"/>
        </w:rPr>
        <w:t>).</w:t>
      </w:r>
    </w:p>
    <w:p w14:paraId="10B3E8F2" w14:textId="77777777" w:rsidR="00227AFF" w:rsidRPr="00C808A4" w:rsidRDefault="00227AFF" w:rsidP="00321019">
      <w:pPr>
        <w:spacing w:after="0" w:line="360" w:lineRule="auto"/>
        <w:jc w:val="both"/>
        <w:rPr>
          <w:rFonts w:ascii="Times New Roman" w:hAnsi="Times New Roman" w:cs="Times New Roman"/>
          <w:sz w:val="24"/>
          <w:szCs w:val="24"/>
          <w:u w:val="single"/>
        </w:rPr>
      </w:pPr>
      <w:r w:rsidRPr="00D66D62">
        <w:rPr>
          <w:rFonts w:ascii="Times New Roman" w:hAnsi="Times New Roman" w:cs="Times New Roman"/>
          <w:sz w:val="24"/>
          <w:szCs w:val="24"/>
          <w:u w:val="single"/>
        </w:rPr>
        <w:t>Incompetence of the Relief Sought</w:t>
      </w:r>
    </w:p>
    <w:p w14:paraId="60FC411D" w14:textId="77777777" w:rsidR="00227AFF" w:rsidRPr="00C808A4" w:rsidRDefault="00227AFF" w:rsidP="00321019">
      <w:pPr>
        <w:spacing w:after="0" w:line="360" w:lineRule="auto"/>
        <w:ind w:firstLine="720"/>
        <w:jc w:val="both"/>
        <w:rPr>
          <w:rFonts w:ascii="Times New Roman" w:hAnsi="Times New Roman" w:cs="Times New Roman"/>
          <w:sz w:val="24"/>
          <w:szCs w:val="24"/>
        </w:rPr>
      </w:pPr>
      <w:r w:rsidRPr="00C808A4">
        <w:rPr>
          <w:rFonts w:ascii="Times New Roman" w:hAnsi="Times New Roman" w:cs="Times New Roman"/>
          <w:sz w:val="24"/>
          <w:szCs w:val="24"/>
        </w:rPr>
        <w:t xml:space="preserve">The respondents raised a point </w:t>
      </w:r>
      <w:r w:rsidRPr="00310DC7">
        <w:rPr>
          <w:rFonts w:ascii="Times New Roman" w:hAnsi="Times New Roman" w:cs="Times New Roman"/>
          <w:i/>
          <w:iCs/>
          <w:sz w:val="24"/>
          <w:szCs w:val="24"/>
        </w:rPr>
        <w:t>in limine</w:t>
      </w:r>
      <w:r w:rsidRPr="00C808A4">
        <w:rPr>
          <w:rFonts w:ascii="Times New Roman" w:hAnsi="Times New Roman" w:cs="Times New Roman"/>
          <w:sz w:val="24"/>
          <w:szCs w:val="24"/>
        </w:rPr>
        <w:t xml:space="preserve"> contending that the relief sought by the applicant is incompetent and incapable of being granted through the present proceedings. It was argued that the application seeks substantive relief which falls outside the scope of an urgent chamber application and should therefore be dismissed.</w:t>
      </w:r>
    </w:p>
    <w:p w14:paraId="485ACE06" w14:textId="77777777" w:rsidR="00227AFF" w:rsidRPr="00C808A4" w:rsidRDefault="00227AFF" w:rsidP="00321019">
      <w:pPr>
        <w:spacing w:after="0" w:line="360" w:lineRule="auto"/>
        <w:ind w:firstLine="720"/>
        <w:jc w:val="both"/>
        <w:rPr>
          <w:rFonts w:ascii="Times New Roman" w:hAnsi="Times New Roman" w:cs="Times New Roman"/>
          <w:sz w:val="24"/>
          <w:szCs w:val="24"/>
        </w:rPr>
      </w:pPr>
      <w:r w:rsidRPr="00C808A4">
        <w:rPr>
          <w:rFonts w:ascii="Times New Roman" w:hAnsi="Times New Roman" w:cs="Times New Roman"/>
          <w:sz w:val="24"/>
          <w:szCs w:val="24"/>
        </w:rPr>
        <w:t xml:space="preserve">At the outset, it is necessary to observe that during the hearing the applicant sought leave to amend the draft order in order to clarify the nature of the relief sought. The amendment did not alter the cause of action, introduce new facts, or seek relief fundamentally different from that contained in the founding papers. Rather, it clarified that the relief sought was directed at preserving the status </w:t>
      </w:r>
      <w:r w:rsidRPr="00310DC7">
        <w:rPr>
          <w:rFonts w:ascii="Times New Roman" w:hAnsi="Times New Roman" w:cs="Times New Roman"/>
          <w:i/>
          <w:iCs/>
          <w:sz w:val="24"/>
          <w:szCs w:val="24"/>
        </w:rPr>
        <w:t>quo</w:t>
      </w:r>
      <w:r w:rsidRPr="00C808A4">
        <w:rPr>
          <w:rFonts w:ascii="Times New Roman" w:hAnsi="Times New Roman" w:cs="Times New Roman"/>
          <w:sz w:val="24"/>
          <w:szCs w:val="24"/>
        </w:rPr>
        <w:t xml:space="preserve"> pending the determination of proceedings challenging the writ of ejectment.</w:t>
      </w:r>
    </w:p>
    <w:p w14:paraId="5E9EA9E0" w14:textId="77777777" w:rsidR="00227AFF" w:rsidRPr="00C808A4" w:rsidRDefault="00227AFF" w:rsidP="00321019">
      <w:pPr>
        <w:spacing w:after="0" w:line="360" w:lineRule="auto"/>
        <w:ind w:firstLine="720"/>
        <w:jc w:val="both"/>
        <w:rPr>
          <w:rFonts w:ascii="Times New Roman" w:hAnsi="Times New Roman" w:cs="Times New Roman"/>
          <w:sz w:val="24"/>
          <w:szCs w:val="24"/>
        </w:rPr>
      </w:pPr>
      <w:r w:rsidRPr="00C808A4">
        <w:rPr>
          <w:rFonts w:ascii="Times New Roman" w:hAnsi="Times New Roman" w:cs="Times New Roman"/>
          <w:sz w:val="24"/>
          <w:szCs w:val="24"/>
        </w:rPr>
        <w:t xml:space="preserve">The law relating to amendments is well settled. Courts generally lean in favour of allowing amendments where such amendments facilitate the proper ventilation of the real issues in dispute and do not occasion prejudice to the opposing party that cannot be cured by </w:t>
      </w:r>
      <w:r w:rsidRPr="00C808A4">
        <w:rPr>
          <w:rFonts w:ascii="Times New Roman" w:hAnsi="Times New Roman" w:cs="Times New Roman"/>
          <w:sz w:val="24"/>
          <w:szCs w:val="24"/>
        </w:rPr>
        <w:lastRenderedPageBreak/>
        <w:t xml:space="preserve">an appropriate order for costs. In </w:t>
      </w:r>
      <w:r w:rsidRPr="00310DC7">
        <w:rPr>
          <w:rFonts w:ascii="Times New Roman" w:hAnsi="Times New Roman" w:cs="Times New Roman"/>
          <w:i/>
          <w:iCs/>
          <w:sz w:val="24"/>
          <w:szCs w:val="24"/>
        </w:rPr>
        <w:t>UDC Ltd</w:t>
      </w:r>
      <w:r w:rsidRPr="00C808A4">
        <w:rPr>
          <w:rFonts w:ascii="Times New Roman" w:hAnsi="Times New Roman" w:cs="Times New Roman"/>
          <w:sz w:val="24"/>
          <w:szCs w:val="24"/>
        </w:rPr>
        <w:t xml:space="preserve"> v </w:t>
      </w:r>
      <w:r w:rsidRPr="00310DC7">
        <w:rPr>
          <w:rFonts w:ascii="Times New Roman" w:hAnsi="Times New Roman" w:cs="Times New Roman"/>
          <w:i/>
          <w:iCs/>
          <w:sz w:val="24"/>
          <w:szCs w:val="24"/>
        </w:rPr>
        <w:t>Shamva Flora (Pvt) Ltd</w:t>
      </w:r>
      <w:r w:rsidRPr="00C808A4">
        <w:rPr>
          <w:rFonts w:ascii="Times New Roman" w:hAnsi="Times New Roman" w:cs="Times New Roman"/>
          <w:sz w:val="24"/>
          <w:szCs w:val="24"/>
        </w:rPr>
        <w:t xml:space="preserve"> 2000 (2) ZLR 210 (H), the court reaffirmed that amendments should ordinarily be allowed where they are sought </w:t>
      </w:r>
      <w:r w:rsidRPr="00310DC7">
        <w:rPr>
          <w:rFonts w:ascii="Times New Roman" w:hAnsi="Times New Roman" w:cs="Times New Roman"/>
          <w:i/>
          <w:iCs/>
          <w:sz w:val="24"/>
          <w:szCs w:val="24"/>
        </w:rPr>
        <w:t xml:space="preserve">bona fide </w:t>
      </w:r>
      <w:r w:rsidRPr="00C808A4">
        <w:rPr>
          <w:rFonts w:ascii="Times New Roman" w:hAnsi="Times New Roman" w:cs="Times New Roman"/>
          <w:sz w:val="24"/>
          <w:szCs w:val="24"/>
        </w:rPr>
        <w:t xml:space="preserve">and serve to ensure that disputes are determined on their true merits. Similarly, in </w:t>
      </w:r>
      <w:r w:rsidRPr="00310DC7">
        <w:rPr>
          <w:rFonts w:ascii="Times New Roman" w:hAnsi="Times New Roman" w:cs="Times New Roman"/>
          <w:i/>
          <w:iCs/>
          <w:sz w:val="24"/>
          <w:szCs w:val="24"/>
        </w:rPr>
        <w:t>Trans-Drakensberg Bank Ltd (Under Judicial Management)</w:t>
      </w:r>
      <w:r w:rsidRPr="00C808A4">
        <w:rPr>
          <w:rFonts w:ascii="Times New Roman" w:hAnsi="Times New Roman" w:cs="Times New Roman"/>
          <w:sz w:val="24"/>
          <w:szCs w:val="24"/>
        </w:rPr>
        <w:t xml:space="preserve"> v </w:t>
      </w:r>
      <w:r w:rsidRPr="00310DC7">
        <w:rPr>
          <w:rFonts w:ascii="Times New Roman" w:hAnsi="Times New Roman" w:cs="Times New Roman"/>
          <w:i/>
          <w:iCs/>
          <w:sz w:val="24"/>
          <w:szCs w:val="24"/>
        </w:rPr>
        <w:t>Combined Engineering (Pty) Ltd</w:t>
      </w:r>
      <w:r w:rsidRPr="00C808A4">
        <w:rPr>
          <w:rFonts w:ascii="Times New Roman" w:hAnsi="Times New Roman" w:cs="Times New Roman"/>
          <w:sz w:val="24"/>
          <w:szCs w:val="24"/>
        </w:rPr>
        <w:t xml:space="preserve"> 1967 (3) SA 632 (D), the court emphasized that the purpose of permitting amendments is to enable the real issues between the parties to be properly adjudicated upon, provided that no irremediable prejudice is suffered by the opposing party.</w:t>
      </w:r>
    </w:p>
    <w:p w14:paraId="07E7CD38" w14:textId="77777777" w:rsidR="00227AFF" w:rsidRPr="00C808A4" w:rsidRDefault="00227AFF" w:rsidP="000967E8">
      <w:pPr>
        <w:spacing w:after="0" w:line="360" w:lineRule="auto"/>
        <w:ind w:firstLine="720"/>
        <w:jc w:val="both"/>
        <w:rPr>
          <w:rFonts w:ascii="Times New Roman" w:hAnsi="Times New Roman" w:cs="Times New Roman"/>
          <w:sz w:val="24"/>
          <w:szCs w:val="24"/>
        </w:rPr>
      </w:pPr>
      <w:r w:rsidRPr="00C808A4">
        <w:rPr>
          <w:rFonts w:ascii="Times New Roman" w:hAnsi="Times New Roman" w:cs="Times New Roman"/>
          <w:sz w:val="24"/>
          <w:szCs w:val="24"/>
        </w:rPr>
        <w:t>In the present matter, the respondents did not oppose the amendment on the basis that it introduced a new cause of action, nor did they demonstrate any prejudice arising therefrom. The amendment merely clarified the formulation of the relief sought. It follows that once the amendment was allowed, the court was obliged to consider the application on the basis of the amended relief rather than the relief as originally framed.</w:t>
      </w:r>
    </w:p>
    <w:p w14:paraId="62B8A4D3" w14:textId="77777777" w:rsidR="00227AFF" w:rsidRPr="00C808A4" w:rsidRDefault="00227AFF" w:rsidP="000967E8">
      <w:pPr>
        <w:spacing w:after="0" w:line="360" w:lineRule="auto"/>
        <w:ind w:firstLine="720"/>
        <w:jc w:val="both"/>
        <w:rPr>
          <w:rFonts w:ascii="Times New Roman" w:hAnsi="Times New Roman" w:cs="Times New Roman"/>
          <w:sz w:val="24"/>
          <w:szCs w:val="24"/>
        </w:rPr>
      </w:pPr>
      <w:r w:rsidRPr="00C808A4">
        <w:rPr>
          <w:rFonts w:ascii="Times New Roman" w:hAnsi="Times New Roman" w:cs="Times New Roman"/>
          <w:sz w:val="24"/>
          <w:szCs w:val="24"/>
        </w:rPr>
        <w:t xml:space="preserve">The respondents' objection consequently loses much of its force. A point </w:t>
      </w:r>
      <w:r w:rsidRPr="00310DC7">
        <w:rPr>
          <w:rFonts w:ascii="Times New Roman" w:hAnsi="Times New Roman" w:cs="Times New Roman"/>
          <w:i/>
          <w:iCs/>
          <w:sz w:val="24"/>
          <w:szCs w:val="24"/>
        </w:rPr>
        <w:t>in limine</w:t>
      </w:r>
      <w:r w:rsidRPr="00C808A4">
        <w:rPr>
          <w:rFonts w:ascii="Times New Roman" w:hAnsi="Times New Roman" w:cs="Times New Roman"/>
          <w:sz w:val="24"/>
          <w:szCs w:val="24"/>
        </w:rPr>
        <w:t xml:space="preserve"> founded upon the wording of relief that has subsequently been amended cannot survive where the amendment cures the alleged defect. The issue before the court therefore becomes whether the amended relief is competent in law.</w:t>
      </w:r>
    </w:p>
    <w:p w14:paraId="6098176E" w14:textId="77777777" w:rsidR="00227AFF" w:rsidRPr="00C808A4" w:rsidRDefault="00227AFF" w:rsidP="000967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C808A4">
        <w:rPr>
          <w:rFonts w:ascii="Times New Roman" w:hAnsi="Times New Roman" w:cs="Times New Roman"/>
          <w:sz w:val="24"/>
          <w:szCs w:val="24"/>
        </w:rPr>
        <w:t>The amended relief seeks, in essence, a stay of execution pending the determination of proceedings challenging the validity of the writ of ejectment. Such relief is interlocutory and preservatory in nature. It does not finally determine the rights of the parties. Rather, it seeks to maintain the prevailing position until the substantive dispute has been resolved by a competent court.</w:t>
      </w:r>
    </w:p>
    <w:p w14:paraId="45C7BC90" w14:textId="77777777" w:rsidR="00227AFF" w:rsidRPr="00C808A4" w:rsidRDefault="00227AFF" w:rsidP="000967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C808A4">
        <w:rPr>
          <w:rFonts w:ascii="Times New Roman" w:hAnsi="Times New Roman" w:cs="Times New Roman"/>
          <w:sz w:val="24"/>
          <w:szCs w:val="24"/>
        </w:rPr>
        <w:t>It is a settled principle that superior courts possess an inherent power to regulate their own process and to grant interim relief where necessary to prevent injustice or to preserve the subject matter of litigation pending the final determination of the parties' rights. Where a litigant has instituted proceedings challenging the basis upon which execution is sought, a court may, in an appropriate case, stay execution pending the determination of those proceedings if the interests of justice so require.</w:t>
      </w:r>
    </w:p>
    <w:p w14:paraId="1A99C5D8" w14:textId="77777777" w:rsidR="00227AFF" w:rsidRPr="00C808A4" w:rsidRDefault="00227AFF" w:rsidP="00227AF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310DC7">
        <w:rPr>
          <w:rFonts w:ascii="Times New Roman" w:hAnsi="Times New Roman" w:cs="Times New Roman"/>
          <w:i/>
          <w:iCs/>
          <w:sz w:val="24"/>
          <w:szCs w:val="24"/>
        </w:rPr>
        <w:t>In casu</w:t>
      </w:r>
      <w:r w:rsidRPr="00C808A4">
        <w:rPr>
          <w:rFonts w:ascii="Times New Roman" w:hAnsi="Times New Roman" w:cs="Times New Roman"/>
          <w:sz w:val="24"/>
          <w:szCs w:val="24"/>
        </w:rPr>
        <w:t>, the applicant has already instituted proceedings aimed at setting aside or challenging the writ of ejectment. The relief presently sought is ancillary to those proceedings and is designed to preserve the efficacy of any order that may ultimately be granted therein. If execution were to proceed before the challenge to the writ is determined, the applicant may suffer consequences that could render the pending proceedings academic. The relief therefore serves a legitimate procedural purpose.</w:t>
      </w:r>
    </w:p>
    <w:p w14:paraId="1847A7AB" w14:textId="77777777" w:rsidR="00227AFF" w:rsidRDefault="00227AFF" w:rsidP="000967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Pr="00C808A4">
        <w:rPr>
          <w:rFonts w:ascii="Times New Roman" w:hAnsi="Times New Roman" w:cs="Times New Roman"/>
          <w:sz w:val="24"/>
          <w:szCs w:val="24"/>
        </w:rPr>
        <w:t xml:space="preserve">Accordingly, </w:t>
      </w:r>
      <w:r>
        <w:rPr>
          <w:rFonts w:ascii="Times New Roman" w:hAnsi="Times New Roman" w:cs="Times New Roman"/>
          <w:sz w:val="24"/>
          <w:szCs w:val="24"/>
          <w:lang w:val="en-US"/>
        </w:rPr>
        <w:t>the court does not agree</w:t>
      </w:r>
      <w:r w:rsidRPr="00C808A4">
        <w:rPr>
          <w:rFonts w:ascii="Times New Roman" w:hAnsi="Times New Roman" w:cs="Times New Roman"/>
          <w:sz w:val="24"/>
          <w:szCs w:val="24"/>
        </w:rPr>
        <w:t xml:space="preserve"> with the respondents that the relief sought is incompetent. The amendment having cured any perceived defect in the formulation of the draft order, and the relief being interlocutory and preservatory in nature, there exists no basis for holding that the application is fatally defective.</w:t>
      </w:r>
    </w:p>
    <w:p w14:paraId="0FF80771" w14:textId="77777777" w:rsidR="00227AFF" w:rsidRPr="00151238" w:rsidRDefault="00227AFF" w:rsidP="000967E8">
      <w:pPr>
        <w:spacing w:after="0" w:line="360" w:lineRule="auto"/>
        <w:jc w:val="both"/>
        <w:rPr>
          <w:rFonts w:ascii="Times New Roman" w:hAnsi="Times New Roman" w:cs="Times New Roman"/>
          <w:b/>
          <w:sz w:val="24"/>
          <w:szCs w:val="24"/>
          <w:u w:val="single"/>
        </w:rPr>
      </w:pPr>
      <w:r w:rsidRPr="00151238">
        <w:rPr>
          <w:rFonts w:ascii="Times New Roman" w:hAnsi="Times New Roman" w:cs="Times New Roman"/>
          <w:b/>
          <w:sz w:val="24"/>
          <w:szCs w:val="24"/>
          <w:u w:val="single"/>
        </w:rPr>
        <w:t>Lack of</w:t>
      </w:r>
      <w:r w:rsidRPr="00151238">
        <w:rPr>
          <w:rFonts w:ascii="Times New Roman" w:hAnsi="Times New Roman" w:cs="Times New Roman"/>
          <w:b/>
          <w:i/>
          <w:iCs/>
          <w:sz w:val="24"/>
          <w:szCs w:val="24"/>
          <w:u w:val="single"/>
        </w:rPr>
        <w:t xml:space="preserve"> Locus Standi</w:t>
      </w:r>
    </w:p>
    <w:p w14:paraId="394235FF" w14:textId="77777777" w:rsidR="00227AFF" w:rsidRPr="00CD4A20" w:rsidRDefault="00227AFF" w:rsidP="00F4241D">
      <w:pPr>
        <w:spacing w:after="0" w:line="360" w:lineRule="auto"/>
        <w:ind w:firstLine="720"/>
        <w:jc w:val="both"/>
        <w:rPr>
          <w:rFonts w:ascii="Times New Roman" w:hAnsi="Times New Roman" w:cs="Times New Roman"/>
          <w:sz w:val="24"/>
          <w:szCs w:val="24"/>
        </w:rPr>
      </w:pPr>
      <w:r w:rsidRPr="00CD4A20">
        <w:rPr>
          <w:rFonts w:ascii="Times New Roman" w:hAnsi="Times New Roman" w:cs="Times New Roman"/>
          <w:sz w:val="24"/>
          <w:szCs w:val="24"/>
        </w:rPr>
        <w:t xml:space="preserve">The Respondents contend that the Applicant lacks </w:t>
      </w:r>
      <w:r w:rsidRPr="00B779B9">
        <w:rPr>
          <w:rFonts w:ascii="Times New Roman" w:hAnsi="Times New Roman" w:cs="Times New Roman"/>
          <w:i/>
          <w:sz w:val="24"/>
          <w:szCs w:val="24"/>
        </w:rPr>
        <w:t>locus standi</w:t>
      </w:r>
      <w:r w:rsidRPr="00CD4A20">
        <w:rPr>
          <w:rFonts w:ascii="Times New Roman" w:hAnsi="Times New Roman" w:cs="Times New Roman"/>
          <w:sz w:val="24"/>
          <w:szCs w:val="24"/>
        </w:rPr>
        <w:t xml:space="preserve"> because he was not a party to the proceedings under case number HC 4396/05. This argument is misconceived.</w:t>
      </w:r>
    </w:p>
    <w:p w14:paraId="3C1E371A" w14:textId="505B540C" w:rsidR="00227AFF" w:rsidRPr="00CD4A20" w:rsidRDefault="00227AFF" w:rsidP="00F4241D">
      <w:pPr>
        <w:spacing w:after="0" w:line="360" w:lineRule="auto"/>
        <w:ind w:firstLine="720"/>
        <w:jc w:val="both"/>
        <w:rPr>
          <w:rFonts w:ascii="Times New Roman" w:hAnsi="Times New Roman" w:cs="Times New Roman"/>
          <w:sz w:val="24"/>
          <w:szCs w:val="24"/>
        </w:rPr>
      </w:pPr>
      <w:r w:rsidRPr="00CD4A20">
        <w:rPr>
          <w:rFonts w:ascii="Times New Roman" w:hAnsi="Times New Roman" w:cs="Times New Roman"/>
          <w:sz w:val="24"/>
          <w:szCs w:val="24"/>
        </w:rPr>
        <w:t xml:space="preserve">The test for </w:t>
      </w:r>
      <w:r w:rsidRPr="00B779B9">
        <w:rPr>
          <w:rFonts w:ascii="Times New Roman" w:hAnsi="Times New Roman" w:cs="Times New Roman"/>
          <w:i/>
          <w:sz w:val="24"/>
          <w:szCs w:val="24"/>
        </w:rPr>
        <w:t>locus standi</w:t>
      </w:r>
      <w:r w:rsidRPr="00CD4A20">
        <w:rPr>
          <w:rFonts w:ascii="Times New Roman" w:hAnsi="Times New Roman" w:cs="Times New Roman"/>
          <w:sz w:val="24"/>
          <w:szCs w:val="24"/>
        </w:rPr>
        <w:t xml:space="preserve"> is whether a litigant has a direct and substantial interest in the subject matter of the proceedings. In </w:t>
      </w:r>
      <w:r w:rsidRPr="00CD4A20">
        <w:rPr>
          <w:rFonts w:ascii="Times New Roman" w:hAnsi="Times New Roman" w:cs="Times New Roman"/>
          <w:i/>
          <w:iCs/>
          <w:sz w:val="24"/>
          <w:szCs w:val="24"/>
        </w:rPr>
        <w:t xml:space="preserve">Zimbabwe Stock Exchange </w:t>
      </w:r>
      <w:r w:rsidRPr="00F4241D">
        <w:rPr>
          <w:rFonts w:ascii="Times New Roman" w:hAnsi="Times New Roman" w:cs="Times New Roman"/>
          <w:iCs/>
          <w:sz w:val="24"/>
          <w:szCs w:val="24"/>
        </w:rPr>
        <w:t>v</w:t>
      </w:r>
      <w:r w:rsidRPr="00CD4A20">
        <w:rPr>
          <w:rFonts w:ascii="Times New Roman" w:hAnsi="Times New Roman" w:cs="Times New Roman"/>
          <w:i/>
          <w:iCs/>
          <w:sz w:val="24"/>
          <w:szCs w:val="24"/>
        </w:rPr>
        <w:t xml:space="preserve"> Zimbabwe Revenue Authority</w:t>
      </w:r>
      <w:r w:rsidRPr="00CD4A20">
        <w:rPr>
          <w:rFonts w:ascii="Times New Roman" w:hAnsi="Times New Roman" w:cs="Times New Roman"/>
          <w:sz w:val="24"/>
          <w:szCs w:val="24"/>
        </w:rPr>
        <w:t xml:space="preserve"> SC 56/07 and </w:t>
      </w:r>
      <w:r w:rsidRPr="00CD4A20">
        <w:rPr>
          <w:rFonts w:ascii="Times New Roman" w:hAnsi="Times New Roman" w:cs="Times New Roman"/>
          <w:i/>
          <w:iCs/>
          <w:sz w:val="24"/>
          <w:szCs w:val="24"/>
        </w:rPr>
        <w:t xml:space="preserve">Stevenson </w:t>
      </w:r>
      <w:r w:rsidRPr="00F4241D">
        <w:rPr>
          <w:rFonts w:ascii="Times New Roman" w:hAnsi="Times New Roman" w:cs="Times New Roman"/>
          <w:iCs/>
          <w:sz w:val="24"/>
          <w:szCs w:val="24"/>
        </w:rPr>
        <w:t>v</w:t>
      </w:r>
      <w:r w:rsidRPr="00CD4A20">
        <w:rPr>
          <w:rFonts w:ascii="Times New Roman" w:hAnsi="Times New Roman" w:cs="Times New Roman"/>
          <w:i/>
          <w:iCs/>
          <w:sz w:val="24"/>
          <w:szCs w:val="24"/>
        </w:rPr>
        <w:t xml:space="preserve"> Minister of Local Government and National Housing &amp; Others</w:t>
      </w:r>
      <w:r w:rsidR="00151238">
        <w:rPr>
          <w:rFonts w:ascii="Times New Roman" w:hAnsi="Times New Roman" w:cs="Times New Roman"/>
          <w:sz w:val="24"/>
          <w:szCs w:val="24"/>
        </w:rPr>
        <w:t xml:space="preserve"> SC 38/02, it was</w:t>
      </w:r>
      <w:r w:rsidRPr="00CD4A20">
        <w:rPr>
          <w:rFonts w:ascii="Times New Roman" w:hAnsi="Times New Roman" w:cs="Times New Roman"/>
          <w:sz w:val="24"/>
          <w:szCs w:val="24"/>
        </w:rPr>
        <w:t xml:space="preserve"> held that a party has </w:t>
      </w:r>
      <w:r w:rsidRPr="00B779B9">
        <w:rPr>
          <w:rFonts w:ascii="Times New Roman" w:hAnsi="Times New Roman" w:cs="Times New Roman"/>
          <w:i/>
          <w:sz w:val="24"/>
          <w:szCs w:val="24"/>
        </w:rPr>
        <w:t>locus standi</w:t>
      </w:r>
      <w:r w:rsidRPr="00CD4A20">
        <w:rPr>
          <w:rFonts w:ascii="Times New Roman" w:hAnsi="Times New Roman" w:cs="Times New Roman"/>
          <w:sz w:val="24"/>
          <w:szCs w:val="24"/>
        </w:rPr>
        <w:t xml:space="preserve"> where he demonstrates a real and substantial interest in the relief sought.</w:t>
      </w:r>
    </w:p>
    <w:p w14:paraId="6E34B483" w14:textId="77777777" w:rsidR="00227AFF" w:rsidRPr="00CD4A20" w:rsidRDefault="00227AFF" w:rsidP="00F4241D">
      <w:pPr>
        <w:spacing w:after="0" w:line="360" w:lineRule="auto"/>
        <w:ind w:firstLine="720"/>
        <w:jc w:val="both"/>
        <w:rPr>
          <w:rFonts w:ascii="Times New Roman" w:hAnsi="Times New Roman" w:cs="Times New Roman"/>
          <w:sz w:val="24"/>
          <w:szCs w:val="24"/>
        </w:rPr>
      </w:pPr>
      <w:r w:rsidRPr="00CD4A20">
        <w:rPr>
          <w:rFonts w:ascii="Times New Roman" w:hAnsi="Times New Roman" w:cs="Times New Roman"/>
          <w:sz w:val="24"/>
          <w:szCs w:val="24"/>
        </w:rPr>
        <w:t>The Applicant alleges that he has occupied Subdivision 8 of Doddington Farm since 2007 under authority granted by the Ministry responsible for Lands and that he has substantial farming operations on the property. The execution of the writ of ejectment will directly affect his occupation and interests. He therefore has a direct and substantial interest in these proceedings.</w:t>
      </w:r>
    </w:p>
    <w:p w14:paraId="76FDFE25" w14:textId="77777777" w:rsidR="00227AFF" w:rsidRPr="00CD4A20" w:rsidRDefault="00227AFF" w:rsidP="00F4241D">
      <w:pPr>
        <w:spacing w:after="0" w:line="360" w:lineRule="auto"/>
        <w:ind w:firstLine="720"/>
        <w:jc w:val="both"/>
        <w:rPr>
          <w:rFonts w:ascii="Times New Roman" w:hAnsi="Times New Roman" w:cs="Times New Roman"/>
          <w:sz w:val="24"/>
          <w:szCs w:val="24"/>
        </w:rPr>
      </w:pPr>
      <w:r w:rsidRPr="00CD4A20">
        <w:rPr>
          <w:rFonts w:ascii="Times New Roman" w:hAnsi="Times New Roman" w:cs="Times New Roman"/>
          <w:sz w:val="24"/>
          <w:szCs w:val="24"/>
        </w:rPr>
        <w:t>The fact that the Applicant was not cited in HC 4396/05 does not deprive him of l</w:t>
      </w:r>
      <w:r w:rsidRPr="00B779B9">
        <w:rPr>
          <w:rFonts w:ascii="Times New Roman" w:hAnsi="Times New Roman" w:cs="Times New Roman"/>
          <w:i/>
          <w:sz w:val="24"/>
          <w:szCs w:val="24"/>
        </w:rPr>
        <w:t>ocus standi.</w:t>
      </w:r>
      <w:r w:rsidRPr="00CD4A20">
        <w:rPr>
          <w:rFonts w:ascii="Times New Roman" w:hAnsi="Times New Roman" w:cs="Times New Roman"/>
          <w:sz w:val="24"/>
          <w:szCs w:val="24"/>
        </w:rPr>
        <w:t xml:space="preserve"> On the contrary, his complaint is that the Respondents seek to execute a writ against a person who was never joined to the original proceedings. Whether the Applicant occupies the land through Allan Chimbetu or independently thereof is a disputed issue which falls to be determined on the merits and not as a preliminary point.</w:t>
      </w:r>
    </w:p>
    <w:p w14:paraId="090BDBB0" w14:textId="72BBF387" w:rsidR="00227AFF" w:rsidRDefault="00227AFF" w:rsidP="00F4241D">
      <w:pPr>
        <w:spacing w:after="0" w:line="360" w:lineRule="auto"/>
        <w:ind w:firstLine="720"/>
        <w:jc w:val="both"/>
        <w:rPr>
          <w:rFonts w:ascii="Times New Roman" w:hAnsi="Times New Roman" w:cs="Times New Roman"/>
          <w:sz w:val="24"/>
          <w:szCs w:val="24"/>
        </w:rPr>
      </w:pPr>
      <w:r w:rsidRPr="00CD4A20">
        <w:rPr>
          <w:rFonts w:ascii="Times New Roman" w:hAnsi="Times New Roman" w:cs="Times New Roman"/>
          <w:sz w:val="24"/>
          <w:szCs w:val="24"/>
        </w:rPr>
        <w:t xml:space="preserve">Accordingly, the Applicant has established the requisite </w:t>
      </w:r>
      <w:r w:rsidRPr="00F4241D">
        <w:rPr>
          <w:rFonts w:ascii="Times New Roman" w:hAnsi="Times New Roman" w:cs="Times New Roman"/>
          <w:i/>
          <w:sz w:val="24"/>
          <w:szCs w:val="24"/>
        </w:rPr>
        <w:t>locus standi</w:t>
      </w:r>
      <w:r w:rsidRPr="00CD4A20">
        <w:rPr>
          <w:rFonts w:ascii="Times New Roman" w:hAnsi="Times New Roman" w:cs="Times New Roman"/>
          <w:sz w:val="24"/>
          <w:szCs w:val="24"/>
        </w:rPr>
        <w:t xml:space="preserve"> and the point </w:t>
      </w:r>
      <w:r w:rsidRPr="00763040">
        <w:rPr>
          <w:rFonts w:ascii="Times New Roman" w:hAnsi="Times New Roman" w:cs="Times New Roman"/>
          <w:i/>
          <w:sz w:val="24"/>
          <w:szCs w:val="24"/>
        </w:rPr>
        <w:t xml:space="preserve">in </w:t>
      </w:r>
      <w:r w:rsidRPr="00F4241D">
        <w:rPr>
          <w:rFonts w:ascii="Times New Roman" w:hAnsi="Times New Roman" w:cs="Times New Roman"/>
          <w:i/>
          <w:sz w:val="24"/>
          <w:szCs w:val="24"/>
        </w:rPr>
        <w:t>limine</w:t>
      </w:r>
      <w:r w:rsidRPr="00CD4A20">
        <w:rPr>
          <w:rFonts w:ascii="Times New Roman" w:hAnsi="Times New Roman" w:cs="Times New Roman"/>
          <w:sz w:val="24"/>
          <w:szCs w:val="24"/>
        </w:rPr>
        <w:t xml:space="preserve"> o</w:t>
      </w:r>
      <w:r w:rsidR="00DB067E">
        <w:rPr>
          <w:rFonts w:ascii="Times New Roman" w:hAnsi="Times New Roman" w:cs="Times New Roman"/>
          <w:sz w:val="24"/>
          <w:szCs w:val="24"/>
        </w:rPr>
        <w:t>ught to be dismissed.</w:t>
      </w:r>
    </w:p>
    <w:p w14:paraId="26F7A75C" w14:textId="77777777" w:rsidR="00227AFF" w:rsidRPr="00974CE7" w:rsidRDefault="00227AFF" w:rsidP="00F4241D">
      <w:pPr>
        <w:spacing w:after="0" w:line="360" w:lineRule="auto"/>
        <w:jc w:val="both"/>
        <w:rPr>
          <w:rFonts w:ascii="Times New Roman" w:hAnsi="Times New Roman" w:cs="Times New Roman"/>
          <w:b/>
          <w:sz w:val="24"/>
          <w:szCs w:val="24"/>
          <w:u w:val="single"/>
        </w:rPr>
      </w:pPr>
      <w:r w:rsidRPr="00974CE7">
        <w:rPr>
          <w:rFonts w:ascii="Times New Roman" w:hAnsi="Times New Roman" w:cs="Times New Roman"/>
          <w:b/>
          <w:sz w:val="24"/>
          <w:szCs w:val="24"/>
          <w:u w:val="single"/>
        </w:rPr>
        <w:t>THE MERITS</w:t>
      </w:r>
    </w:p>
    <w:p w14:paraId="05DC45A6" w14:textId="77777777" w:rsidR="00227AFF" w:rsidRPr="00974CE7" w:rsidRDefault="00227AFF" w:rsidP="003442DD">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The issue for determination is whether the applicant has established a proper basis for the grant of a stay of execution pending determination of his application to set aside the writ of ejectment.</w:t>
      </w:r>
    </w:p>
    <w:p w14:paraId="6E68A0E2" w14:textId="07DB341F" w:rsidR="00227AFF" w:rsidRPr="00974CE7" w:rsidRDefault="00227AFF" w:rsidP="003442DD">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The principles governing a stay of execution are well e</w:t>
      </w:r>
      <w:r w:rsidR="00DB067E">
        <w:rPr>
          <w:rFonts w:ascii="Times New Roman" w:hAnsi="Times New Roman" w:cs="Times New Roman"/>
          <w:sz w:val="24"/>
          <w:szCs w:val="24"/>
        </w:rPr>
        <w:t xml:space="preserve">stablished. A court possesses </w:t>
      </w:r>
      <w:r w:rsidRPr="00974CE7">
        <w:rPr>
          <w:rFonts w:ascii="Times New Roman" w:hAnsi="Times New Roman" w:cs="Times New Roman"/>
          <w:sz w:val="24"/>
          <w:szCs w:val="24"/>
        </w:rPr>
        <w:t xml:space="preserve"> inherent jurisdiction to regulate its own process and to prevent injustice arising from the execution of its orders. In </w:t>
      </w:r>
      <w:r w:rsidRPr="00974CE7">
        <w:rPr>
          <w:rFonts w:ascii="Times New Roman" w:hAnsi="Times New Roman" w:cs="Times New Roman"/>
          <w:i/>
          <w:sz w:val="24"/>
          <w:szCs w:val="24"/>
        </w:rPr>
        <w:t xml:space="preserve">South Cape Corporation (Pty) Ltd </w:t>
      </w:r>
      <w:r w:rsidRPr="00310DC7">
        <w:rPr>
          <w:rFonts w:ascii="Times New Roman" w:hAnsi="Times New Roman" w:cs="Times New Roman"/>
          <w:iCs/>
          <w:sz w:val="24"/>
          <w:szCs w:val="24"/>
        </w:rPr>
        <w:t>v</w:t>
      </w:r>
      <w:r w:rsidRPr="00974CE7">
        <w:rPr>
          <w:rFonts w:ascii="Times New Roman" w:hAnsi="Times New Roman" w:cs="Times New Roman"/>
          <w:i/>
          <w:sz w:val="24"/>
          <w:szCs w:val="24"/>
        </w:rPr>
        <w:t xml:space="preserve"> Engineering Management Services (Pty) Ltd</w:t>
      </w:r>
      <w:r w:rsidRPr="00974CE7">
        <w:rPr>
          <w:rFonts w:ascii="Times New Roman" w:hAnsi="Times New Roman" w:cs="Times New Roman"/>
          <w:sz w:val="24"/>
          <w:szCs w:val="24"/>
        </w:rPr>
        <w:t xml:space="preserve"> 1977 (3) SA 534 (A), the court observed that the power to stay execution </w:t>
      </w:r>
      <w:r w:rsidRPr="00974CE7">
        <w:rPr>
          <w:rFonts w:ascii="Times New Roman" w:hAnsi="Times New Roman" w:cs="Times New Roman"/>
          <w:sz w:val="24"/>
          <w:szCs w:val="24"/>
        </w:rPr>
        <w:lastRenderedPageBreak/>
        <w:t>exists to prevent injustice and hardship in circumstances where execution would result in inequity.</w:t>
      </w:r>
    </w:p>
    <w:p w14:paraId="3EF0E50E" w14:textId="77777777" w:rsidR="00227AFF" w:rsidRPr="00974CE7" w:rsidRDefault="00227AFF" w:rsidP="003442DD">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 xml:space="preserve">Similarly, in </w:t>
      </w:r>
      <w:r>
        <w:rPr>
          <w:rFonts w:ascii="Times New Roman" w:hAnsi="Times New Roman" w:cs="Times New Roman"/>
          <w:i/>
          <w:sz w:val="24"/>
          <w:szCs w:val="24"/>
        </w:rPr>
        <w:t>M</w:t>
      </w:r>
      <w:r w:rsidRPr="00974CE7">
        <w:rPr>
          <w:rFonts w:ascii="Times New Roman" w:hAnsi="Times New Roman" w:cs="Times New Roman"/>
          <w:i/>
          <w:sz w:val="24"/>
          <w:szCs w:val="24"/>
        </w:rPr>
        <w:t>afusire &amp; Ors</w:t>
      </w:r>
      <w:r w:rsidRPr="00310DC7">
        <w:rPr>
          <w:rFonts w:ascii="Times New Roman" w:hAnsi="Times New Roman" w:cs="Times New Roman"/>
          <w:iCs/>
          <w:sz w:val="24"/>
          <w:szCs w:val="24"/>
        </w:rPr>
        <w:t xml:space="preserve"> v</w:t>
      </w:r>
      <w:r w:rsidRPr="00974CE7">
        <w:rPr>
          <w:rFonts w:ascii="Times New Roman" w:hAnsi="Times New Roman" w:cs="Times New Roman"/>
          <w:i/>
          <w:sz w:val="24"/>
          <w:szCs w:val="24"/>
        </w:rPr>
        <w:t xml:space="preserve"> Gweru City Council</w:t>
      </w:r>
      <w:r w:rsidRPr="00974CE7">
        <w:rPr>
          <w:rFonts w:ascii="Times New Roman" w:hAnsi="Times New Roman" w:cs="Times New Roman"/>
          <w:sz w:val="24"/>
          <w:szCs w:val="24"/>
        </w:rPr>
        <w:t xml:space="preserve"> HH</w:t>
      </w:r>
      <w:r>
        <w:rPr>
          <w:rFonts w:ascii="Times New Roman" w:hAnsi="Times New Roman" w:cs="Times New Roman"/>
          <w:sz w:val="24"/>
          <w:szCs w:val="24"/>
        </w:rPr>
        <w:t>-</w:t>
      </w:r>
      <w:r w:rsidRPr="00974CE7">
        <w:rPr>
          <w:rFonts w:ascii="Times New Roman" w:hAnsi="Times New Roman" w:cs="Times New Roman"/>
          <w:sz w:val="24"/>
          <w:szCs w:val="24"/>
        </w:rPr>
        <w:t>106-04, the court em</w:t>
      </w:r>
      <w:r>
        <w:rPr>
          <w:rFonts w:ascii="Times New Roman" w:hAnsi="Times New Roman" w:cs="Times New Roman"/>
          <w:sz w:val="24"/>
          <w:szCs w:val="24"/>
        </w:rPr>
        <w:t>p</w:t>
      </w:r>
      <w:r w:rsidRPr="00974CE7">
        <w:rPr>
          <w:rFonts w:ascii="Times New Roman" w:hAnsi="Times New Roman" w:cs="Times New Roman"/>
          <w:sz w:val="24"/>
          <w:szCs w:val="24"/>
        </w:rPr>
        <w:t>hasized that the overriding consideration in applications for a stay of execution is whether real and substantial justice requires the suspension of the execution process.</w:t>
      </w:r>
    </w:p>
    <w:p w14:paraId="3A9013BE" w14:textId="77777777" w:rsidR="00227AFF" w:rsidRPr="00974CE7" w:rsidRDefault="00227AFF" w:rsidP="003442DD">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It is common cause that the applicant was not cited in the proceedings which culminated in the judgment under case number HCH 4396/05. It is further common cause that he has occupied the property for a considerable period. The respondents themselves acknowledge that the applicant has been on the land since 2007.</w:t>
      </w:r>
    </w:p>
    <w:p w14:paraId="445228B4" w14:textId="77777777" w:rsidR="00227AFF" w:rsidRPr="00974CE7" w:rsidRDefault="00227AFF" w:rsidP="005027E1">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The respondents maintain that the applicant derives his occupation through Allan Chimbetu and is therefore bound by the judgment. At the same time, however, they acknowledge that the applicant obtained documentation from the Ministry in his own name and has occupied the land pursuant thereto. That dispute lies at the heart of the applicant's challenge to the writ and cannot be conclusively determined in the present proceedings.</w:t>
      </w:r>
    </w:p>
    <w:p w14:paraId="1EF06293" w14:textId="77777777" w:rsidR="00227AFF" w:rsidRPr="00974CE7" w:rsidRDefault="00227AFF" w:rsidP="005027E1">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The applicant's complaint is not directed at the judgment itself but at the attempt to execute a writ whose scope is disputed and whose application to his occupation remains contested. The court is not presently called upon to determine the validity of the applicant's rights to the land. That issue falls for determination in the application seeking to set aside the writ of ejectment.</w:t>
      </w:r>
    </w:p>
    <w:p w14:paraId="07026B6F" w14:textId="77777777" w:rsidR="00227AFF" w:rsidRPr="00974CE7" w:rsidRDefault="00227AFF" w:rsidP="005027E1">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The relevant enquiry is whether execution should be permitted to proceed before that challenge is heard.</w:t>
      </w:r>
    </w:p>
    <w:p w14:paraId="02E0467D" w14:textId="77777777" w:rsidR="00227AFF" w:rsidRPr="00974CE7" w:rsidRDefault="00227AFF" w:rsidP="005027E1">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In my view, permitting execution in the circumstances would create a real risk of irreparable prejudice. The applicant has placed before the court evidence that substantial farming activities are being conducted on the property and that crops are approaching maturity. If execution proceeds and the applicant is removed from the land, the practical consequences cannot easily be reversed. Any subsequent success in the challenge to the writ may prove hollow.</w:t>
      </w:r>
    </w:p>
    <w:p w14:paraId="70FCCF9F" w14:textId="77777777" w:rsidR="00227AFF" w:rsidRPr="00974CE7" w:rsidRDefault="00227AFF" w:rsidP="00227AFF">
      <w:pPr>
        <w:spacing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 xml:space="preserve">The Supreme Court in </w:t>
      </w:r>
      <w:r w:rsidRPr="00974CE7">
        <w:rPr>
          <w:rFonts w:ascii="Times New Roman" w:hAnsi="Times New Roman" w:cs="Times New Roman"/>
          <w:i/>
          <w:sz w:val="24"/>
          <w:szCs w:val="24"/>
        </w:rPr>
        <w:t xml:space="preserve">Eriksen Motors (Welkom) Ltd </w:t>
      </w:r>
      <w:r w:rsidRPr="00310DC7">
        <w:rPr>
          <w:rFonts w:ascii="Times New Roman" w:hAnsi="Times New Roman" w:cs="Times New Roman"/>
          <w:iCs/>
          <w:sz w:val="24"/>
          <w:szCs w:val="24"/>
        </w:rPr>
        <w:t xml:space="preserve">v </w:t>
      </w:r>
      <w:r w:rsidRPr="00974CE7">
        <w:rPr>
          <w:rFonts w:ascii="Times New Roman" w:hAnsi="Times New Roman" w:cs="Times New Roman"/>
          <w:i/>
          <w:sz w:val="24"/>
          <w:szCs w:val="24"/>
        </w:rPr>
        <w:t>Protea Motors Warrenton &amp; Another</w:t>
      </w:r>
      <w:r w:rsidRPr="00974CE7">
        <w:rPr>
          <w:rFonts w:ascii="Times New Roman" w:hAnsi="Times New Roman" w:cs="Times New Roman"/>
          <w:sz w:val="24"/>
          <w:szCs w:val="24"/>
        </w:rPr>
        <w:t xml:space="preserve"> 1973 (3) SA 685 (A) recognized that courts granting interim relief are primarily concerned with preventing irreparable harm pending determination of the parties' substantive rights. That principle is particularly applicable in the present matter.</w:t>
      </w:r>
    </w:p>
    <w:p w14:paraId="2DB5F908" w14:textId="77777777" w:rsidR="00227AFF" w:rsidRPr="00974CE7" w:rsidRDefault="00227AFF" w:rsidP="005027E1">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lastRenderedPageBreak/>
        <w:t>Furthermore, there exists a genuine dispute regarding the extent to which the writ applies to the applicant. It would be inimical to the interests of justice to permit execution to proceed before that dispute has been judicially resolved.</w:t>
      </w:r>
    </w:p>
    <w:p w14:paraId="391F7276" w14:textId="77777777" w:rsidR="00227AFF" w:rsidRDefault="00227AFF" w:rsidP="005027E1">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On the other hand, a temporary stay pending determination of the challenge causes comparatively less prejudice to the respondents. Their rights under the judgment are preserved and merely await judicial clarification regarding the applicability of the writ to the applicant. The respondents have already waited a considerable period before seeking execution. A temporary suspension pending determination of the pending challenge will not extinguish their rights.</w:t>
      </w:r>
    </w:p>
    <w:p w14:paraId="0676E872" w14:textId="77777777" w:rsidR="00227AFF" w:rsidRPr="00974CE7" w:rsidRDefault="00227AFF" w:rsidP="005027E1">
      <w:pPr>
        <w:spacing w:after="0" w:line="360" w:lineRule="auto"/>
        <w:jc w:val="both"/>
        <w:rPr>
          <w:rFonts w:ascii="Times New Roman" w:hAnsi="Times New Roman" w:cs="Times New Roman"/>
          <w:b/>
          <w:bCs/>
          <w:sz w:val="24"/>
          <w:szCs w:val="24"/>
          <w:u w:val="single"/>
          <w:lang w:val="en-US"/>
        </w:rPr>
      </w:pPr>
      <w:r w:rsidRPr="00974CE7">
        <w:rPr>
          <w:rFonts w:ascii="Times New Roman" w:hAnsi="Times New Roman" w:cs="Times New Roman"/>
          <w:b/>
          <w:bCs/>
          <w:sz w:val="24"/>
          <w:szCs w:val="24"/>
          <w:u w:val="single"/>
          <w:lang w:val="en-US"/>
        </w:rPr>
        <w:t>CONCLUSION</w:t>
      </w:r>
    </w:p>
    <w:p w14:paraId="1AC00D25" w14:textId="77777777" w:rsidR="00227AFF" w:rsidRPr="00974CE7" w:rsidRDefault="00227AFF" w:rsidP="005027E1">
      <w:pPr>
        <w:spacing w:after="0" w:line="360" w:lineRule="auto"/>
        <w:ind w:firstLine="720"/>
        <w:jc w:val="both"/>
        <w:rPr>
          <w:rFonts w:ascii="Times New Roman" w:hAnsi="Times New Roman" w:cs="Times New Roman"/>
          <w:sz w:val="24"/>
          <w:szCs w:val="24"/>
        </w:rPr>
      </w:pPr>
      <w:r w:rsidRPr="00974CE7">
        <w:rPr>
          <w:rFonts w:ascii="Times New Roman" w:hAnsi="Times New Roman" w:cs="Times New Roman"/>
          <w:sz w:val="24"/>
          <w:szCs w:val="24"/>
        </w:rPr>
        <w:t xml:space="preserve">The balance of convenience therefore overwhelmingly favours preservation of the status </w:t>
      </w:r>
      <w:r w:rsidRPr="00310DC7">
        <w:rPr>
          <w:rFonts w:ascii="Times New Roman" w:hAnsi="Times New Roman" w:cs="Times New Roman"/>
          <w:i/>
          <w:iCs/>
          <w:sz w:val="24"/>
          <w:szCs w:val="24"/>
        </w:rPr>
        <w:t>quo</w:t>
      </w:r>
      <w:r w:rsidRPr="00974CE7">
        <w:rPr>
          <w:rFonts w:ascii="Times New Roman" w:hAnsi="Times New Roman" w:cs="Times New Roman"/>
          <w:sz w:val="24"/>
          <w:szCs w:val="24"/>
        </w:rPr>
        <w:t>. The interests of justice demand that the court ensures that the applicant's challenge to the writ is heard and determined before irreversible steps are taken.</w:t>
      </w:r>
    </w:p>
    <w:p w14:paraId="54C512F7" w14:textId="77777777" w:rsidR="00227AFF" w:rsidRPr="00974CE7" w:rsidRDefault="00227AFF" w:rsidP="005027E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974CE7">
        <w:rPr>
          <w:rFonts w:ascii="Times New Roman" w:hAnsi="Times New Roman" w:cs="Times New Roman"/>
          <w:sz w:val="24"/>
          <w:szCs w:val="24"/>
        </w:rPr>
        <w:t>I am accordingly satisfied that the applicant has established a proper basis for the grant of a stay of execution pending determination of his application to set aside the writ of ejectment.</w:t>
      </w:r>
    </w:p>
    <w:p w14:paraId="2775755C" w14:textId="77777777" w:rsidR="00227AFF" w:rsidRPr="00974CE7" w:rsidRDefault="00227AFF" w:rsidP="005027E1">
      <w:pPr>
        <w:spacing w:after="0" w:line="360" w:lineRule="auto"/>
        <w:jc w:val="both"/>
        <w:rPr>
          <w:rFonts w:ascii="Times New Roman" w:hAnsi="Times New Roman" w:cs="Times New Roman"/>
          <w:b/>
          <w:bCs/>
          <w:sz w:val="24"/>
          <w:szCs w:val="24"/>
          <w:u w:val="single"/>
        </w:rPr>
      </w:pPr>
      <w:r w:rsidRPr="00974CE7">
        <w:rPr>
          <w:rFonts w:ascii="Times New Roman" w:hAnsi="Times New Roman" w:cs="Times New Roman"/>
          <w:b/>
          <w:bCs/>
          <w:sz w:val="24"/>
          <w:szCs w:val="24"/>
          <w:u w:val="single"/>
        </w:rPr>
        <w:t>DISPOSITION</w:t>
      </w:r>
    </w:p>
    <w:p w14:paraId="602405EA" w14:textId="77777777" w:rsidR="00227AFF" w:rsidRPr="00974CE7" w:rsidRDefault="00227AFF" w:rsidP="005027E1">
      <w:pPr>
        <w:spacing w:after="0" w:line="360" w:lineRule="auto"/>
        <w:jc w:val="both"/>
        <w:rPr>
          <w:rFonts w:ascii="Times New Roman" w:hAnsi="Times New Roman" w:cs="Times New Roman"/>
          <w:sz w:val="24"/>
          <w:szCs w:val="24"/>
        </w:rPr>
      </w:pPr>
      <w:r w:rsidRPr="007B752C">
        <w:rPr>
          <w:rFonts w:ascii="Times New Roman" w:hAnsi="Times New Roman" w:cs="Times New Roman"/>
          <w:b/>
          <w:bCs/>
          <w:sz w:val="24"/>
          <w:szCs w:val="24"/>
        </w:rPr>
        <w:t>Accordingly, it is ordered that</w:t>
      </w:r>
      <w:r w:rsidRPr="00974CE7">
        <w:rPr>
          <w:rFonts w:ascii="Times New Roman" w:hAnsi="Times New Roman" w:cs="Times New Roman"/>
          <w:sz w:val="24"/>
          <w:szCs w:val="24"/>
        </w:rPr>
        <w:t>:</w:t>
      </w:r>
    </w:p>
    <w:p w14:paraId="6103C463" w14:textId="77777777" w:rsidR="00227AFF" w:rsidRPr="007B752C" w:rsidRDefault="00227AFF" w:rsidP="005027E1">
      <w:pPr>
        <w:pStyle w:val="ListParagraph"/>
        <w:numPr>
          <w:ilvl w:val="0"/>
          <w:numId w:val="10"/>
        </w:numPr>
        <w:spacing w:after="0" w:line="360" w:lineRule="auto"/>
        <w:jc w:val="both"/>
        <w:rPr>
          <w:rFonts w:ascii="Times New Roman" w:hAnsi="Times New Roman" w:cs="Times New Roman"/>
          <w:sz w:val="24"/>
          <w:szCs w:val="24"/>
        </w:rPr>
      </w:pPr>
      <w:r w:rsidRPr="007B752C">
        <w:rPr>
          <w:rFonts w:ascii="Times New Roman" w:hAnsi="Times New Roman" w:cs="Times New Roman"/>
          <w:sz w:val="24"/>
          <w:szCs w:val="24"/>
        </w:rPr>
        <w:t>The preliminary points raised by the respondents be and are hereby dismissed.</w:t>
      </w:r>
    </w:p>
    <w:p w14:paraId="6891F6C2" w14:textId="77777777" w:rsidR="00227AFF" w:rsidRDefault="00227AFF" w:rsidP="00227AFF">
      <w:pPr>
        <w:pStyle w:val="ListParagraph"/>
        <w:numPr>
          <w:ilvl w:val="0"/>
          <w:numId w:val="10"/>
        </w:numPr>
        <w:spacing w:line="360" w:lineRule="auto"/>
        <w:jc w:val="both"/>
        <w:rPr>
          <w:rFonts w:ascii="Times New Roman" w:hAnsi="Times New Roman" w:cs="Times New Roman"/>
          <w:sz w:val="24"/>
          <w:szCs w:val="24"/>
        </w:rPr>
      </w:pPr>
      <w:r w:rsidRPr="007B752C">
        <w:rPr>
          <w:rFonts w:ascii="Times New Roman" w:hAnsi="Times New Roman" w:cs="Times New Roman"/>
          <w:sz w:val="24"/>
          <w:szCs w:val="24"/>
        </w:rPr>
        <w:t>The execution of the writ of ejectment issued pursuant to case number HCH 4396/05 be and is hereby stayed pending the final determination of the applicant's application for the setting aside of the writ of ejectment.</w:t>
      </w:r>
    </w:p>
    <w:p w14:paraId="42B466CA" w14:textId="77777777" w:rsidR="00227AFF" w:rsidRDefault="00227AFF" w:rsidP="00227AFF">
      <w:pPr>
        <w:pStyle w:val="ListParagraph"/>
        <w:numPr>
          <w:ilvl w:val="0"/>
          <w:numId w:val="10"/>
        </w:numPr>
        <w:spacing w:line="360" w:lineRule="auto"/>
        <w:jc w:val="both"/>
        <w:rPr>
          <w:rFonts w:ascii="Times New Roman" w:hAnsi="Times New Roman" w:cs="Times New Roman"/>
          <w:sz w:val="24"/>
          <w:szCs w:val="24"/>
        </w:rPr>
      </w:pPr>
      <w:r w:rsidRPr="007B752C">
        <w:rPr>
          <w:rFonts w:ascii="Times New Roman" w:hAnsi="Times New Roman" w:cs="Times New Roman"/>
          <w:sz w:val="24"/>
          <w:szCs w:val="24"/>
        </w:rPr>
        <w:t>The third respondent shall take no further steps in execution of the said writ pending the determination referred to in paragraph 2 above.</w:t>
      </w:r>
    </w:p>
    <w:p w14:paraId="1DD825F5" w14:textId="77777777" w:rsidR="00227AFF" w:rsidRDefault="00227AFF" w:rsidP="00227AFF">
      <w:pPr>
        <w:pStyle w:val="ListParagraph"/>
        <w:numPr>
          <w:ilvl w:val="0"/>
          <w:numId w:val="10"/>
        </w:numPr>
        <w:spacing w:line="360" w:lineRule="auto"/>
        <w:jc w:val="both"/>
        <w:rPr>
          <w:rFonts w:ascii="Times New Roman" w:hAnsi="Times New Roman" w:cs="Times New Roman"/>
          <w:sz w:val="24"/>
          <w:szCs w:val="24"/>
        </w:rPr>
      </w:pPr>
      <w:r w:rsidRPr="007B752C">
        <w:rPr>
          <w:rFonts w:ascii="Times New Roman" w:hAnsi="Times New Roman" w:cs="Times New Roman"/>
          <w:sz w:val="24"/>
          <w:szCs w:val="24"/>
        </w:rPr>
        <w:t>The first and second respondents shall pay costs of suit jointly and severally, the one paying the other to be absolved.</w:t>
      </w:r>
    </w:p>
    <w:p w14:paraId="46B2348A" w14:textId="77777777" w:rsidR="00B57CE9" w:rsidRDefault="00B57CE9" w:rsidP="00AE35B3">
      <w:pPr>
        <w:pStyle w:val="NoSpacing"/>
        <w:jc w:val="both"/>
        <w:rPr>
          <w:rFonts w:ascii="Times New Roman" w:hAnsi="Times New Roman" w:cs="Times New Roman"/>
          <w:sz w:val="24"/>
          <w:szCs w:val="24"/>
        </w:rPr>
      </w:pPr>
    </w:p>
    <w:p w14:paraId="7D2DADCE" w14:textId="77777777" w:rsidR="00B40C10" w:rsidRPr="00AD5BBB" w:rsidRDefault="00B40C10" w:rsidP="00DF75E8">
      <w:pPr>
        <w:spacing w:after="0" w:line="480" w:lineRule="auto"/>
        <w:jc w:val="both"/>
        <w:rPr>
          <w:rFonts w:ascii="Times New Roman" w:hAnsi="Times New Roman" w:cs="Times New Roman"/>
        </w:rPr>
      </w:pPr>
    </w:p>
    <w:p w14:paraId="2E055C30" w14:textId="1EAE5F4D" w:rsidR="007F568E" w:rsidRDefault="00AB7318" w:rsidP="006E3CE6">
      <w:pPr>
        <w:spacing w:line="480" w:lineRule="auto"/>
        <w:jc w:val="both"/>
        <w:rPr>
          <w:rFonts w:ascii="Arial" w:hAnsi="Arial" w:cs="Arial"/>
          <w:sz w:val="24"/>
          <w:szCs w:val="24"/>
        </w:rPr>
      </w:pPr>
      <w:r>
        <w:rPr>
          <w:rFonts w:ascii="Times New Roman" w:hAnsi="Times New Roman" w:cs="Times New Roman"/>
          <w:b/>
          <w:smallCaps/>
          <w:sz w:val="24"/>
          <w:szCs w:val="24"/>
        </w:rPr>
        <w:t xml:space="preserve">Takuva </w:t>
      </w:r>
      <w:r w:rsidR="004C5F70">
        <w:rPr>
          <w:rFonts w:ascii="Times New Roman" w:hAnsi="Times New Roman" w:cs="Times New Roman"/>
          <w:b/>
          <w:smallCaps/>
          <w:sz w:val="24"/>
          <w:szCs w:val="24"/>
        </w:rPr>
        <w:t>J</w:t>
      </w:r>
      <w:r>
        <w:rPr>
          <w:rFonts w:ascii="Times New Roman" w:hAnsi="Times New Roman" w:cs="Times New Roman"/>
          <w:b/>
          <w:smallCaps/>
          <w:sz w:val="24"/>
          <w:szCs w:val="24"/>
        </w:rPr>
        <w:t>:</w:t>
      </w:r>
      <w:r>
        <w:rPr>
          <w:rFonts w:ascii="Times New Roman" w:hAnsi="Times New Roman" w:cs="Times New Roman"/>
          <w:sz w:val="24"/>
          <w:szCs w:val="24"/>
        </w:rPr>
        <w:t xml:space="preserve"> </w:t>
      </w:r>
      <w:r w:rsidR="00D83074" w:rsidRPr="003023D1">
        <w:rPr>
          <w:rFonts w:ascii="Arial" w:hAnsi="Arial" w:cs="Arial"/>
          <w:sz w:val="24"/>
          <w:szCs w:val="24"/>
        </w:rPr>
        <w:t>……………………………………</w:t>
      </w:r>
    </w:p>
    <w:p w14:paraId="52AF377F" w14:textId="69193D29" w:rsidR="00D83074" w:rsidRDefault="001C22F5" w:rsidP="00D83074">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Wellington Attorneys</w:t>
      </w:r>
      <w:r w:rsidR="008B6ECF">
        <w:rPr>
          <w:rFonts w:ascii="Times New Roman" w:hAnsi="Times New Roman" w:cs="Times New Roman"/>
          <w:iCs/>
          <w:sz w:val="24"/>
          <w:szCs w:val="24"/>
        </w:rPr>
        <w:t>, applicant’s legal practitioners</w:t>
      </w:r>
    </w:p>
    <w:p w14:paraId="26F0D58F" w14:textId="33167E92" w:rsidR="00D83074" w:rsidRDefault="001C22F5" w:rsidP="00D83074">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Mabundu Attorneys</w:t>
      </w:r>
      <w:r w:rsidR="00DB1155">
        <w:rPr>
          <w:rFonts w:ascii="Times New Roman" w:hAnsi="Times New Roman" w:cs="Times New Roman"/>
          <w:i/>
          <w:sz w:val="24"/>
          <w:szCs w:val="24"/>
        </w:rPr>
        <w:t>,</w:t>
      </w:r>
      <w:r w:rsidR="00D278A1">
        <w:rPr>
          <w:rFonts w:ascii="Times New Roman" w:hAnsi="Times New Roman" w:cs="Times New Roman"/>
          <w:sz w:val="24"/>
          <w:szCs w:val="24"/>
        </w:rPr>
        <w:t xml:space="preserve"> f</w:t>
      </w:r>
      <w:r w:rsidR="00DB1155">
        <w:rPr>
          <w:rFonts w:ascii="Times New Roman" w:hAnsi="Times New Roman" w:cs="Times New Roman"/>
          <w:sz w:val="24"/>
          <w:szCs w:val="24"/>
        </w:rPr>
        <w:t xml:space="preserve">irst </w:t>
      </w:r>
      <w:r w:rsidR="00D278A1">
        <w:rPr>
          <w:rFonts w:ascii="Times New Roman" w:hAnsi="Times New Roman" w:cs="Times New Roman"/>
          <w:sz w:val="24"/>
          <w:szCs w:val="24"/>
        </w:rPr>
        <w:t>respondent’s legal practitioners</w:t>
      </w:r>
    </w:p>
    <w:p w14:paraId="5761ABFC" w14:textId="77777777" w:rsidR="00D83074" w:rsidRPr="003023D1" w:rsidRDefault="00D83074" w:rsidP="00D83074">
      <w:pPr>
        <w:spacing w:line="360" w:lineRule="auto"/>
        <w:jc w:val="both"/>
        <w:rPr>
          <w:rFonts w:ascii="Arial" w:hAnsi="Arial" w:cs="Arial"/>
          <w:sz w:val="24"/>
          <w:szCs w:val="24"/>
          <w:u w:val="single"/>
        </w:rPr>
      </w:pPr>
    </w:p>
    <w:p w14:paraId="590FD869" w14:textId="77777777" w:rsidR="00D83074" w:rsidRDefault="00D83074" w:rsidP="00D83074">
      <w:pPr>
        <w:spacing w:after="0" w:line="360" w:lineRule="auto"/>
        <w:jc w:val="both"/>
        <w:rPr>
          <w:rFonts w:ascii="Times New Roman" w:hAnsi="Times New Roman" w:cs="Times New Roman"/>
          <w:sz w:val="24"/>
          <w:szCs w:val="24"/>
        </w:rPr>
      </w:pPr>
    </w:p>
    <w:sectPr w:rsidR="00D83074">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71E1F1" w14:textId="77777777" w:rsidR="00547E34" w:rsidRDefault="00547E34" w:rsidP="003D635A">
      <w:pPr>
        <w:spacing w:after="0" w:line="240" w:lineRule="auto"/>
      </w:pPr>
      <w:r>
        <w:separator/>
      </w:r>
    </w:p>
  </w:endnote>
  <w:endnote w:type="continuationSeparator" w:id="0">
    <w:p w14:paraId="4D1D4DD2" w14:textId="77777777" w:rsidR="00547E34" w:rsidRDefault="00547E34" w:rsidP="003D6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6FE61D" w14:textId="77777777" w:rsidR="00547E34" w:rsidRDefault="00547E34" w:rsidP="003D635A">
      <w:pPr>
        <w:spacing w:after="0" w:line="240" w:lineRule="auto"/>
      </w:pPr>
      <w:r>
        <w:separator/>
      </w:r>
    </w:p>
  </w:footnote>
  <w:footnote w:type="continuationSeparator" w:id="0">
    <w:p w14:paraId="22AF31B4" w14:textId="77777777" w:rsidR="00547E34" w:rsidRDefault="00547E34" w:rsidP="003D63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7720866"/>
      <w:docPartObj>
        <w:docPartGallery w:val="Page Numbers (Top of Page)"/>
        <w:docPartUnique/>
      </w:docPartObj>
    </w:sdtPr>
    <w:sdtEndPr>
      <w:rPr>
        <w:noProof/>
      </w:rPr>
    </w:sdtEndPr>
    <w:sdtContent>
      <w:p w14:paraId="611D7952" w14:textId="77777777" w:rsidR="00651344" w:rsidRDefault="00651344">
        <w:pPr>
          <w:pStyle w:val="Header"/>
          <w:jc w:val="right"/>
          <w:rPr>
            <w:noProof/>
          </w:rPr>
        </w:pPr>
        <w:r>
          <w:fldChar w:fldCharType="begin"/>
        </w:r>
        <w:r>
          <w:instrText xml:space="preserve"> PAGE   \* MERGEFORMAT </w:instrText>
        </w:r>
        <w:r>
          <w:fldChar w:fldCharType="separate"/>
        </w:r>
        <w:r w:rsidR="00483687">
          <w:rPr>
            <w:noProof/>
          </w:rPr>
          <w:t>1</w:t>
        </w:r>
        <w:r>
          <w:rPr>
            <w:noProof/>
          </w:rPr>
          <w:fldChar w:fldCharType="end"/>
        </w:r>
      </w:p>
      <w:p w14:paraId="3EC5ABBE" w14:textId="37D180BD" w:rsidR="00651344" w:rsidRDefault="00053811">
        <w:pPr>
          <w:pStyle w:val="Header"/>
          <w:jc w:val="right"/>
          <w:rPr>
            <w:noProof/>
          </w:rPr>
        </w:pPr>
        <w:r>
          <w:rPr>
            <w:noProof/>
          </w:rPr>
          <w:t>HH 510-26</w:t>
        </w:r>
      </w:p>
      <w:p w14:paraId="7E4FC78D" w14:textId="2B2F2E58" w:rsidR="00651344" w:rsidRDefault="00C64557">
        <w:pPr>
          <w:pStyle w:val="Header"/>
          <w:jc w:val="right"/>
        </w:pPr>
        <w:r>
          <w:rPr>
            <w:noProof/>
          </w:rPr>
          <w:t>HCH</w:t>
        </w:r>
        <w:r w:rsidR="008C28B8">
          <w:rPr>
            <w:noProof/>
          </w:rPr>
          <w:t xml:space="preserve"> </w:t>
        </w:r>
        <w:r w:rsidR="00444F85">
          <w:rPr>
            <w:noProof/>
          </w:rPr>
          <w:t>1010/26</w:t>
        </w:r>
      </w:p>
    </w:sdtContent>
  </w:sdt>
  <w:p w14:paraId="11A761A1" w14:textId="77777777" w:rsidR="00651344" w:rsidRDefault="0065134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22485"/>
    <w:multiLevelType w:val="hybridMultilevel"/>
    <w:tmpl w:val="2EE6B5A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12340C37"/>
    <w:multiLevelType w:val="hybridMultilevel"/>
    <w:tmpl w:val="EA069428"/>
    <w:lvl w:ilvl="0" w:tplc="9F483B36">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nsid w:val="1556266D"/>
    <w:multiLevelType w:val="hybridMultilevel"/>
    <w:tmpl w:val="595ED83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23285BD9"/>
    <w:multiLevelType w:val="hybridMultilevel"/>
    <w:tmpl w:val="D3749A7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nsid w:val="2E6638DC"/>
    <w:multiLevelType w:val="hybridMultilevel"/>
    <w:tmpl w:val="6002A46A"/>
    <w:lvl w:ilvl="0" w:tplc="C98C8498">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nsid w:val="2EEC52BE"/>
    <w:multiLevelType w:val="hybridMultilevel"/>
    <w:tmpl w:val="B2F05472"/>
    <w:lvl w:ilvl="0" w:tplc="8D7A04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C06CDD"/>
    <w:multiLevelType w:val="hybridMultilevel"/>
    <w:tmpl w:val="79D67294"/>
    <w:lvl w:ilvl="0" w:tplc="80B2C66A">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7">
    <w:nsid w:val="5532203C"/>
    <w:multiLevelType w:val="hybridMultilevel"/>
    <w:tmpl w:val="E08CFA42"/>
    <w:lvl w:ilvl="0" w:tplc="AC3615A0">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nsid w:val="67144618"/>
    <w:multiLevelType w:val="hybridMultilevel"/>
    <w:tmpl w:val="47DC1110"/>
    <w:lvl w:ilvl="0" w:tplc="173219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2711B0E"/>
    <w:multiLevelType w:val="hybridMultilevel"/>
    <w:tmpl w:val="FF34241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7"/>
  </w:num>
  <w:num w:numId="2">
    <w:abstractNumId w:val="6"/>
  </w:num>
  <w:num w:numId="3">
    <w:abstractNumId w:val="0"/>
  </w:num>
  <w:num w:numId="4">
    <w:abstractNumId w:val="3"/>
  </w:num>
  <w:num w:numId="5">
    <w:abstractNumId w:val="2"/>
  </w:num>
  <w:num w:numId="6">
    <w:abstractNumId w:val="4"/>
  </w:num>
  <w:num w:numId="7">
    <w:abstractNumId w:val="5"/>
  </w:num>
  <w:num w:numId="8">
    <w:abstractNumId w:val="8"/>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3407"/>
    <w:rsid w:val="00002AC4"/>
    <w:rsid w:val="00007E00"/>
    <w:rsid w:val="000152C5"/>
    <w:rsid w:val="000174F6"/>
    <w:rsid w:val="0002055E"/>
    <w:rsid w:val="000231F4"/>
    <w:rsid w:val="000238B6"/>
    <w:rsid w:val="000253B3"/>
    <w:rsid w:val="000315BB"/>
    <w:rsid w:val="00034425"/>
    <w:rsid w:val="00036DBF"/>
    <w:rsid w:val="000414AB"/>
    <w:rsid w:val="00042C1B"/>
    <w:rsid w:val="00046196"/>
    <w:rsid w:val="000461D3"/>
    <w:rsid w:val="00047FA6"/>
    <w:rsid w:val="00053811"/>
    <w:rsid w:val="00053CC5"/>
    <w:rsid w:val="00054E11"/>
    <w:rsid w:val="000552FD"/>
    <w:rsid w:val="00057E70"/>
    <w:rsid w:val="000612EC"/>
    <w:rsid w:val="000624AB"/>
    <w:rsid w:val="00062A5E"/>
    <w:rsid w:val="00063DD1"/>
    <w:rsid w:val="00065D9B"/>
    <w:rsid w:val="000723A1"/>
    <w:rsid w:val="00073811"/>
    <w:rsid w:val="000866BE"/>
    <w:rsid w:val="00090D31"/>
    <w:rsid w:val="00094226"/>
    <w:rsid w:val="000944D4"/>
    <w:rsid w:val="000967E8"/>
    <w:rsid w:val="00096B19"/>
    <w:rsid w:val="000A09C0"/>
    <w:rsid w:val="000A3ABD"/>
    <w:rsid w:val="000A4DAE"/>
    <w:rsid w:val="000A682F"/>
    <w:rsid w:val="000B295A"/>
    <w:rsid w:val="000B35E3"/>
    <w:rsid w:val="000B3F36"/>
    <w:rsid w:val="000B62F4"/>
    <w:rsid w:val="000B63D3"/>
    <w:rsid w:val="000C05B6"/>
    <w:rsid w:val="000C3C8C"/>
    <w:rsid w:val="000D3292"/>
    <w:rsid w:val="000D372B"/>
    <w:rsid w:val="000D4284"/>
    <w:rsid w:val="000E5950"/>
    <w:rsid w:val="000E5B86"/>
    <w:rsid w:val="000F00AE"/>
    <w:rsid w:val="000F0BFB"/>
    <w:rsid w:val="000F1331"/>
    <w:rsid w:val="000F6501"/>
    <w:rsid w:val="000F7164"/>
    <w:rsid w:val="00101995"/>
    <w:rsid w:val="00101D44"/>
    <w:rsid w:val="00105ACB"/>
    <w:rsid w:val="00106DD7"/>
    <w:rsid w:val="001117CA"/>
    <w:rsid w:val="0011284F"/>
    <w:rsid w:val="00114B24"/>
    <w:rsid w:val="00116ABB"/>
    <w:rsid w:val="001171AE"/>
    <w:rsid w:val="00123E1B"/>
    <w:rsid w:val="00124300"/>
    <w:rsid w:val="001264B5"/>
    <w:rsid w:val="0013139C"/>
    <w:rsid w:val="001315F8"/>
    <w:rsid w:val="0013701D"/>
    <w:rsid w:val="00137B79"/>
    <w:rsid w:val="00137DC6"/>
    <w:rsid w:val="00141D81"/>
    <w:rsid w:val="00141DAD"/>
    <w:rsid w:val="001447E1"/>
    <w:rsid w:val="00151238"/>
    <w:rsid w:val="00152BAC"/>
    <w:rsid w:val="00160671"/>
    <w:rsid w:val="00161BBC"/>
    <w:rsid w:val="00164AD3"/>
    <w:rsid w:val="001658D6"/>
    <w:rsid w:val="00167C12"/>
    <w:rsid w:val="00171E87"/>
    <w:rsid w:val="00173DE5"/>
    <w:rsid w:val="001751AC"/>
    <w:rsid w:val="0017765E"/>
    <w:rsid w:val="001777D4"/>
    <w:rsid w:val="00177D4D"/>
    <w:rsid w:val="0018718E"/>
    <w:rsid w:val="00187630"/>
    <w:rsid w:val="001907EE"/>
    <w:rsid w:val="00191518"/>
    <w:rsid w:val="001918E9"/>
    <w:rsid w:val="0019296F"/>
    <w:rsid w:val="00192EF4"/>
    <w:rsid w:val="00195552"/>
    <w:rsid w:val="001962C3"/>
    <w:rsid w:val="001969B1"/>
    <w:rsid w:val="001A0724"/>
    <w:rsid w:val="001A0B5D"/>
    <w:rsid w:val="001A12B4"/>
    <w:rsid w:val="001A1A5E"/>
    <w:rsid w:val="001A2E4E"/>
    <w:rsid w:val="001A3A5F"/>
    <w:rsid w:val="001A45DC"/>
    <w:rsid w:val="001A49CC"/>
    <w:rsid w:val="001A5690"/>
    <w:rsid w:val="001A5D7D"/>
    <w:rsid w:val="001B0F2B"/>
    <w:rsid w:val="001B4C67"/>
    <w:rsid w:val="001B4DDC"/>
    <w:rsid w:val="001B6B98"/>
    <w:rsid w:val="001B7CF2"/>
    <w:rsid w:val="001C1A44"/>
    <w:rsid w:val="001C22F5"/>
    <w:rsid w:val="001C2B57"/>
    <w:rsid w:val="001D1F37"/>
    <w:rsid w:val="001D5F94"/>
    <w:rsid w:val="001D636B"/>
    <w:rsid w:val="001D6712"/>
    <w:rsid w:val="001D6986"/>
    <w:rsid w:val="001D742E"/>
    <w:rsid w:val="001D7A49"/>
    <w:rsid w:val="001F3730"/>
    <w:rsid w:val="001F5840"/>
    <w:rsid w:val="001F7A9D"/>
    <w:rsid w:val="0020594B"/>
    <w:rsid w:val="002073D5"/>
    <w:rsid w:val="00207B4F"/>
    <w:rsid w:val="00210414"/>
    <w:rsid w:val="0021061A"/>
    <w:rsid w:val="002160C7"/>
    <w:rsid w:val="00226993"/>
    <w:rsid w:val="00226E20"/>
    <w:rsid w:val="00227AFF"/>
    <w:rsid w:val="00231CE8"/>
    <w:rsid w:val="00236042"/>
    <w:rsid w:val="00236C60"/>
    <w:rsid w:val="00237F84"/>
    <w:rsid w:val="00240EE3"/>
    <w:rsid w:val="00241C2F"/>
    <w:rsid w:val="00242820"/>
    <w:rsid w:val="002431BD"/>
    <w:rsid w:val="00245241"/>
    <w:rsid w:val="00247CE9"/>
    <w:rsid w:val="00257B1C"/>
    <w:rsid w:val="002624AD"/>
    <w:rsid w:val="00262AFC"/>
    <w:rsid w:val="00273166"/>
    <w:rsid w:val="002769D2"/>
    <w:rsid w:val="00280ACB"/>
    <w:rsid w:val="002812BA"/>
    <w:rsid w:val="00281AC0"/>
    <w:rsid w:val="00281F7C"/>
    <w:rsid w:val="002864CB"/>
    <w:rsid w:val="0028778B"/>
    <w:rsid w:val="00287D38"/>
    <w:rsid w:val="0029055D"/>
    <w:rsid w:val="00290DF1"/>
    <w:rsid w:val="00291503"/>
    <w:rsid w:val="00293E73"/>
    <w:rsid w:val="002942E7"/>
    <w:rsid w:val="0029476B"/>
    <w:rsid w:val="00296538"/>
    <w:rsid w:val="00297615"/>
    <w:rsid w:val="00297ACA"/>
    <w:rsid w:val="002A392C"/>
    <w:rsid w:val="002A6A5D"/>
    <w:rsid w:val="002A77C6"/>
    <w:rsid w:val="002A7992"/>
    <w:rsid w:val="002B3664"/>
    <w:rsid w:val="002B4455"/>
    <w:rsid w:val="002C1273"/>
    <w:rsid w:val="002C57EC"/>
    <w:rsid w:val="002C664D"/>
    <w:rsid w:val="002D1820"/>
    <w:rsid w:val="002D3B21"/>
    <w:rsid w:val="002D6E3C"/>
    <w:rsid w:val="002E315D"/>
    <w:rsid w:val="002E5546"/>
    <w:rsid w:val="002E6D37"/>
    <w:rsid w:val="002E7734"/>
    <w:rsid w:val="002F359A"/>
    <w:rsid w:val="002F64E0"/>
    <w:rsid w:val="002F759F"/>
    <w:rsid w:val="0030321E"/>
    <w:rsid w:val="0030520B"/>
    <w:rsid w:val="00311930"/>
    <w:rsid w:val="00313DF7"/>
    <w:rsid w:val="00313DFB"/>
    <w:rsid w:val="0031614C"/>
    <w:rsid w:val="003168BD"/>
    <w:rsid w:val="00321019"/>
    <w:rsid w:val="00325F47"/>
    <w:rsid w:val="00331F58"/>
    <w:rsid w:val="003347D1"/>
    <w:rsid w:val="00337C65"/>
    <w:rsid w:val="003401CF"/>
    <w:rsid w:val="003442DD"/>
    <w:rsid w:val="0034515D"/>
    <w:rsid w:val="003457DE"/>
    <w:rsid w:val="0034679B"/>
    <w:rsid w:val="00351E8A"/>
    <w:rsid w:val="00356FF8"/>
    <w:rsid w:val="00361EE7"/>
    <w:rsid w:val="00362A54"/>
    <w:rsid w:val="003641A2"/>
    <w:rsid w:val="003671EA"/>
    <w:rsid w:val="0037160C"/>
    <w:rsid w:val="0037206B"/>
    <w:rsid w:val="003739CE"/>
    <w:rsid w:val="003821BC"/>
    <w:rsid w:val="0038460F"/>
    <w:rsid w:val="00384875"/>
    <w:rsid w:val="003867DB"/>
    <w:rsid w:val="0039153F"/>
    <w:rsid w:val="00396D8E"/>
    <w:rsid w:val="003A1BE2"/>
    <w:rsid w:val="003A6B5B"/>
    <w:rsid w:val="003B0D8A"/>
    <w:rsid w:val="003B0E7B"/>
    <w:rsid w:val="003B2097"/>
    <w:rsid w:val="003B5A0C"/>
    <w:rsid w:val="003B7BD7"/>
    <w:rsid w:val="003C1C6C"/>
    <w:rsid w:val="003C3385"/>
    <w:rsid w:val="003C37F4"/>
    <w:rsid w:val="003C3AEC"/>
    <w:rsid w:val="003D26EB"/>
    <w:rsid w:val="003D5714"/>
    <w:rsid w:val="003D635A"/>
    <w:rsid w:val="003E010B"/>
    <w:rsid w:val="003E08CA"/>
    <w:rsid w:val="003E648D"/>
    <w:rsid w:val="003E6A22"/>
    <w:rsid w:val="003E7DB5"/>
    <w:rsid w:val="003F491C"/>
    <w:rsid w:val="003F4D35"/>
    <w:rsid w:val="004009E4"/>
    <w:rsid w:val="004009FD"/>
    <w:rsid w:val="00404073"/>
    <w:rsid w:val="00411807"/>
    <w:rsid w:val="0041280B"/>
    <w:rsid w:val="004129A2"/>
    <w:rsid w:val="00412DE7"/>
    <w:rsid w:val="004132EA"/>
    <w:rsid w:val="0043017D"/>
    <w:rsid w:val="004345D0"/>
    <w:rsid w:val="0044206C"/>
    <w:rsid w:val="00442842"/>
    <w:rsid w:val="004428B1"/>
    <w:rsid w:val="00444F85"/>
    <w:rsid w:val="004462B8"/>
    <w:rsid w:val="004465E6"/>
    <w:rsid w:val="004503FD"/>
    <w:rsid w:val="00450525"/>
    <w:rsid w:val="00450B17"/>
    <w:rsid w:val="00454BF1"/>
    <w:rsid w:val="004550EA"/>
    <w:rsid w:val="00455D3F"/>
    <w:rsid w:val="00456A7D"/>
    <w:rsid w:val="004571A4"/>
    <w:rsid w:val="00462408"/>
    <w:rsid w:val="00463A45"/>
    <w:rsid w:val="0046426F"/>
    <w:rsid w:val="004655E8"/>
    <w:rsid w:val="00466D6C"/>
    <w:rsid w:val="00470A91"/>
    <w:rsid w:val="00476905"/>
    <w:rsid w:val="00476BCD"/>
    <w:rsid w:val="00477704"/>
    <w:rsid w:val="00483687"/>
    <w:rsid w:val="00484796"/>
    <w:rsid w:val="004849C3"/>
    <w:rsid w:val="00485AB8"/>
    <w:rsid w:val="004864F0"/>
    <w:rsid w:val="004877A6"/>
    <w:rsid w:val="004914D7"/>
    <w:rsid w:val="0049578E"/>
    <w:rsid w:val="00495B16"/>
    <w:rsid w:val="00495F20"/>
    <w:rsid w:val="00497B72"/>
    <w:rsid w:val="004A00C4"/>
    <w:rsid w:val="004A14AE"/>
    <w:rsid w:val="004A2942"/>
    <w:rsid w:val="004A576B"/>
    <w:rsid w:val="004A7BF2"/>
    <w:rsid w:val="004C5F70"/>
    <w:rsid w:val="004D0227"/>
    <w:rsid w:val="004D47EC"/>
    <w:rsid w:val="004D5AF7"/>
    <w:rsid w:val="004D708A"/>
    <w:rsid w:val="004F1FF6"/>
    <w:rsid w:val="004F6251"/>
    <w:rsid w:val="004F6F4E"/>
    <w:rsid w:val="004F76D7"/>
    <w:rsid w:val="00502172"/>
    <w:rsid w:val="005027E1"/>
    <w:rsid w:val="005052DE"/>
    <w:rsid w:val="0050758A"/>
    <w:rsid w:val="00511A8D"/>
    <w:rsid w:val="00512346"/>
    <w:rsid w:val="00513D19"/>
    <w:rsid w:val="005158C3"/>
    <w:rsid w:val="00516CC3"/>
    <w:rsid w:val="00516FA2"/>
    <w:rsid w:val="0052470A"/>
    <w:rsid w:val="00524D40"/>
    <w:rsid w:val="00527910"/>
    <w:rsid w:val="00527D64"/>
    <w:rsid w:val="005307E1"/>
    <w:rsid w:val="00530E10"/>
    <w:rsid w:val="0053159D"/>
    <w:rsid w:val="0053414E"/>
    <w:rsid w:val="00534313"/>
    <w:rsid w:val="00536639"/>
    <w:rsid w:val="0054158E"/>
    <w:rsid w:val="005420DF"/>
    <w:rsid w:val="005446E4"/>
    <w:rsid w:val="00545ECE"/>
    <w:rsid w:val="005463F4"/>
    <w:rsid w:val="00547577"/>
    <w:rsid w:val="00547E34"/>
    <w:rsid w:val="00553B9A"/>
    <w:rsid w:val="005548DE"/>
    <w:rsid w:val="00556167"/>
    <w:rsid w:val="005565F4"/>
    <w:rsid w:val="0055736D"/>
    <w:rsid w:val="005577E1"/>
    <w:rsid w:val="0056319D"/>
    <w:rsid w:val="00565FC9"/>
    <w:rsid w:val="0057116B"/>
    <w:rsid w:val="00574400"/>
    <w:rsid w:val="00574E44"/>
    <w:rsid w:val="0058068D"/>
    <w:rsid w:val="00580FBB"/>
    <w:rsid w:val="005905DB"/>
    <w:rsid w:val="00592C22"/>
    <w:rsid w:val="00592DF4"/>
    <w:rsid w:val="00593889"/>
    <w:rsid w:val="00596893"/>
    <w:rsid w:val="005A1180"/>
    <w:rsid w:val="005A1F36"/>
    <w:rsid w:val="005A2D7A"/>
    <w:rsid w:val="005A2DB7"/>
    <w:rsid w:val="005A3AF6"/>
    <w:rsid w:val="005A3EF2"/>
    <w:rsid w:val="005A4FDF"/>
    <w:rsid w:val="005A7C87"/>
    <w:rsid w:val="005B1033"/>
    <w:rsid w:val="005B10EF"/>
    <w:rsid w:val="005B6827"/>
    <w:rsid w:val="005B729B"/>
    <w:rsid w:val="005C35D7"/>
    <w:rsid w:val="005C4B13"/>
    <w:rsid w:val="005C5A57"/>
    <w:rsid w:val="005C7D7C"/>
    <w:rsid w:val="005D044A"/>
    <w:rsid w:val="005D08CD"/>
    <w:rsid w:val="005D11FE"/>
    <w:rsid w:val="005D3215"/>
    <w:rsid w:val="005D4DAA"/>
    <w:rsid w:val="005D544E"/>
    <w:rsid w:val="005D701A"/>
    <w:rsid w:val="005E0E1F"/>
    <w:rsid w:val="005E5CE5"/>
    <w:rsid w:val="005E740C"/>
    <w:rsid w:val="005F0F9E"/>
    <w:rsid w:val="005F29C5"/>
    <w:rsid w:val="005F363C"/>
    <w:rsid w:val="005F7109"/>
    <w:rsid w:val="005F7147"/>
    <w:rsid w:val="0060183F"/>
    <w:rsid w:val="00601931"/>
    <w:rsid w:val="00604BE4"/>
    <w:rsid w:val="00606DEA"/>
    <w:rsid w:val="00612C61"/>
    <w:rsid w:val="00616516"/>
    <w:rsid w:val="00616A26"/>
    <w:rsid w:val="00617BF1"/>
    <w:rsid w:val="006220BD"/>
    <w:rsid w:val="006237B0"/>
    <w:rsid w:val="0062691F"/>
    <w:rsid w:val="00636E1A"/>
    <w:rsid w:val="006379A4"/>
    <w:rsid w:val="00645CA4"/>
    <w:rsid w:val="00646079"/>
    <w:rsid w:val="00650FAC"/>
    <w:rsid w:val="00651344"/>
    <w:rsid w:val="00657C47"/>
    <w:rsid w:val="00665DCB"/>
    <w:rsid w:val="00667E85"/>
    <w:rsid w:val="00677002"/>
    <w:rsid w:val="00677A44"/>
    <w:rsid w:val="00680FBA"/>
    <w:rsid w:val="00681BEB"/>
    <w:rsid w:val="00681E7D"/>
    <w:rsid w:val="00683B75"/>
    <w:rsid w:val="006878B4"/>
    <w:rsid w:val="00693F7B"/>
    <w:rsid w:val="00694312"/>
    <w:rsid w:val="00696B5F"/>
    <w:rsid w:val="006A0DEB"/>
    <w:rsid w:val="006A12F7"/>
    <w:rsid w:val="006A50F8"/>
    <w:rsid w:val="006A78A4"/>
    <w:rsid w:val="006B52CA"/>
    <w:rsid w:val="006B541B"/>
    <w:rsid w:val="006B56F3"/>
    <w:rsid w:val="006C2553"/>
    <w:rsid w:val="006C3F69"/>
    <w:rsid w:val="006C4D6B"/>
    <w:rsid w:val="006D110D"/>
    <w:rsid w:val="006D476B"/>
    <w:rsid w:val="006D62F7"/>
    <w:rsid w:val="006D6A18"/>
    <w:rsid w:val="006D703C"/>
    <w:rsid w:val="006E1736"/>
    <w:rsid w:val="006E1BFC"/>
    <w:rsid w:val="006E3C4C"/>
    <w:rsid w:val="006E3CE6"/>
    <w:rsid w:val="006E411E"/>
    <w:rsid w:val="006E59F4"/>
    <w:rsid w:val="006E5E4B"/>
    <w:rsid w:val="006E692D"/>
    <w:rsid w:val="006F531C"/>
    <w:rsid w:val="006F594F"/>
    <w:rsid w:val="00700DA5"/>
    <w:rsid w:val="00703504"/>
    <w:rsid w:val="00705E9F"/>
    <w:rsid w:val="007079F0"/>
    <w:rsid w:val="00710943"/>
    <w:rsid w:val="00711559"/>
    <w:rsid w:val="00712C9A"/>
    <w:rsid w:val="00716C1F"/>
    <w:rsid w:val="00720E86"/>
    <w:rsid w:val="00724BFA"/>
    <w:rsid w:val="0072717F"/>
    <w:rsid w:val="0073045C"/>
    <w:rsid w:val="00731E02"/>
    <w:rsid w:val="00733CA8"/>
    <w:rsid w:val="00740525"/>
    <w:rsid w:val="00744D5A"/>
    <w:rsid w:val="00760D41"/>
    <w:rsid w:val="00761806"/>
    <w:rsid w:val="00761894"/>
    <w:rsid w:val="00762A82"/>
    <w:rsid w:val="00763040"/>
    <w:rsid w:val="00764ADD"/>
    <w:rsid w:val="00770991"/>
    <w:rsid w:val="00770F28"/>
    <w:rsid w:val="00776E54"/>
    <w:rsid w:val="00777FDD"/>
    <w:rsid w:val="00783AAD"/>
    <w:rsid w:val="00784D87"/>
    <w:rsid w:val="00784F9A"/>
    <w:rsid w:val="00785FFF"/>
    <w:rsid w:val="0079125E"/>
    <w:rsid w:val="00796CE2"/>
    <w:rsid w:val="007A0936"/>
    <w:rsid w:val="007A1D95"/>
    <w:rsid w:val="007A3C8D"/>
    <w:rsid w:val="007A68EA"/>
    <w:rsid w:val="007B084D"/>
    <w:rsid w:val="007B117F"/>
    <w:rsid w:val="007B1B87"/>
    <w:rsid w:val="007B492E"/>
    <w:rsid w:val="007B772E"/>
    <w:rsid w:val="007C24DC"/>
    <w:rsid w:val="007C47B7"/>
    <w:rsid w:val="007C6630"/>
    <w:rsid w:val="007C7C61"/>
    <w:rsid w:val="007D1A4F"/>
    <w:rsid w:val="007D2A3B"/>
    <w:rsid w:val="007D4181"/>
    <w:rsid w:val="007D6204"/>
    <w:rsid w:val="007D6617"/>
    <w:rsid w:val="007D6A8A"/>
    <w:rsid w:val="007E7B3D"/>
    <w:rsid w:val="007F494F"/>
    <w:rsid w:val="007F568E"/>
    <w:rsid w:val="008062E1"/>
    <w:rsid w:val="00811571"/>
    <w:rsid w:val="00812924"/>
    <w:rsid w:val="008141A1"/>
    <w:rsid w:val="008149AA"/>
    <w:rsid w:val="00824F61"/>
    <w:rsid w:val="00825583"/>
    <w:rsid w:val="0082623B"/>
    <w:rsid w:val="008263C6"/>
    <w:rsid w:val="0083780A"/>
    <w:rsid w:val="00840F7B"/>
    <w:rsid w:val="00842E4E"/>
    <w:rsid w:val="0085056E"/>
    <w:rsid w:val="00850BD8"/>
    <w:rsid w:val="00851648"/>
    <w:rsid w:val="008529CF"/>
    <w:rsid w:val="00852CAA"/>
    <w:rsid w:val="00854A0F"/>
    <w:rsid w:val="00855EC5"/>
    <w:rsid w:val="0085670F"/>
    <w:rsid w:val="008572A8"/>
    <w:rsid w:val="00857FA7"/>
    <w:rsid w:val="00860A31"/>
    <w:rsid w:val="00872C6B"/>
    <w:rsid w:val="00875475"/>
    <w:rsid w:val="00881FE8"/>
    <w:rsid w:val="0088593D"/>
    <w:rsid w:val="00886DDF"/>
    <w:rsid w:val="00890C25"/>
    <w:rsid w:val="008961B6"/>
    <w:rsid w:val="00897688"/>
    <w:rsid w:val="008A51DF"/>
    <w:rsid w:val="008A55C3"/>
    <w:rsid w:val="008B4753"/>
    <w:rsid w:val="008B5CAD"/>
    <w:rsid w:val="008B691A"/>
    <w:rsid w:val="008B6ECF"/>
    <w:rsid w:val="008B79E7"/>
    <w:rsid w:val="008C0A31"/>
    <w:rsid w:val="008C28B8"/>
    <w:rsid w:val="008C3748"/>
    <w:rsid w:val="008C6070"/>
    <w:rsid w:val="008C6680"/>
    <w:rsid w:val="008C7EF3"/>
    <w:rsid w:val="008E0F30"/>
    <w:rsid w:val="008E1E03"/>
    <w:rsid w:val="008E4420"/>
    <w:rsid w:val="008F3521"/>
    <w:rsid w:val="008F37CA"/>
    <w:rsid w:val="008F4EDB"/>
    <w:rsid w:val="008F7016"/>
    <w:rsid w:val="008F7A4B"/>
    <w:rsid w:val="008F7AD5"/>
    <w:rsid w:val="00900394"/>
    <w:rsid w:val="0090088D"/>
    <w:rsid w:val="00900CAB"/>
    <w:rsid w:val="00904F25"/>
    <w:rsid w:val="00905709"/>
    <w:rsid w:val="00905AFA"/>
    <w:rsid w:val="009079E9"/>
    <w:rsid w:val="009109D6"/>
    <w:rsid w:val="009147D2"/>
    <w:rsid w:val="0091646E"/>
    <w:rsid w:val="009171DD"/>
    <w:rsid w:val="00920F11"/>
    <w:rsid w:val="00921C3A"/>
    <w:rsid w:val="00924025"/>
    <w:rsid w:val="00925062"/>
    <w:rsid w:val="009265BC"/>
    <w:rsid w:val="009320EE"/>
    <w:rsid w:val="0093258F"/>
    <w:rsid w:val="009365A8"/>
    <w:rsid w:val="00937D59"/>
    <w:rsid w:val="00937DDB"/>
    <w:rsid w:val="0094236D"/>
    <w:rsid w:val="009440A2"/>
    <w:rsid w:val="009450CB"/>
    <w:rsid w:val="00946247"/>
    <w:rsid w:val="0094674D"/>
    <w:rsid w:val="00946B0B"/>
    <w:rsid w:val="00955285"/>
    <w:rsid w:val="00956FE4"/>
    <w:rsid w:val="00961BC4"/>
    <w:rsid w:val="009624FE"/>
    <w:rsid w:val="00962A98"/>
    <w:rsid w:val="00962D9C"/>
    <w:rsid w:val="00965977"/>
    <w:rsid w:val="00965E3E"/>
    <w:rsid w:val="00966D8B"/>
    <w:rsid w:val="00967495"/>
    <w:rsid w:val="00967794"/>
    <w:rsid w:val="00970D86"/>
    <w:rsid w:val="0097185B"/>
    <w:rsid w:val="009719EF"/>
    <w:rsid w:val="00973C24"/>
    <w:rsid w:val="00974DBF"/>
    <w:rsid w:val="00980608"/>
    <w:rsid w:val="00981EE9"/>
    <w:rsid w:val="00982FD5"/>
    <w:rsid w:val="0098467D"/>
    <w:rsid w:val="00984B4C"/>
    <w:rsid w:val="00990868"/>
    <w:rsid w:val="0099189F"/>
    <w:rsid w:val="009927A3"/>
    <w:rsid w:val="0099627C"/>
    <w:rsid w:val="009A2A75"/>
    <w:rsid w:val="009A3F54"/>
    <w:rsid w:val="009A3FA8"/>
    <w:rsid w:val="009A4274"/>
    <w:rsid w:val="009A76ED"/>
    <w:rsid w:val="009B104B"/>
    <w:rsid w:val="009B1B38"/>
    <w:rsid w:val="009B2775"/>
    <w:rsid w:val="009B2893"/>
    <w:rsid w:val="009B2BE7"/>
    <w:rsid w:val="009B3ED2"/>
    <w:rsid w:val="009C0A64"/>
    <w:rsid w:val="009D05FD"/>
    <w:rsid w:val="009D0CE6"/>
    <w:rsid w:val="009D435F"/>
    <w:rsid w:val="009D69A3"/>
    <w:rsid w:val="009D7729"/>
    <w:rsid w:val="009E08B3"/>
    <w:rsid w:val="009E311C"/>
    <w:rsid w:val="009E34C5"/>
    <w:rsid w:val="009E5494"/>
    <w:rsid w:val="009E686C"/>
    <w:rsid w:val="009F02DF"/>
    <w:rsid w:val="009F03DD"/>
    <w:rsid w:val="009F07E8"/>
    <w:rsid w:val="009F278E"/>
    <w:rsid w:val="009F53D4"/>
    <w:rsid w:val="009F74EB"/>
    <w:rsid w:val="00A02C20"/>
    <w:rsid w:val="00A02E25"/>
    <w:rsid w:val="00A0342C"/>
    <w:rsid w:val="00A11889"/>
    <w:rsid w:val="00A1331A"/>
    <w:rsid w:val="00A1439E"/>
    <w:rsid w:val="00A1606A"/>
    <w:rsid w:val="00A203E6"/>
    <w:rsid w:val="00A219D9"/>
    <w:rsid w:val="00A22EF6"/>
    <w:rsid w:val="00A25562"/>
    <w:rsid w:val="00A26907"/>
    <w:rsid w:val="00A31A49"/>
    <w:rsid w:val="00A373C5"/>
    <w:rsid w:val="00A429B5"/>
    <w:rsid w:val="00A43768"/>
    <w:rsid w:val="00A46C59"/>
    <w:rsid w:val="00A50564"/>
    <w:rsid w:val="00A50D16"/>
    <w:rsid w:val="00A515F3"/>
    <w:rsid w:val="00A55052"/>
    <w:rsid w:val="00A60AE4"/>
    <w:rsid w:val="00A62084"/>
    <w:rsid w:val="00A64D09"/>
    <w:rsid w:val="00A64EBC"/>
    <w:rsid w:val="00A66BB6"/>
    <w:rsid w:val="00A72B4A"/>
    <w:rsid w:val="00A72B84"/>
    <w:rsid w:val="00A74413"/>
    <w:rsid w:val="00A76B52"/>
    <w:rsid w:val="00A82800"/>
    <w:rsid w:val="00A83593"/>
    <w:rsid w:val="00A8532F"/>
    <w:rsid w:val="00A8698B"/>
    <w:rsid w:val="00A86B21"/>
    <w:rsid w:val="00A87FB5"/>
    <w:rsid w:val="00A93407"/>
    <w:rsid w:val="00A93AEA"/>
    <w:rsid w:val="00A9517C"/>
    <w:rsid w:val="00A9635C"/>
    <w:rsid w:val="00AA4284"/>
    <w:rsid w:val="00AA4C91"/>
    <w:rsid w:val="00AA745E"/>
    <w:rsid w:val="00AB0F13"/>
    <w:rsid w:val="00AB110D"/>
    <w:rsid w:val="00AB2502"/>
    <w:rsid w:val="00AB55F0"/>
    <w:rsid w:val="00AB7318"/>
    <w:rsid w:val="00AB7A61"/>
    <w:rsid w:val="00AC1493"/>
    <w:rsid w:val="00AC151B"/>
    <w:rsid w:val="00AC3287"/>
    <w:rsid w:val="00AC5DC5"/>
    <w:rsid w:val="00AC5DF8"/>
    <w:rsid w:val="00AC65E0"/>
    <w:rsid w:val="00AD492A"/>
    <w:rsid w:val="00AD5BBB"/>
    <w:rsid w:val="00AD635E"/>
    <w:rsid w:val="00AE0075"/>
    <w:rsid w:val="00AE12FD"/>
    <w:rsid w:val="00AE35B3"/>
    <w:rsid w:val="00AF0CD4"/>
    <w:rsid w:val="00AF3FFD"/>
    <w:rsid w:val="00AF7C6F"/>
    <w:rsid w:val="00B0100D"/>
    <w:rsid w:val="00B040FB"/>
    <w:rsid w:val="00B07D25"/>
    <w:rsid w:val="00B12CC3"/>
    <w:rsid w:val="00B13428"/>
    <w:rsid w:val="00B14E22"/>
    <w:rsid w:val="00B17A8D"/>
    <w:rsid w:val="00B23F75"/>
    <w:rsid w:val="00B2495F"/>
    <w:rsid w:val="00B24C7C"/>
    <w:rsid w:val="00B25EFB"/>
    <w:rsid w:val="00B30165"/>
    <w:rsid w:val="00B319FF"/>
    <w:rsid w:val="00B329AE"/>
    <w:rsid w:val="00B32F58"/>
    <w:rsid w:val="00B35ECD"/>
    <w:rsid w:val="00B40C10"/>
    <w:rsid w:val="00B41CE4"/>
    <w:rsid w:val="00B43452"/>
    <w:rsid w:val="00B5123B"/>
    <w:rsid w:val="00B524D2"/>
    <w:rsid w:val="00B52588"/>
    <w:rsid w:val="00B52E51"/>
    <w:rsid w:val="00B54A09"/>
    <w:rsid w:val="00B57CE9"/>
    <w:rsid w:val="00B613E6"/>
    <w:rsid w:val="00B62B1B"/>
    <w:rsid w:val="00B62B7F"/>
    <w:rsid w:val="00B67C15"/>
    <w:rsid w:val="00B70751"/>
    <w:rsid w:val="00B71A9F"/>
    <w:rsid w:val="00B74F33"/>
    <w:rsid w:val="00B779B9"/>
    <w:rsid w:val="00B77BDD"/>
    <w:rsid w:val="00B77CDB"/>
    <w:rsid w:val="00B8044F"/>
    <w:rsid w:val="00B8083B"/>
    <w:rsid w:val="00B81847"/>
    <w:rsid w:val="00B8330D"/>
    <w:rsid w:val="00B93ACA"/>
    <w:rsid w:val="00B94E86"/>
    <w:rsid w:val="00BA31BC"/>
    <w:rsid w:val="00BA7FE0"/>
    <w:rsid w:val="00BB05A9"/>
    <w:rsid w:val="00BB1F2B"/>
    <w:rsid w:val="00BB4568"/>
    <w:rsid w:val="00BB4980"/>
    <w:rsid w:val="00BC33F5"/>
    <w:rsid w:val="00BC3FB6"/>
    <w:rsid w:val="00BC43E3"/>
    <w:rsid w:val="00BD072C"/>
    <w:rsid w:val="00BE1BDA"/>
    <w:rsid w:val="00BE29C2"/>
    <w:rsid w:val="00BE6C60"/>
    <w:rsid w:val="00BE7CD2"/>
    <w:rsid w:val="00BF33BA"/>
    <w:rsid w:val="00BF408D"/>
    <w:rsid w:val="00BF4F17"/>
    <w:rsid w:val="00BF5DA5"/>
    <w:rsid w:val="00BF7218"/>
    <w:rsid w:val="00C01C82"/>
    <w:rsid w:val="00C060B5"/>
    <w:rsid w:val="00C1043F"/>
    <w:rsid w:val="00C104A7"/>
    <w:rsid w:val="00C12402"/>
    <w:rsid w:val="00C14384"/>
    <w:rsid w:val="00C14447"/>
    <w:rsid w:val="00C148D2"/>
    <w:rsid w:val="00C15657"/>
    <w:rsid w:val="00C16059"/>
    <w:rsid w:val="00C24D6F"/>
    <w:rsid w:val="00C270EE"/>
    <w:rsid w:val="00C27925"/>
    <w:rsid w:val="00C30043"/>
    <w:rsid w:val="00C40253"/>
    <w:rsid w:val="00C41BAF"/>
    <w:rsid w:val="00C42E3E"/>
    <w:rsid w:val="00C439E0"/>
    <w:rsid w:val="00C44425"/>
    <w:rsid w:val="00C46D06"/>
    <w:rsid w:val="00C479FA"/>
    <w:rsid w:val="00C51798"/>
    <w:rsid w:val="00C52E20"/>
    <w:rsid w:val="00C60A2C"/>
    <w:rsid w:val="00C621DB"/>
    <w:rsid w:val="00C62810"/>
    <w:rsid w:val="00C64557"/>
    <w:rsid w:val="00C6548C"/>
    <w:rsid w:val="00C71254"/>
    <w:rsid w:val="00C72665"/>
    <w:rsid w:val="00C74A2F"/>
    <w:rsid w:val="00C813A5"/>
    <w:rsid w:val="00C82F0A"/>
    <w:rsid w:val="00C839B2"/>
    <w:rsid w:val="00C85ACB"/>
    <w:rsid w:val="00C91EC3"/>
    <w:rsid w:val="00C9273D"/>
    <w:rsid w:val="00C94743"/>
    <w:rsid w:val="00C9558B"/>
    <w:rsid w:val="00C97A02"/>
    <w:rsid w:val="00CA03F7"/>
    <w:rsid w:val="00CA6C74"/>
    <w:rsid w:val="00CA774A"/>
    <w:rsid w:val="00CB2636"/>
    <w:rsid w:val="00CB42FF"/>
    <w:rsid w:val="00CB527F"/>
    <w:rsid w:val="00CC08E8"/>
    <w:rsid w:val="00CC2F89"/>
    <w:rsid w:val="00CC3770"/>
    <w:rsid w:val="00CC37CE"/>
    <w:rsid w:val="00CC62DB"/>
    <w:rsid w:val="00CC6B69"/>
    <w:rsid w:val="00CD0540"/>
    <w:rsid w:val="00CD3853"/>
    <w:rsid w:val="00CD3FD5"/>
    <w:rsid w:val="00CD7655"/>
    <w:rsid w:val="00CE297C"/>
    <w:rsid w:val="00CE3297"/>
    <w:rsid w:val="00CE3FB2"/>
    <w:rsid w:val="00CE4031"/>
    <w:rsid w:val="00CE6A52"/>
    <w:rsid w:val="00CE750C"/>
    <w:rsid w:val="00CF51C2"/>
    <w:rsid w:val="00CF5C1C"/>
    <w:rsid w:val="00CF5C7A"/>
    <w:rsid w:val="00D00D93"/>
    <w:rsid w:val="00D01DFA"/>
    <w:rsid w:val="00D02B12"/>
    <w:rsid w:val="00D03455"/>
    <w:rsid w:val="00D1167D"/>
    <w:rsid w:val="00D12AE3"/>
    <w:rsid w:val="00D15DE8"/>
    <w:rsid w:val="00D16EC4"/>
    <w:rsid w:val="00D25461"/>
    <w:rsid w:val="00D260E7"/>
    <w:rsid w:val="00D2697F"/>
    <w:rsid w:val="00D278A1"/>
    <w:rsid w:val="00D30AAC"/>
    <w:rsid w:val="00D33E81"/>
    <w:rsid w:val="00D34025"/>
    <w:rsid w:val="00D363D3"/>
    <w:rsid w:val="00D36EAB"/>
    <w:rsid w:val="00D37434"/>
    <w:rsid w:val="00D400F1"/>
    <w:rsid w:val="00D54A2C"/>
    <w:rsid w:val="00D62635"/>
    <w:rsid w:val="00D65E61"/>
    <w:rsid w:val="00D73AD4"/>
    <w:rsid w:val="00D8145E"/>
    <w:rsid w:val="00D83074"/>
    <w:rsid w:val="00D8768B"/>
    <w:rsid w:val="00D906C6"/>
    <w:rsid w:val="00D92DD4"/>
    <w:rsid w:val="00D93A69"/>
    <w:rsid w:val="00D95223"/>
    <w:rsid w:val="00D954E9"/>
    <w:rsid w:val="00DA0DC7"/>
    <w:rsid w:val="00DA17BC"/>
    <w:rsid w:val="00DA3606"/>
    <w:rsid w:val="00DA59F7"/>
    <w:rsid w:val="00DB067E"/>
    <w:rsid w:val="00DB0E1D"/>
    <w:rsid w:val="00DB1155"/>
    <w:rsid w:val="00DB3066"/>
    <w:rsid w:val="00DB6AB3"/>
    <w:rsid w:val="00DC081C"/>
    <w:rsid w:val="00DC4B96"/>
    <w:rsid w:val="00DC4D5D"/>
    <w:rsid w:val="00DC4E86"/>
    <w:rsid w:val="00DC6F6F"/>
    <w:rsid w:val="00DC7535"/>
    <w:rsid w:val="00DD2376"/>
    <w:rsid w:val="00DD3D96"/>
    <w:rsid w:val="00DD4294"/>
    <w:rsid w:val="00DD54D2"/>
    <w:rsid w:val="00DD5B69"/>
    <w:rsid w:val="00DD7BC6"/>
    <w:rsid w:val="00DE01E6"/>
    <w:rsid w:val="00DE6F80"/>
    <w:rsid w:val="00DE7504"/>
    <w:rsid w:val="00DF1766"/>
    <w:rsid w:val="00DF3377"/>
    <w:rsid w:val="00DF5335"/>
    <w:rsid w:val="00DF75E8"/>
    <w:rsid w:val="00E0093D"/>
    <w:rsid w:val="00E044AC"/>
    <w:rsid w:val="00E1229A"/>
    <w:rsid w:val="00E1716E"/>
    <w:rsid w:val="00E20F49"/>
    <w:rsid w:val="00E221BA"/>
    <w:rsid w:val="00E22FB1"/>
    <w:rsid w:val="00E23506"/>
    <w:rsid w:val="00E23C1C"/>
    <w:rsid w:val="00E2430C"/>
    <w:rsid w:val="00E25175"/>
    <w:rsid w:val="00E26921"/>
    <w:rsid w:val="00E31545"/>
    <w:rsid w:val="00E31B5A"/>
    <w:rsid w:val="00E32730"/>
    <w:rsid w:val="00E3376B"/>
    <w:rsid w:val="00E33F74"/>
    <w:rsid w:val="00E340B4"/>
    <w:rsid w:val="00E34D1D"/>
    <w:rsid w:val="00E3676C"/>
    <w:rsid w:val="00E41E26"/>
    <w:rsid w:val="00E425AB"/>
    <w:rsid w:val="00E444E0"/>
    <w:rsid w:val="00E46D64"/>
    <w:rsid w:val="00E517EE"/>
    <w:rsid w:val="00E51EC4"/>
    <w:rsid w:val="00E53BFD"/>
    <w:rsid w:val="00E65BE0"/>
    <w:rsid w:val="00E65CAE"/>
    <w:rsid w:val="00E65D6B"/>
    <w:rsid w:val="00E66A18"/>
    <w:rsid w:val="00E67F91"/>
    <w:rsid w:val="00E76C35"/>
    <w:rsid w:val="00E80313"/>
    <w:rsid w:val="00E83C54"/>
    <w:rsid w:val="00E8406D"/>
    <w:rsid w:val="00E91522"/>
    <w:rsid w:val="00E92F1C"/>
    <w:rsid w:val="00E93D41"/>
    <w:rsid w:val="00E94E68"/>
    <w:rsid w:val="00EA23B8"/>
    <w:rsid w:val="00EA2D28"/>
    <w:rsid w:val="00EA36B3"/>
    <w:rsid w:val="00EA37F3"/>
    <w:rsid w:val="00EB4827"/>
    <w:rsid w:val="00EB771F"/>
    <w:rsid w:val="00EC12D2"/>
    <w:rsid w:val="00EC20F9"/>
    <w:rsid w:val="00EC39BD"/>
    <w:rsid w:val="00EC4BD8"/>
    <w:rsid w:val="00EC4D6E"/>
    <w:rsid w:val="00ED0035"/>
    <w:rsid w:val="00ED08F3"/>
    <w:rsid w:val="00ED13E0"/>
    <w:rsid w:val="00ED183E"/>
    <w:rsid w:val="00ED2D15"/>
    <w:rsid w:val="00ED2E8D"/>
    <w:rsid w:val="00ED52E0"/>
    <w:rsid w:val="00ED5AEF"/>
    <w:rsid w:val="00ED60AC"/>
    <w:rsid w:val="00ED77DB"/>
    <w:rsid w:val="00EE5520"/>
    <w:rsid w:val="00EF0F72"/>
    <w:rsid w:val="00EF142D"/>
    <w:rsid w:val="00EF1F39"/>
    <w:rsid w:val="00EF377D"/>
    <w:rsid w:val="00EF39B4"/>
    <w:rsid w:val="00EF49E0"/>
    <w:rsid w:val="00EF4E2F"/>
    <w:rsid w:val="00F005B1"/>
    <w:rsid w:val="00F03665"/>
    <w:rsid w:val="00F04842"/>
    <w:rsid w:val="00F0730E"/>
    <w:rsid w:val="00F10F91"/>
    <w:rsid w:val="00F1103D"/>
    <w:rsid w:val="00F138C3"/>
    <w:rsid w:val="00F15606"/>
    <w:rsid w:val="00F17EDA"/>
    <w:rsid w:val="00F23DC0"/>
    <w:rsid w:val="00F25F17"/>
    <w:rsid w:val="00F26E8A"/>
    <w:rsid w:val="00F31B78"/>
    <w:rsid w:val="00F33C7B"/>
    <w:rsid w:val="00F33FBE"/>
    <w:rsid w:val="00F34358"/>
    <w:rsid w:val="00F36A80"/>
    <w:rsid w:val="00F4241D"/>
    <w:rsid w:val="00F43389"/>
    <w:rsid w:val="00F43549"/>
    <w:rsid w:val="00F469BA"/>
    <w:rsid w:val="00F469F2"/>
    <w:rsid w:val="00F47428"/>
    <w:rsid w:val="00F47826"/>
    <w:rsid w:val="00F479B1"/>
    <w:rsid w:val="00F56A71"/>
    <w:rsid w:val="00F61099"/>
    <w:rsid w:val="00F610C8"/>
    <w:rsid w:val="00F63BFF"/>
    <w:rsid w:val="00F6500E"/>
    <w:rsid w:val="00F6502A"/>
    <w:rsid w:val="00F66367"/>
    <w:rsid w:val="00F752AB"/>
    <w:rsid w:val="00F8756A"/>
    <w:rsid w:val="00F877CF"/>
    <w:rsid w:val="00F918C1"/>
    <w:rsid w:val="00F92619"/>
    <w:rsid w:val="00F9379C"/>
    <w:rsid w:val="00F9487B"/>
    <w:rsid w:val="00F94B51"/>
    <w:rsid w:val="00F95AF9"/>
    <w:rsid w:val="00FA1517"/>
    <w:rsid w:val="00FA166D"/>
    <w:rsid w:val="00FA5066"/>
    <w:rsid w:val="00FA6C77"/>
    <w:rsid w:val="00FA7362"/>
    <w:rsid w:val="00FA74EB"/>
    <w:rsid w:val="00FB0442"/>
    <w:rsid w:val="00FB09A1"/>
    <w:rsid w:val="00FB1DE2"/>
    <w:rsid w:val="00FB4DD5"/>
    <w:rsid w:val="00FB5C93"/>
    <w:rsid w:val="00FB624C"/>
    <w:rsid w:val="00FB65C8"/>
    <w:rsid w:val="00FD062D"/>
    <w:rsid w:val="00FD3770"/>
    <w:rsid w:val="00FD6289"/>
    <w:rsid w:val="00FD7684"/>
    <w:rsid w:val="00FE023E"/>
    <w:rsid w:val="00FE1F05"/>
    <w:rsid w:val="00FE534F"/>
    <w:rsid w:val="00FE6EFE"/>
    <w:rsid w:val="00FF13D0"/>
    <w:rsid w:val="00FF5267"/>
    <w:rsid w:val="00FF608A"/>
    <w:rsid w:val="00FF6D05"/>
    <w:rsid w:val="00FF7F6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DC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40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820"/>
    <w:pPr>
      <w:ind w:left="720"/>
      <w:contextualSpacing/>
    </w:pPr>
  </w:style>
  <w:style w:type="character" w:customStyle="1" w:styleId="uv3um">
    <w:name w:val="uv3um"/>
    <w:basedOn w:val="DefaultParagraphFont"/>
    <w:rsid w:val="00EA37F3"/>
  </w:style>
  <w:style w:type="character" w:styleId="Hyperlink">
    <w:name w:val="Hyperlink"/>
    <w:basedOn w:val="DefaultParagraphFont"/>
    <w:uiPriority w:val="99"/>
    <w:semiHidden/>
    <w:unhideWhenUsed/>
    <w:rsid w:val="001171AE"/>
    <w:rPr>
      <w:color w:val="0000FF"/>
      <w:u w:val="single"/>
    </w:rPr>
  </w:style>
  <w:style w:type="paragraph" w:styleId="NoSpacing">
    <w:name w:val="No Spacing"/>
    <w:uiPriority w:val="1"/>
    <w:qFormat/>
    <w:rsid w:val="003D635A"/>
    <w:pPr>
      <w:spacing w:after="0" w:line="240" w:lineRule="auto"/>
    </w:pPr>
    <w:rPr>
      <w:lang w:val="en-US"/>
    </w:rPr>
  </w:style>
  <w:style w:type="paragraph" w:styleId="Header">
    <w:name w:val="header"/>
    <w:basedOn w:val="Normal"/>
    <w:link w:val="HeaderChar"/>
    <w:uiPriority w:val="99"/>
    <w:unhideWhenUsed/>
    <w:rsid w:val="003D6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35A"/>
  </w:style>
  <w:style w:type="paragraph" w:styleId="Footer">
    <w:name w:val="footer"/>
    <w:basedOn w:val="Normal"/>
    <w:link w:val="FooterChar"/>
    <w:uiPriority w:val="99"/>
    <w:unhideWhenUsed/>
    <w:rsid w:val="003D6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3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40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820"/>
    <w:pPr>
      <w:ind w:left="720"/>
      <w:contextualSpacing/>
    </w:pPr>
  </w:style>
  <w:style w:type="character" w:customStyle="1" w:styleId="uv3um">
    <w:name w:val="uv3um"/>
    <w:basedOn w:val="DefaultParagraphFont"/>
    <w:rsid w:val="00EA37F3"/>
  </w:style>
  <w:style w:type="character" w:styleId="Hyperlink">
    <w:name w:val="Hyperlink"/>
    <w:basedOn w:val="DefaultParagraphFont"/>
    <w:uiPriority w:val="99"/>
    <w:semiHidden/>
    <w:unhideWhenUsed/>
    <w:rsid w:val="001171AE"/>
    <w:rPr>
      <w:color w:val="0000FF"/>
      <w:u w:val="single"/>
    </w:rPr>
  </w:style>
  <w:style w:type="paragraph" w:styleId="NoSpacing">
    <w:name w:val="No Spacing"/>
    <w:uiPriority w:val="1"/>
    <w:qFormat/>
    <w:rsid w:val="003D635A"/>
    <w:pPr>
      <w:spacing w:after="0" w:line="240" w:lineRule="auto"/>
    </w:pPr>
    <w:rPr>
      <w:lang w:val="en-US"/>
    </w:rPr>
  </w:style>
  <w:style w:type="paragraph" w:styleId="Header">
    <w:name w:val="header"/>
    <w:basedOn w:val="Normal"/>
    <w:link w:val="HeaderChar"/>
    <w:uiPriority w:val="99"/>
    <w:unhideWhenUsed/>
    <w:rsid w:val="003D6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35A"/>
  </w:style>
  <w:style w:type="paragraph" w:styleId="Footer">
    <w:name w:val="footer"/>
    <w:basedOn w:val="Normal"/>
    <w:link w:val="FooterChar"/>
    <w:uiPriority w:val="99"/>
    <w:unhideWhenUsed/>
    <w:rsid w:val="003D6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130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AD197-3DD9-4DEB-B7AC-6AABE8491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2402</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 Manzunzu J</dc:creator>
  <cp:lastModifiedBy>JSC</cp:lastModifiedBy>
  <cp:revision>2</cp:revision>
  <cp:lastPrinted>2026-07-13T09:35:00Z</cp:lastPrinted>
  <dcterms:created xsi:type="dcterms:W3CDTF">2026-07-17T11:51:00Z</dcterms:created>
  <dcterms:modified xsi:type="dcterms:W3CDTF">2026-07-17T11:51:00Z</dcterms:modified>
</cp:coreProperties>
</file>