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90EBEC" w14:textId="77777777" w:rsidR="00376E2D" w:rsidRPr="00554E55" w:rsidRDefault="00376E2D" w:rsidP="00554E55">
      <w:pPr>
        <w:jc w:val="both"/>
        <w:rPr>
          <w:rFonts w:ascii="Times New Roman" w:hAnsi="Times New Roman" w:cs="Times New Roman"/>
          <w:sz w:val="24"/>
          <w:szCs w:val="24"/>
        </w:rPr>
      </w:pPr>
      <w:bookmarkStart w:id="0" w:name="_GoBack"/>
      <w:bookmarkEnd w:id="0"/>
    </w:p>
    <w:p w14:paraId="6EC8AF19" w14:textId="6C1FF418" w:rsidR="00376E2D" w:rsidRPr="00554E55" w:rsidRDefault="00376E2D" w:rsidP="00554E55">
      <w:pPr>
        <w:pStyle w:val="NoSpacing"/>
        <w:jc w:val="both"/>
        <w:rPr>
          <w:rFonts w:ascii="Times New Roman" w:hAnsi="Times New Roman" w:cs="Times New Roman"/>
          <w:sz w:val="24"/>
          <w:szCs w:val="24"/>
        </w:rPr>
      </w:pPr>
      <w:r w:rsidRPr="00554E55">
        <w:rPr>
          <w:rFonts w:ascii="Times New Roman" w:hAnsi="Times New Roman" w:cs="Times New Roman"/>
          <w:sz w:val="24"/>
          <w:szCs w:val="24"/>
        </w:rPr>
        <w:t xml:space="preserve">CONSTABLE CHAKA JUSTICE 068855R </w:t>
      </w:r>
    </w:p>
    <w:p w14:paraId="23F234EA" w14:textId="77777777" w:rsidR="00376E2D" w:rsidRPr="00554E55" w:rsidRDefault="00376E2D" w:rsidP="00554E55">
      <w:pPr>
        <w:pStyle w:val="NoSpacing"/>
        <w:jc w:val="both"/>
        <w:rPr>
          <w:rFonts w:ascii="Times New Roman" w:hAnsi="Times New Roman" w:cs="Times New Roman"/>
          <w:sz w:val="24"/>
          <w:szCs w:val="24"/>
        </w:rPr>
      </w:pPr>
      <w:proofErr w:type="gramStart"/>
      <w:r w:rsidRPr="00554E55">
        <w:rPr>
          <w:rFonts w:ascii="Times New Roman" w:hAnsi="Times New Roman" w:cs="Times New Roman"/>
          <w:sz w:val="24"/>
          <w:szCs w:val="24"/>
        </w:rPr>
        <w:t>and</w:t>
      </w:r>
      <w:proofErr w:type="gramEnd"/>
    </w:p>
    <w:p w14:paraId="79C8796E" w14:textId="45038314" w:rsidR="00376E2D" w:rsidRPr="00554E55" w:rsidRDefault="00376E2D" w:rsidP="00554E55">
      <w:pPr>
        <w:pStyle w:val="NoSpacing"/>
        <w:jc w:val="both"/>
        <w:rPr>
          <w:rFonts w:ascii="Times New Roman" w:hAnsi="Times New Roman" w:cs="Times New Roman"/>
          <w:sz w:val="24"/>
          <w:szCs w:val="24"/>
        </w:rPr>
      </w:pPr>
      <w:r w:rsidRPr="00554E55">
        <w:rPr>
          <w:rFonts w:ascii="Times New Roman" w:hAnsi="Times New Roman" w:cs="Times New Roman"/>
          <w:sz w:val="24"/>
          <w:szCs w:val="24"/>
        </w:rPr>
        <w:t xml:space="preserve">CONSTABLE MUDZITIRWA TRUST 079933H </w:t>
      </w:r>
    </w:p>
    <w:p w14:paraId="39CB0294" w14:textId="32C87547" w:rsidR="00376E2D" w:rsidRPr="00554E55" w:rsidRDefault="00DB0AB5" w:rsidP="00554E55">
      <w:pPr>
        <w:pStyle w:val="NoSpacing"/>
        <w:jc w:val="both"/>
        <w:rPr>
          <w:rFonts w:ascii="Times New Roman" w:hAnsi="Times New Roman" w:cs="Times New Roman"/>
          <w:sz w:val="24"/>
          <w:szCs w:val="24"/>
        </w:rPr>
      </w:pPr>
      <w:proofErr w:type="gramStart"/>
      <w:r w:rsidRPr="00554E55">
        <w:rPr>
          <w:rFonts w:ascii="Times New Roman" w:hAnsi="Times New Roman" w:cs="Times New Roman"/>
          <w:sz w:val="24"/>
          <w:szCs w:val="24"/>
        </w:rPr>
        <w:t>versus</w:t>
      </w:r>
      <w:proofErr w:type="gramEnd"/>
    </w:p>
    <w:p w14:paraId="3C2EB17F" w14:textId="77777777" w:rsidR="00376E2D" w:rsidRPr="00554E55" w:rsidRDefault="00376E2D" w:rsidP="00554E55">
      <w:pPr>
        <w:pStyle w:val="NoSpacing"/>
        <w:jc w:val="both"/>
        <w:rPr>
          <w:rFonts w:ascii="Times New Roman" w:hAnsi="Times New Roman" w:cs="Times New Roman"/>
          <w:sz w:val="24"/>
          <w:szCs w:val="24"/>
        </w:rPr>
      </w:pPr>
      <w:proofErr w:type="gramStart"/>
      <w:r w:rsidRPr="00554E55">
        <w:rPr>
          <w:rFonts w:ascii="Times New Roman" w:hAnsi="Times New Roman" w:cs="Times New Roman"/>
          <w:sz w:val="24"/>
          <w:szCs w:val="24"/>
        </w:rPr>
        <w:t>THE TRIAL OFFICER N.O.</w:t>
      </w:r>
      <w:proofErr w:type="gramEnd"/>
    </w:p>
    <w:p w14:paraId="77FC1014" w14:textId="4F47E48E" w:rsidR="00376E2D" w:rsidRPr="00554E55" w:rsidRDefault="00376E2D" w:rsidP="00554E55">
      <w:pPr>
        <w:pStyle w:val="NoSpacing"/>
        <w:jc w:val="both"/>
        <w:rPr>
          <w:rFonts w:ascii="Times New Roman" w:hAnsi="Times New Roman" w:cs="Times New Roman"/>
          <w:sz w:val="24"/>
          <w:szCs w:val="24"/>
        </w:rPr>
      </w:pPr>
      <w:r w:rsidRPr="00554E55">
        <w:rPr>
          <w:rFonts w:ascii="Times New Roman" w:hAnsi="Times New Roman" w:cs="Times New Roman"/>
          <w:sz w:val="24"/>
          <w:szCs w:val="24"/>
        </w:rPr>
        <w:t xml:space="preserve">(SUPERINTENDENT NYAMUZINGA) </w:t>
      </w:r>
    </w:p>
    <w:p w14:paraId="0A30DAFC" w14:textId="14180B88" w:rsidR="00376E2D" w:rsidRPr="00554E55" w:rsidRDefault="00376E2D" w:rsidP="00554E55">
      <w:pPr>
        <w:pStyle w:val="NoSpacing"/>
        <w:jc w:val="both"/>
        <w:rPr>
          <w:rFonts w:ascii="Times New Roman" w:hAnsi="Times New Roman" w:cs="Times New Roman"/>
          <w:sz w:val="24"/>
          <w:szCs w:val="24"/>
        </w:rPr>
      </w:pPr>
      <w:proofErr w:type="gramStart"/>
      <w:r w:rsidRPr="00554E55">
        <w:rPr>
          <w:rFonts w:ascii="Times New Roman" w:hAnsi="Times New Roman" w:cs="Times New Roman"/>
          <w:sz w:val="24"/>
          <w:szCs w:val="24"/>
        </w:rPr>
        <w:t>and</w:t>
      </w:r>
      <w:proofErr w:type="gramEnd"/>
    </w:p>
    <w:p w14:paraId="0F4DB47D" w14:textId="1D4CBE34" w:rsidR="00376E2D" w:rsidRPr="00554E55" w:rsidRDefault="00376E2D" w:rsidP="00554E55">
      <w:pPr>
        <w:pStyle w:val="NoSpacing"/>
        <w:jc w:val="both"/>
        <w:rPr>
          <w:rFonts w:ascii="Times New Roman" w:hAnsi="Times New Roman" w:cs="Times New Roman"/>
          <w:sz w:val="24"/>
          <w:szCs w:val="24"/>
        </w:rPr>
      </w:pPr>
      <w:r w:rsidRPr="00554E55">
        <w:rPr>
          <w:rFonts w:ascii="Times New Roman" w:hAnsi="Times New Roman" w:cs="Times New Roman"/>
          <w:sz w:val="24"/>
          <w:szCs w:val="24"/>
        </w:rPr>
        <w:t xml:space="preserve">THE COMMISSIONER-GENERAL OF POLICE </w:t>
      </w:r>
    </w:p>
    <w:p w14:paraId="6288B16E" w14:textId="2106C83F" w:rsidR="00604937" w:rsidRPr="00554E55" w:rsidRDefault="00604937" w:rsidP="00554E55">
      <w:pPr>
        <w:pStyle w:val="NoSpacing"/>
        <w:jc w:val="both"/>
        <w:rPr>
          <w:rFonts w:ascii="Times New Roman" w:hAnsi="Times New Roman" w:cs="Times New Roman"/>
          <w:sz w:val="24"/>
          <w:szCs w:val="24"/>
        </w:rPr>
      </w:pPr>
    </w:p>
    <w:p w14:paraId="1C3CE252" w14:textId="77777777" w:rsidR="00554E55" w:rsidRPr="00554E55" w:rsidRDefault="00554E55" w:rsidP="00554E55">
      <w:pPr>
        <w:pStyle w:val="NoSpacing"/>
        <w:jc w:val="both"/>
        <w:rPr>
          <w:rFonts w:ascii="Times New Roman" w:hAnsi="Times New Roman" w:cs="Times New Roman"/>
          <w:sz w:val="24"/>
          <w:szCs w:val="24"/>
        </w:rPr>
      </w:pPr>
    </w:p>
    <w:p w14:paraId="24299A8C" w14:textId="4753524A" w:rsidR="00DB0AB5" w:rsidRPr="00554E55" w:rsidRDefault="00DB0AB5" w:rsidP="00554E55">
      <w:pPr>
        <w:pStyle w:val="NoSpacing"/>
        <w:jc w:val="both"/>
        <w:rPr>
          <w:rFonts w:ascii="Times New Roman" w:hAnsi="Times New Roman" w:cs="Times New Roman"/>
          <w:sz w:val="24"/>
          <w:szCs w:val="24"/>
        </w:rPr>
      </w:pPr>
      <w:r w:rsidRPr="00554E55">
        <w:rPr>
          <w:rFonts w:ascii="Times New Roman" w:hAnsi="Times New Roman" w:cs="Times New Roman"/>
          <w:sz w:val="24"/>
          <w:szCs w:val="24"/>
        </w:rPr>
        <w:t>HIGH COURT OF ZIMBABWE</w:t>
      </w:r>
    </w:p>
    <w:p w14:paraId="3F368E85" w14:textId="74712C3C" w:rsidR="00DB0AB5" w:rsidRPr="00554E55" w:rsidRDefault="00DB0AB5" w:rsidP="00554E55">
      <w:pPr>
        <w:pStyle w:val="NoSpacing"/>
        <w:jc w:val="both"/>
        <w:rPr>
          <w:rFonts w:ascii="Times New Roman" w:hAnsi="Times New Roman" w:cs="Times New Roman"/>
          <w:b/>
          <w:bCs/>
          <w:sz w:val="24"/>
          <w:szCs w:val="24"/>
        </w:rPr>
      </w:pPr>
      <w:r w:rsidRPr="00554E55">
        <w:rPr>
          <w:rFonts w:ascii="Times New Roman" w:hAnsi="Times New Roman" w:cs="Times New Roman"/>
          <w:b/>
          <w:bCs/>
          <w:sz w:val="24"/>
          <w:szCs w:val="24"/>
        </w:rPr>
        <w:t>MAMBARA J</w:t>
      </w:r>
    </w:p>
    <w:p w14:paraId="34BAE937" w14:textId="1A955875" w:rsidR="00DB0AB5" w:rsidRPr="00554E55" w:rsidRDefault="00DB0AB5" w:rsidP="00554E55">
      <w:pPr>
        <w:pStyle w:val="NoSpacing"/>
        <w:jc w:val="both"/>
        <w:rPr>
          <w:rFonts w:ascii="Times New Roman" w:hAnsi="Times New Roman" w:cs="Times New Roman"/>
          <w:sz w:val="24"/>
          <w:szCs w:val="24"/>
        </w:rPr>
      </w:pPr>
      <w:r w:rsidRPr="00554E55">
        <w:rPr>
          <w:rFonts w:ascii="Times New Roman" w:hAnsi="Times New Roman" w:cs="Times New Roman"/>
          <w:sz w:val="24"/>
          <w:szCs w:val="24"/>
        </w:rPr>
        <w:t>HARARE</w:t>
      </w:r>
      <w:r w:rsidR="00616D48">
        <w:rPr>
          <w:rFonts w:ascii="Times New Roman" w:hAnsi="Times New Roman" w:cs="Times New Roman"/>
          <w:sz w:val="24"/>
          <w:szCs w:val="24"/>
        </w:rPr>
        <w:t>; 13</w:t>
      </w:r>
      <w:r w:rsidR="00604937" w:rsidRPr="00554E55">
        <w:rPr>
          <w:rFonts w:ascii="Times New Roman" w:hAnsi="Times New Roman" w:cs="Times New Roman"/>
          <w:sz w:val="24"/>
          <w:szCs w:val="24"/>
        </w:rPr>
        <w:t xml:space="preserve"> </w:t>
      </w:r>
      <w:r w:rsidRPr="00554E55">
        <w:rPr>
          <w:rFonts w:ascii="Times New Roman" w:hAnsi="Times New Roman" w:cs="Times New Roman"/>
          <w:sz w:val="24"/>
          <w:szCs w:val="24"/>
        </w:rPr>
        <w:t>July 2026</w:t>
      </w:r>
    </w:p>
    <w:p w14:paraId="3DF0AA3A" w14:textId="0577EE5F" w:rsidR="00DB0AB5" w:rsidRPr="00554E55" w:rsidRDefault="00DB0AB5" w:rsidP="00554E55">
      <w:pPr>
        <w:pStyle w:val="NoSpacing"/>
        <w:jc w:val="both"/>
        <w:rPr>
          <w:rFonts w:ascii="Times New Roman" w:hAnsi="Times New Roman" w:cs="Times New Roman"/>
          <w:b/>
          <w:bCs/>
          <w:i/>
          <w:iCs/>
          <w:sz w:val="24"/>
          <w:szCs w:val="24"/>
        </w:rPr>
      </w:pPr>
    </w:p>
    <w:p w14:paraId="65005AAC" w14:textId="77777777" w:rsidR="00554E55" w:rsidRPr="00554E55" w:rsidRDefault="00554E55" w:rsidP="00554E55">
      <w:pPr>
        <w:pStyle w:val="NoSpacing"/>
        <w:jc w:val="both"/>
        <w:rPr>
          <w:rFonts w:ascii="Times New Roman" w:hAnsi="Times New Roman" w:cs="Times New Roman"/>
          <w:b/>
          <w:bCs/>
          <w:i/>
          <w:iCs/>
          <w:sz w:val="24"/>
          <w:szCs w:val="24"/>
        </w:rPr>
      </w:pPr>
    </w:p>
    <w:p w14:paraId="753DD869" w14:textId="49D943D3" w:rsidR="00DB0AB5" w:rsidRPr="00554E55" w:rsidRDefault="00DB0AB5" w:rsidP="00554E55">
      <w:pPr>
        <w:pStyle w:val="NoSpacing"/>
        <w:jc w:val="both"/>
        <w:rPr>
          <w:rFonts w:ascii="Times New Roman" w:hAnsi="Times New Roman" w:cs="Times New Roman"/>
          <w:b/>
          <w:bCs/>
          <w:i/>
          <w:iCs/>
          <w:sz w:val="24"/>
          <w:szCs w:val="24"/>
        </w:rPr>
      </w:pPr>
      <w:r w:rsidRPr="00554E55">
        <w:rPr>
          <w:rFonts w:ascii="Times New Roman" w:hAnsi="Times New Roman" w:cs="Times New Roman"/>
          <w:b/>
          <w:bCs/>
          <w:i/>
          <w:iCs/>
          <w:sz w:val="24"/>
          <w:szCs w:val="24"/>
        </w:rPr>
        <w:t>Opposed review application</w:t>
      </w:r>
    </w:p>
    <w:p w14:paraId="2F0BDA82" w14:textId="247D4613" w:rsidR="00554E55" w:rsidRPr="00554E55" w:rsidRDefault="00554E55" w:rsidP="00554E55">
      <w:pPr>
        <w:pStyle w:val="NoSpacing"/>
        <w:jc w:val="both"/>
        <w:rPr>
          <w:rFonts w:ascii="Times New Roman" w:hAnsi="Times New Roman" w:cs="Times New Roman"/>
          <w:b/>
          <w:bCs/>
          <w:i/>
          <w:iCs/>
          <w:sz w:val="24"/>
          <w:szCs w:val="24"/>
        </w:rPr>
      </w:pPr>
    </w:p>
    <w:p w14:paraId="74F60E9B" w14:textId="77777777" w:rsidR="00554E55" w:rsidRPr="00554E55" w:rsidRDefault="00554E55" w:rsidP="00554E55">
      <w:pPr>
        <w:pStyle w:val="NoSpacing"/>
        <w:jc w:val="both"/>
        <w:rPr>
          <w:rFonts w:ascii="Times New Roman" w:hAnsi="Times New Roman" w:cs="Times New Roman"/>
          <w:b/>
          <w:bCs/>
          <w:i/>
          <w:iCs/>
          <w:sz w:val="24"/>
          <w:szCs w:val="24"/>
        </w:rPr>
      </w:pPr>
    </w:p>
    <w:p w14:paraId="3D93D43F" w14:textId="77777777" w:rsidR="00376E2D" w:rsidRPr="00554E55" w:rsidRDefault="00376E2D" w:rsidP="00554E55">
      <w:pPr>
        <w:pStyle w:val="NoSpacing"/>
        <w:jc w:val="both"/>
        <w:rPr>
          <w:rFonts w:ascii="Times New Roman" w:hAnsi="Times New Roman" w:cs="Times New Roman"/>
          <w:sz w:val="24"/>
          <w:szCs w:val="24"/>
        </w:rPr>
      </w:pPr>
      <w:r w:rsidRPr="00554E55">
        <w:rPr>
          <w:rFonts w:ascii="Times New Roman" w:hAnsi="Times New Roman" w:cs="Times New Roman"/>
          <w:sz w:val="24"/>
          <w:szCs w:val="24"/>
        </w:rPr>
        <w:t xml:space="preserve">Mr </w:t>
      </w:r>
      <w:proofErr w:type="spellStart"/>
      <w:r w:rsidRPr="00554E55">
        <w:rPr>
          <w:rFonts w:ascii="Times New Roman" w:hAnsi="Times New Roman" w:cs="Times New Roman"/>
          <w:i/>
          <w:sz w:val="24"/>
          <w:szCs w:val="24"/>
        </w:rPr>
        <w:t>Mugiya</w:t>
      </w:r>
      <w:proofErr w:type="spellEnd"/>
      <w:r w:rsidRPr="00554E55">
        <w:rPr>
          <w:rFonts w:ascii="Times New Roman" w:hAnsi="Times New Roman" w:cs="Times New Roman"/>
          <w:sz w:val="24"/>
          <w:szCs w:val="24"/>
        </w:rPr>
        <w:t>, for the applicants</w:t>
      </w:r>
    </w:p>
    <w:p w14:paraId="6B424176" w14:textId="77777777" w:rsidR="00376E2D" w:rsidRPr="00554E55" w:rsidRDefault="00376E2D" w:rsidP="00554E55">
      <w:pPr>
        <w:pStyle w:val="NoSpacing"/>
        <w:jc w:val="both"/>
        <w:rPr>
          <w:rFonts w:ascii="Times New Roman" w:hAnsi="Times New Roman" w:cs="Times New Roman"/>
          <w:sz w:val="24"/>
          <w:szCs w:val="24"/>
        </w:rPr>
      </w:pPr>
      <w:r w:rsidRPr="00554E55">
        <w:rPr>
          <w:rFonts w:ascii="Times New Roman" w:hAnsi="Times New Roman" w:cs="Times New Roman"/>
          <w:sz w:val="24"/>
          <w:szCs w:val="24"/>
        </w:rPr>
        <w:t xml:space="preserve">Mr </w:t>
      </w:r>
      <w:proofErr w:type="spellStart"/>
      <w:r w:rsidRPr="00554E55">
        <w:rPr>
          <w:rFonts w:ascii="Times New Roman" w:hAnsi="Times New Roman" w:cs="Times New Roman"/>
          <w:i/>
          <w:sz w:val="24"/>
          <w:szCs w:val="24"/>
        </w:rPr>
        <w:t>Chimunoko</w:t>
      </w:r>
      <w:proofErr w:type="spellEnd"/>
      <w:r w:rsidRPr="00554E55">
        <w:rPr>
          <w:rFonts w:ascii="Times New Roman" w:hAnsi="Times New Roman" w:cs="Times New Roman"/>
          <w:sz w:val="24"/>
          <w:szCs w:val="24"/>
        </w:rPr>
        <w:t>, for the respondents</w:t>
      </w:r>
    </w:p>
    <w:p w14:paraId="67D63E21" w14:textId="77777777" w:rsidR="00376E2D" w:rsidRPr="00554E55" w:rsidRDefault="00376E2D" w:rsidP="00554E55">
      <w:pPr>
        <w:pStyle w:val="NoSpacing"/>
        <w:jc w:val="both"/>
        <w:rPr>
          <w:rFonts w:ascii="Times New Roman" w:hAnsi="Times New Roman" w:cs="Times New Roman"/>
          <w:sz w:val="24"/>
          <w:szCs w:val="24"/>
        </w:rPr>
      </w:pPr>
    </w:p>
    <w:p w14:paraId="0F878138" w14:textId="77777777" w:rsidR="00376E2D" w:rsidRPr="00554E55" w:rsidRDefault="00376E2D" w:rsidP="00554E55">
      <w:pPr>
        <w:pStyle w:val="NoSpacing"/>
        <w:jc w:val="both"/>
        <w:rPr>
          <w:rFonts w:ascii="Times New Roman" w:hAnsi="Times New Roman" w:cs="Times New Roman"/>
          <w:sz w:val="24"/>
          <w:szCs w:val="24"/>
        </w:rPr>
      </w:pPr>
    </w:p>
    <w:p w14:paraId="5C74EC20" w14:textId="77777777" w:rsidR="00376E2D" w:rsidRPr="00554E55" w:rsidRDefault="00376E2D" w:rsidP="00554E55">
      <w:pPr>
        <w:jc w:val="both"/>
        <w:rPr>
          <w:rFonts w:ascii="Times New Roman" w:hAnsi="Times New Roman" w:cs="Times New Roman"/>
          <w:sz w:val="24"/>
          <w:szCs w:val="24"/>
        </w:rPr>
      </w:pPr>
      <w:r w:rsidRPr="00554E55">
        <w:rPr>
          <w:rFonts w:ascii="Times New Roman" w:hAnsi="Times New Roman" w:cs="Times New Roman"/>
          <w:sz w:val="24"/>
          <w:szCs w:val="24"/>
        </w:rPr>
        <w:t>MAMBARA J:</w:t>
      </w:r>
    </w:p>
    <w:p w14:paraId="0C937CF7" w14:textId="77777777" w:rsidR="00376E2D" w:rsidRPr="00554E55" w:rsidRDefault="00376E2D" w:rsidP="00554E55">
      <w:pPr>
        <w:jc w:val="both"/>
        <w:rPr>
          <w:rFonts w:ascii="Times New Roman" w:hAnsi="Times New Roman" w:cs="Times New Roman"/>
          <w:sz w:val="24"/>
          <w:szCs w:val="24"/>
        </w:rPr>
      </w:pPr>
    </w:p>
    <w:p w14:paraId="263BBC2F" w14:textId="1513674D" w:rsidR="00376E2D" w:rsidRPr="00554E55" w:rsidRDefault="00376E2D" w:rsidP="00554E55">
      <w:pPr>
        <w:spacing w:line="360" w:lineRule="auto"/>
        <w:jc w:val="both"/>
        <w:rPr>
          <w:rFonts w:ascii="Times New Roman" w:hAnsi="Times New Roman" w:cs="Times New Roman"/>
          <w:sz w:val="24"/>
          <w:szCs w:val="24"/>
        </w:rPr>
      </w:pPr>
      <w:r w:rsidRPr="00554E55">
        <w:rPr>
          <w:rFonts w:ascii="Times New Roman" w:hAnsi="Times New Roman" w:cs="Times New Roman"/>
          <w:sz w:val="24"/>
          <w:szCs w:val="24"/>
        </w:rPr>
        <w:t>[1] This is an application for review in terms of r 62 of the High Court Rules, 2021. The applicants were convicted and sentenced by the first respondent following disciplinary proceedings conducted under the Police Act [</w:t>
      </w:r>
      <w:r w:rsidRPr="00554E55">
        <w:rPr>
          <w:rFonts w:ascii="Times New Roman" w:hAnsi="Times New Roman" w:cs="Times New Roman"/>
          <w:i/>
          <w:sz w:val="24"/>
          <w:szCs w:val="24"/>
        </w:rPr>
        <w:t>Chapter 11:10</w:t>
      </w:r>
      <w:r w:rsidRPr="00554E55">
        <w:rPr>
          <w:rFonts w:ascii="Times New Roman" w:hAnsi="Times New Roman" w:cs="Times New Roman"/>
          <w:sz w:val="24"/>
          <w:szCs w:val="24"/>
        </w:rPr>
        <w:t>]. They appealed to the second respondent. The second respondent dismissed the appeal in appeal judgment CGP 65/25 for non-compliance with s 11 of the Police (Trials and Boards of Inquiry) Regulations, 1965. The present application nevertheless seeks, principally, the setting aside of the first respondent’s decision and the acquittal of the applicants.</w:t>
      </w:r>
    </w:p>
    <w:p w14:paraId="43D28246" w14:textId="5BA51F70" w:rsidR="00376E2D" w:rsidRPr="00554E55" w:rsidRDefault="00376E2D" w:rsidP="00554E55">
      <w:pPr>
        <w:spacing w:line="360" w:lineRule="auto"/>
        <w:jc w:val="both"/>
        <w:rPr>
          <w:rFonts w:ascii="Times New Roman" w:hAnsi="Times New Roman" w:cs="Times New Roman"/>
          <w:sz w:val="24"/>
          <w:szCs w:val="24"/>
        </w:rPr>
      </w:pPr>
      <w:r w:rsidRPr="00554E55">
        <w:rPr>
          <w:rFonts w:ascii="Times New Roman" w:hAnsi="Times New Roman" w:cs="Times New Roman"/>
          <w:sz w:val="24"/>
          <w:szCs w:val="24"/>
        </w:rPr>
        <w:t xml:space="preserve">[2] At the hearing, Mr </w:t>
      </w:r>
      <w:proofErr w:type="spellStart"/>
      <w:r w:rsidRPr="00554E55">
        <w:rPr>
          <w:rFonts w:ascii="Times New Roman" w:hAnsi="Times New Roman" w:cs="Times New Roman"/>
          <w:i/>
          <w:sz w:val="24"/>
          <w:szCs w:val="24"/>
        </w:rPr>
        <w:t>Chimunoko</w:t>
      </w:r>
      <w:proofErr w:type="spellEnd"/>
      <w:r w:rsidRPr="00554E55">
        <w:rPr>
          <w:rFonts w:ascii="Times New Roman" w:hAnsi="Times New Roman" w:cs="Times New Roman"/>
          <w:sz w:val="24"/>
          <w:szCs w:val="24"/>
        </w:rPr>
        <w:t xml:space="preserve"> raised the preliminary point that the application was directed at the wrong decision. He submitted that, the applicants having pursued an appeal to finality, any subsequent review ought to have been directed at the second respondent’s appellate decision and not at the decision of the trial officer.</w:t>
      </w:r>
    </w:p>
    <w:p w14:paraId="0EFAB58E" w14:textId="7783097D" w:rsidR="00376E2D" w:rsidRPr="00554E55" w:rsidRDefault="00376E2D" w:rsidP="00554E55">
      <w:pPr>
        <w:spacing w:line="360" w:lineRule="auto"/>
        <w:jc w:val="both"/>
        <w:rPr>
          <w:rFonts w:ascii="Times New Roman" w:hAnsi="Times New Roman" w:cs="Times New Roman"/>
          <w:sz w:val="24"/>
          <w:szCs w:val="24"/>
        </w:rPr>
      </w:pPr>
      <w:r w:rsidRPr="00554E55">
        <w:rPr>
          <w:rFonts w:ascii="Times New Roman" w:hAnsi="Times New Roman" w:cs="Times New Roman"/>
          <w:sz w:val="24"/>
          <w:szCs w:val="24"/>
        </w:rPr>
        <w:t xml:space="preserve">[3] Mr </w:t>
      </w:r>
      <w:proofErr w:type="spellStart"/>
      <w:r w:rsidRPr="00554E55">
        <w:rPr>
          <w:rFonts w:ascii="Times New Roman" w:hAnsi="Times New Roman" w:cs="Times New Roman"/>
          <w:i/>
          <w:sz w:val="24"/>
          <w:szCs w:val="24"/>
        </w:rPr>
        <w:t>Mugiya</w:t>
      </w:r>
      <w:proofErr w:type="spellEnd"/>
      <w:r w:rsidRPr="00554E55">
        <w:rPr>
          <w:rFonts w:ascii="Times New Roman" w:hAnsi="Times New Roman" w:cs="Times New Roman"/>
          <w:sz w:val="24"/>
          <w:szCs w:val="24"/>
        </w:rPr>
        <w:t xml:space="preserve"> responded that the true attack was upon the second respondent, who had allegedly upheld the first respondent’s decision on a technicality. That submission is </w:t>
      </w:r>
      <w:r w:rsidRPr="00554E55">
        <w:rPr>
          <w:rFonts w:ascii="Times New Roman" w:hAnsi="Times New Roman" w:cs="Times New Roman"/>
          <w:sz w:val="24"/>
          <w:szCs w:val="24"/>
        </w:rPr>
        <w:lastRenderedPageBreak/>
        <w:t>irreconcilable with the papers. The relief sought is directed at the first respondent. More decisively, at p 31 of the record, the first applicant states that “the decision under attack is that of the 1st respondent and not the 2nd respondent”; that the dismissal of the appeal is “not the issue before this court”; and that “[t]he issue before the court is that of the decision of the 1st respondent.” The position is therefore not ambiguous.</w:t>
      </w:r>
    </w:p>
    <w:p w14:paraId="6983E811" w14:textId="3689BCB6" w:rsidR="00376E2D" w:rsidRPr="00554E55" w:rsidRDefault="00376E2D" w:rsidP="00554E55">
      <w:pPr>
        <w:spacing w:line="360" w:lineRule="auto"/>
        <w:jc w:val="both"/>
        <w:rPr>
          <w:rFonts w:ascii="Times New Roman" w:hAnsi="Times New Roman" w:cs="Times New Roman"/>
          <w:sz w:val="24"/>
          <w:szCs w:val="24"/>
        </w:rPr>
      </w:pPr>
      <w:r w:rsidRPr="00554E55">
        <w:rPr>
          <w:rFonts w:ascii="Times New Roman" w:hAnsi="Times New Roman" w:cs="Times New Roman"/>
          <w:sz w:val="24"/>
          <w:szCs w:val="24"/>
        </w:rPr>
        <w:t xml:space="preserve">[4] An application stands or falls on the case made in its founding papers. A litigant cannot replace that case through an answering affidavit, heads of argument or submissions made from the bar. </w:t>
      </w:r>
      <w:proofErr w:type="gramStart"/>
      <w:r w:rsidRPr="00554E55">
        <w:rPr>
          <w:rFonts w:ascii="Times New Roman" w:hAnsi="Times New Roman" w:cs="Times New Roman"/>
          <w:sz w:val="24"/>
          <w:szCs w:val="24"/>
        </w:rPr>
        <w:t xml:space="preserve">See </w:t>
      </w:r>
      <w:proofErr w:type="spellStart"/>
      <w:r w:rsidRPr="00554E55">
        <w:rPr>
          <w:rFonts w:ascii="Times New Roman" w:hAnsi="Times New Roman" w:cs="Times New Roman"/>
          <w:i/>
          <w:sz w:val="24"/>
          <w:szCs w:val="24"/>
        </w:rPr>
        <w:t>Muchini</w:t>
      </w:r>
      <w:proofErr w:type="spellEnd"/>
      <w:r w:rsidRPr="00554E55">
        <w:rPr>
          <w:rFonts w:ascii="Times New Roman" w:hAnsi="Times New Roman" w:cs="Times New Roman"/>
          <w:sz w:val="24"/>
          <w:szCs w:val="24"/>
        </w:rPr>
        <w:t xml:space="preserve"> v </w:t>
      </w:r>
      <w:r w:rsidRPr="00554E55">
        <w:rPr>
          <w:rFonts w:ascii="Times New Roman" w:hAnsi="Times New Roman" w:cs="Times New Roman"/>
          <w:i/>
          <w:sz w:val="24"/>
          <w:szCs w:val="24"/>
        </w:rPr>
        <w:t xml:space="preserve">Adams &amp; </w:t>
      </w:r>
      <w:proofErr w:type="spellStart"/>
      <w:r w:rsidRPr="00554E55">
        <w:rPr>
          <w:rFonts w:ascii="Times New Roman" w:hAnsi="Times New Roman" w:cs="Times New Roman"/>
          <w:i/>
          <w:sz w:val="24"/>
          <w:szCs w:val="24"/>
        </w:rPr>
        <w:t>Ors</w:t>
      </w:r>
      <w:proofErr w:type="spellEnd"/>
      <w:r w:rsidRPr="00554E55">
        <w:rPr>
          <w:rFonts w:ascii="Times New Roman" w:hAnsi="Times New Roman" w:cs="Times New Roman"/>
          <w:sz w:val="24"/>
          <w:szCs w:val="24"/>
        </w:rPr>
        <w:t xml:space="preserve"> SC 47/13 and the South African decision of Director of </w:t>
      </w:r>
      <w:r w:rsidRPr="00554E55">
        <w:rPr>
          <w:rFonts w:ascii="Times New Roman" w:hAnsi="Times New Roman" w:cs="Times New Roman"/>
          <w:i/>
          <w:sz w:val="24"/>
          <w:szCs w:val="24"/>
        </w:rPr>
        <w:t>Hospital Services</w:t>
      </w:r>
      <w:r w:rsidRPr="00554E55">
        <w:rPr>
          <w:rFonts w:ascii="Times New Roman" w:hAnsi="Times New Roman" w:cs="Times New Roman"/>
          <w:sz w:val="24"/>
          <w:szCs w:val="24"/>
        </w:rPr>
        <w:t xml:space="preserve"> v </w:t>
      </w:r>
      <w:r w:rsidRPr="00554E55">
        <w:rPr>
          <w:rFonts w:ascii="Times New Roman" w:hAnsi="Times New Roman" w:cs="Times New Roman"/>
          <w:i/>
          <w:sz w:val="24"/>
          <w:szCs w:val="24"/>
        </w:rPr>
        <w:t>Mistry</w:t>
      </w:r>
      <w:r w:rsidRPr="00554E55">
        <w:rPr>
          <w:rFonts w:ascii="Times New Roman" w:hAnsi="Times New Roman" w:cs="Times New Roman"/>
          <w:sz w:val="24"/>
          <w:szCs w:val="24"/>
        </w:rPr>
        <w:t xml:space="preserve"> 1979 (1) SA 626 (A) at 635H–636B.</w:t>
      </w:r>
      <w:proofErr w:type="gramEnd"/>
    </w:p>
    <w:p w14:paraId="0CDED2E7" w14:textId="6AE4282C" w:rsidR="00376E2D" w:rsidRPr="00554E55" w:rsidRDefault="00376E2D" w:rsidP="00554E55">
      <w:pPr>
        <w:spacing w:line="360" w:lineRule="auto"/>
        <w:jc w:val="both"/>
        <w:rPr>
          <w:rFonts w:ascii="Times New Roman" w:hAnsi="Times New Roman" w:cs="Times New Roman"/>
          <w:sz w:val="24"/>
          <w:szCs w:val="24"/>
        </w:rPr>
      </w:pPr>
      <w:r w:rsidRPr="00554E55">
        <w:rPr>
          <w:rFonts w:ascii="Times New Roman" w:hAnsi="Times New Roman" w:cs="Times New Roman"/>
          <w:sz w:val="24"/>
          <w:szCs w:val="24"/>
        </w:rPr>
        <w:t>[5] In any event, it is inaccurate to say that the second respondent upheld the first respondent’s reasoning on a technicality. The second respondent did not determine the substantive merits of the appeal. He dismissed it for non-compliance with the prescribed appeal procedure under s 11 of the Regulations. If that determination was unlawful, irrational or procedurally irregular, it was that determination which had to be properly brought on review.</w:t>
      </w:r>
    </w:p>
    <w:p w14:paraId="4C4C37FB" w14:textId="6321AA30" w:rsidR="00376E2D" w:rsidRPr="00554E55" w:rsidRDefault="00376E2D" w:rsidP="00554E55">
      <w:pPr>
        <w:spacing w:line="360" w:lineRule="auto"/>
        <w:jc w:val="both"/>
        <w:rPr>
          <w:rFonts w:ascii="Times New Roman" w:hAnsi="Times New Roman" w:cs="Times New Roman"/>
          <w:sz w:val="24"/>
          <w:szCs w:val="24"/>
        </w:rPr>
      </w:pPr>
      <w:r w:rsidRPr="00554E55">
        <w:rPr>
          <w:rFonts w:ascii="Times New Roman" w:hAnsi="Times New Roman" w:cs="Times New Roman"/>
          <w:sz w:val="24"/>
          <w:szCs w:val="24"/>
        </w:rPr>
        <w:t xml:space="preserve">[6] The position in police disciplinary </w:t>
      </w:r>
      <w:proofErr w:type="gramStart"/>
      <w:r w:rsidRPr="00554E55">
        <w:rPr>
          <w:rFonts w:ascii="Times New Roman" w:hAnsi="Times New Roman" w:cs="Times New Roman"/>
          <w:sz w:val="24"/>
          <w:szCs w:val="24"/>
        </w:rPr>
        <w:t>proceedings was</w:t>
      </w:r>
      <w:proofErr w:type="gramEnd"/>
      <w:r w:rsidRPr="00554E55">
        <w:rPr>
          <w:rFonts w:ascii="Times New Roman" w:hAnsi="Times New Roman" w:cs="Times New Roman"/>
          <w:sz w:val="24"/>
          <w:szCs w:val="24"/>
        </w:rPr>
        <w:t xml:space="preserve"> settled in </w:t>
      </w:r>
      <w:r w:rsidRPr="00554E55">
        <w:rPr>
          <w:rFonts w:ascii="Times New Roman" w:hAnsi="Times New Roman" w:cs="Times New Roman"/>
          <w:i/>
          <w:sz w:val="24"/>
          <w:szCs w:val="24"/>
        </w:rPr>
        <w:t xml:space="preserve">Sergeant </w:t>
      </w:r>
      <w:proofErr w:type="spellStart"/>
      <w:r w:rsidRPr="00554E55">
        <w:rPr>
          <w:rFonts w:ascii="Times New Roman" w:hAnsi="Times New Roman" w:cs="Times New Roman"/>
          <w:i/>
          <w:sz w:val="24"/>
          <w:szCs w:val="24"/>
        </w:rPr>
        <w:t>Khauyeza</w:t>
      </w:r>
      <w:proofErr w:type="spellEnd"/>
      <w:r w:rsidRPr="00554E55">
        <w:rPr>
          <w:rFonts w:ascii="Times New Roman" w:hAnsi="Times New Roman" w:cs="Times New Roman"/>
          <w:sz w:val="24"/>
          <w:szCs w:val="24"/>
        </w:rPr>
        <w:t xml:space="preserve"> </w:t>
      </w:r>
      <w:r w:rsidRPr="00554E55">
        <w:rPr>
          <w:rFonts w:ascii="Times New Roman" w:hAnsi="Times New Roman" w:cs="Times New Roman"/>
          <w:i/>
          <w:sz w:val="24"/>
          <w:szCs w:val="24"/>
        </w:rPr>
        <w:t>(F048677J)</w:t>
      </w:r>
      <w:r w:rsidRPr="00554E55">
        <w:rPr>
          <w:rFonts w:ascii="Times New Roman" w:hAnsi="Times New Roman" w:cs="Times New Roman"/>
          <w:sz w:val="24"/>
          <w:szCs w:val="24"/>
        </w:rPr>
        <w:t xml:space="preserve"> v </w:t>
      </w:r>
      <w:r w:rsidRPr="00554E55">
        <w:rPr>
          <w:rFonts w:ascii="Times New Roman" w:hAnsi="Times New Roman" w:cs="Times New Roman"/>
          <w:i/>
          <w:sz w:val="24"/>
          <w:szCs w:val="24"/>
        </w:rPr>
        <w:t xml:space="preserve">The Trial Officer (Superintendent J </w:t>
      </w:r>
      <w:proofErr w:type="spellStart"/>
      <w:r w:rsidRPr="00554E55">
        <w:rPr>
          <w:rFonts w:ascii="Times New Roman" w:hAnsi="Times New Roman" w:cs="Times New Roman"/>
          <w:i/>
          <w:sz w:val="24"/>
          <w:szCs w:val="24"/>
        </w:rPr>
        <w:t>Mandizha</w:t>
      </w:r>
      <w:proofErr w:type="spellEnd"/>
      <w:r w:rsidRPr="00554E55">
        <w:rPr>
          <w:rFonts w:ascii="Times New Roman" w:hAnsi="Times New Roman" w:cs="Times New Roman"/>
          <w:i/>
          <w:sz w:val="24"/>
          <w:szCs w:val="24"/>
        </w:rPr>
        <w:t>) &amp; Anor</w:t>
      </w:r>
      <w:r w:rsidRPr="00554E55">
        <w:rPr>
          <w:rFonts w:ascii="Times New Roman" w:hAnsi="Times New Roman" w:cs="Times New Roman"/>
          <w:sz w:val="24"/>
          <w:szCs w:val="24"/>
        </w:rPr>
        <w:t xml:space="preserve"> HH 311/18. The court held that where a member elects to appeal against the decision of a single trial officer to the Commissioner-General and the appeal is determined, the member may not thereafter seek review of the single trial officer’s decision. The proper course is to seek review of the Commissioner-General’s appellate decision. In such a review, the court will necessarily have regard to the proceedings and decision of the trial officer.</w:t>
      </w:r>
    </w:p>
    <w:p w14:paraId="3292BE6B" w14:textId="36811F5B" w:rsidR="00376E2D" w:rsidRPr="00554E55" w:rsidRDefault="00376E2D" w:rsidP="00554E55">
      <w:pPr>
        <w:spacing w:line="360" w:lineRule="auto"/>
        <w:jc w:val="both"/>
        <w:rPr>
          <w:rFonts w:ascii="Times New Roman" w:hAnsi="Times New Roman" w:cs="Times New Roman"/>
          <w:sz w:val="24"/>
          <w:szCs w:val="24"/>
        </w:rPr>
      </w:pPr>
      <w:r w:rsidRPr="00554E55">
        <w:rPr>
          <w:rFonts w:ascii="Times New Roman" w:hAnsi="Times New Roman" w:cs="Times New Roman"/>
          <w:sz w:val="24"/>
          <w:szCs w:val="24"/>
        </w:rPr>
        <w:t xml:space="preserve">[7] The applicants did not seek an order setting aside appeal judgment CGP 65/25. Nor did they formulate a proper ground of review directed at the second respondent’s interpretation or application of s 11. Describing the dismissal as a “technicality” does not establish a reviewable irregularity. In </w:t>
      </w:r>
      <w:r w:rsidRPr="00554E55">
        <w:rPr>
          <w:rFonts w:ascii="Times New Roman" w:hAnsi="Times New Roman" w:cs="Times New Roman"/>
          <w:i/>
          <w:sz w:val="24"/>
          <w:szCs w:val="24"/>
        </w:rPr>
        <w:t>Tobacco Processors Zimbabwe (Pvt) Ltd</w:t>
      </w:r>
      <w:r w:rsidRPr="00554E55">
        <w:rPr>
          <w:rFonts w:ascii="Times New Roman" w:hAnsi="Times New Roman" w:cs="Times New Roman"/>
          <w:sz w:val="24"/>
          <w:szCs w:val="24"/>
        </w:rPr>
        <w:t xml:space="preserve"> v </w:t>
      </w:r>
      <w:proofErr w:type="spellStart"/>
      <w:r w:rsidRPr="00554E55">
        <w:rPr>
          <w:rFonts w:ascii="Times New Roman" w:hAnsi="Times New Roman" w:cs="Times New Roman"/>
          <w:i/>
          <w:sz w:val="24"/>
          <w:szCs w:val="24"/>
        </w:rPr>
        <w:t>Mutasa</w:t>
      </w:r>
      <w:proofErr w:type="spellEnd"/>
      <w:r w:rsidRPr="00554E55">
        <w:rPr>
          <w:rFonts w:ascii="Times New Roman" w:hAnsi="Times New Roman" w:cs="Times New Roman"/>
          <w:i/>
          <w:sz w:val="24"/>
          <w:szCs w:val="24"/>
        </w:rPr>
        <w:t xml:space="preserve"> &amp; 11 </w:t>
      </w:r>
      <w:proofErr w:type="spellStart"/>
      <w:r w:rsidRPr="00554E55">
        <w:rPr>
          <w:rFonts w:ascii="Times New Roman" w:hAnsi="Times New Roman" w:cs="Times New Roman"/>
          <w:i/>
          <w:sz w:val="24"/>
          <w:szCs w:val="24"/>
        </w:rPr>
        <w:t>Ors</w:t>
      </w:r>
      <w:proofErr w:type="spellEnd"/>
      <w:r w:rsidRPr="00554E55">
        <w:rPr>
          <w:rFonts w:ascii="Times New Roman" w:hAnsi="Times New Roman" w:cs="Times New Roman"/>
          <w:sz w:val="24"/>
          <w:szCs w:val="24"/>
        </w:rPr>
        <w:t xml:space="preserve"> SC 12/21, the Supreme Court stated that the use of “shall” ordinarily denotes mandatory compliance, although the consequences of non-compliance must be determined from the statute and its purpose. The enforcement of a prescribed appeal procedure is therefore not, without more, a gross irregularity.</w:t>
      </w:r>
    </w:p>
    <w:p w14:paraId="091FFD47" w14:textId="2533CCBD" w:rsidR="00376E2D" w:rsidRPr="00554E55" w:rsidRDefault="00376E2D" w:rsidP="00554E55">
      <w:pPr>
        <w:spacing w:line="360" w:lineRule="auto"/>
        <w:jc w:val="both"/>
        <w:rPr>
          <w:rFonts w:ascii="Times New Roman" w:hAnsi="Times New Roman" w:cs="Times New Roman"/>
          <w:sz w:val="24"/>
          <w:szCs w:val="24"/>
        </w:rPr>
      </w:pPr>
      <w:r w:rsidRPr="00554E55">
        <w:rPr>
          <w:rFonts w:ascii="Times New Roman" w:hAnsi="Times New Roman" w:cs="Times New Roman"/>
          <w:sz w:val="24"/>
          <w:szCs w:val="24"/>
        </w:rPr>
        <w:lastRenderedPageBreak/>
        <w:t xml:space="preserve">[8] The second respondent’s appellate decision remains extant and legally operative until it is set aside in competent proceedings. It cannot simply be ignored. The same principle was expressed in </w:t>
      </w:r>
      <w:proofErr w:type="spellStart"/>
      <w:r w:rsidRPr="00554E55">
        <w:rPr>
          <w:rFonts w:ascii="Times New Roman" w:hAnsi="Times New Roman" w:cs="Times New Roman"/>
          <w:i/>
          <w:sz w:val="24"/>
          <w:szCs w:val="24"/>
        </w:rPr>
        <w:t>Oudekraal</w:t>
      </w:r>
      <w:proofErr w:type="spellEnd"/>
      <w:r w:rsidRPr="00554E55">
        <w:rPr>
          <w:rFonts w:ascii="Times New Roman" w:hAnsi="Times New Roman" w:cs="Times New Roman"/>
          <w:i/>
          <w:sz w:val="24"/>
          <w:szCs w:val="24"/>
        </w:rPr>
        <w:t xml:space="preserve"> Estates (Pty) Ltd</w:t>
      </w:r>
      <w:r w:rsidRPr="00554E55">
        <w:rPr>
          <w:rFonts w:ascii="Times New Roman" w:hAnsi="Times New Roman" w:cs="Times New Roman"/>
          <w:sz w:val="24"/>
          <w:szCs w:val="24"/>
        </w:rPr>
        <w:t xml:space="preserve"> v </w:t>
      </w:r>
      <w:r w:rsidRPr="00554E55">
        <w:rPr>
          <w:rFonts w:ascii="Times New Roman" w:hAnsi="Times New Roman" w:cs="Times New Roman"/>
          <w:i/>
          <w:sz w:val="24"/>
          <w:szCs w:val="24"/>
        </w:rPr>
        <w:t xml:space="preserve">City of Cape Town &amp; </w:t>
      </w:r>
      <w:proofErr w:type="spellStart"/>
      <w:r w:rsidRPr="00554E55">
        <w:rPr>
          <w:rFonts w:ascii="Times New Roman" w:hAnsi="Times New Roman" w:cs="Times New Roman"/>
          <w:i/>
          <w:sz w:val="24"/>
          <w:szCs w:val="24"/>
        </w:rPr>
        <w:t>Ors</w:t>
      </w:r>
      <w:proofErr w:type="spellEnd"/>
      <w:r w:rsidRPr="00554E55">
        <w:rPr>
          <w:rFonts w:ascii="Times New Roman" w:hAnsi="Times New Roman" w:cs="Times New Roman"/>
          <w:sz w:val="24"/>
          <w:szCs w:val="24"/>
        </w:rPr>
        <w:t xml:space="preserve"> 2004 (6) SA 222 (SCA) at para 26: even an allegedly unlawful administrative decision produces legal consequences for so long as it has not been set aside.</w:t>
      </w:r>
    </w:p>
    <w:p w14:paraId="772588EC" w14:textId="05DE466D" w:rsidR="00376E2D" w:rsidRPr="00554E55" w:rsidRDefault="00376E2D" w:rsidP="00554E55">
      <w:pPr>
        <w:spacing w:line="360" w:lineRule="auto"/>
        <w:jc w:val="both"/>
        <w:rPr>
          <w:rFonts w:ascii="Times New Roman" w:hAnsi="Times New Roman" w:cs="Times New Roman"/>
          <w:sz w:val="24"/>
          <w:szCs w:val="24"/>
        </w:rPr>
      </w:pPr>
      <w:r w:rsidRPr="00554E55">
        <w:rPr>
          <w:rFonts w:ascii="Times New Roman" w:hAnsi="Times New Roman" w:cs="Times New Roman"/>
          <w:sz w:val="24"/>
          <w:szCs w:val="24"/>
        </w:rPr>
        <w:t>[9] It follows that this court cannot bypass the extant appellate determination and move backwards to review the first respondent’s decision. The application is fundamentally misdirected. It is consequently unnecessary to determine the complaints concerning the wording of the disciplinary charge, its allegedly disjunctive character, the alleged procedural defects at the trial, or the further point concerning exhaustion of remedies before the Police Service Commission.</w:t>
      </w:r>
    </w:p>
    <w:p w14:paraId="60EC76E7" w14:textId="6BBCBBCA" w:rsidR="00376E2D" w:rsidRPr="00554E55" w:rsidRDefault="00376E2D" w:rsidP="00554E55">
      <w:pPr>
        <w:spacing w:line="360" w:lineRule="auto"/>
        <w:jc w:val="both"/>
        <w:rPr>
          <w:rFonts w:ascii="Times New Roman" w:hAnsi="Times New Roman" w:cs="Times New Roman"/>
          <w:sz w:val="24"/>
          <w:szCs w:val="24"/>
        </w:rPr>
      </w:pPr>
      <w:r w:rsidRPr="00554E55">
        <w:rPr>
          <w:rFonts w:ascii="Times New Roman" w:hAnsi="Times New Roman" w:cs="Times New Roman"/>
          <w:sz w:val="24"/>
          <w:szCs w:val="24"/>
        </w:rPr>
        <w:t xml:space="preserve">[10] In the opposing papers the respondents had also contended that an earlier application, HCH 2160/25, had been dismissed by </w:t>
      </w:r>
      <w:proofErr w:type="spellStart"/>
      <w:r w:rsidRPr="00554E55">
        <w:rPr>
          <w:rFonts w:ascii="Times New Roman" w:hAnsi="Times New Roman" w:cs="Times New Roman"/>
          <w:smallCaps/>
          <w:sz w:val="24"/>
          <w:szCs w:val="24"/>
        </w:rPr>
        <w:t>Chirawu-Mugomba</w:t>
      </w:r>
      <w:proofErr w:type="spellEnd"/>
      <w:r w:rsidRPr="00554E55">
        <w:rPr>
          <w:rFonts w:ascii="Times New Roman" w:hAnsi="Times New Roman" w:cs="Times New Roman"/>
          <w:sz w:val="24"/>
          <w:szCs w:val="24"/>
        </w:rPr>
        <w:t xml:space="preserve"> J and that the applicants could not institute fresh proceedings without first dealing with that extant order. Mr </w:t>
      </w:r>
      <w:proofErr w:type="spellStart"/>
      <w:r w:rsidRPr="00554E55">
        <w:rPr>
          <w:rFonts w:ascii="Times New Roman" w:hAnsi="Times New Roman" w:cs="Times New Roman"/>
          <w:i/>
          <w:sz w:val="24"/>
          <w:szCs w:val="24"/>
        </w:rPr>
        <w:t>Chimunoko</w:t>
      </w:r>
      <w:proofErr w:type="spellEnd"/>
      <w:r w:rsidRPr="00554E55">
        <w:rPr>
          <w:rFonts w:ascii="Times New Roman" w:hAnsi="Times New Roman" w:cs="Times New Roman"/>
          <w:i/>
          <w:sz w:val="24"/>
          <w:szCs w:val="24"/>
        </w:rPr>
        <w:t xml:space="preserve"> </w:t>
      </w:r>
      <w:r w:rsidRPr="00554E55">
        <w:rPr>
          <w:rFonts w:ascii="Times New Roman" w:hAnsi="Times New Roman" w:cs="Times New Roman"/>
          <w:sz w:val="24"/>
          <w:szCs w:val="24"/>
        </w:rPr>
        <w:t>expressly abandoned that point at the hearing. No determination is therefore made upon it.</w:t>
      </w:r>
    </w:p>
    <w:p w14:paraId="3F31B5A1" w14:textId="1373AD02" w:rsidR="00376E2D" w:rsidRPr="00554E55" w:rsidRDefault="00376E2D" w:rsidP="00554E55">
      <w:pPr>
        <w:spacing w:line="360" w:lineRule="auto"/>
        <w:jc w:val="both"/>
        <w:rPr>
          <w:rFonts w:ascii="Times New Roman" w:hAnsi="Times New Roman" w:cs="Times New Roman"/>
          <w:sz w:val="24"/>
          <w:szCs w:val="24"/>
        </w:rPr>
      </w:pPr>
      <w:r w:rsidRPr="00554E55">
        <w:rPr>
          <w:rFonts w:ascii="Times New Roman" w:hAnsi="Times New Roman" w:cs="Times New Roman"/>
          <w:sz w:val="24"/>
          <w:szCs w:val="24"/>
        </w:rPr>
        <w:t>[11] The preliminary objection concerning the decision selected for review is dispositive. Costs should follow the result. There is, however, no basis for costs on a punitive scale.</w:t>
      </w:r>
    </w:p>
    <w:p w14:paraId="7111BF12" w14:textId="77777777" w:rsidR="00376E2D" w:rsidRPr="00554E55" w:rsidRDefault="00376E2D" w:rsidP="00554E55">
      <w:pPr>
        <w:spacing w:line="360" w:lineRule="auto"/>
        <w:jc w:val="both"/>
        <w:rPr>
          <w:rFonts w:ascii="Times New Roman" w:hAnsi="Times New Roman" w:cs="Times New Roman"/>
          <w:sz w:val="24"/>
          <w:szCs w:val="24"/>
        </w:rPr>
      </w:pPr>
      <w:r w:rsidRPr="00554E55">
        <w:rPr>
          <w:rFonts w:ascii="Times New Roman" w:hAnsi="Times New Roman" w:cs="Times New Roman"/>
          <w:sz w:val="24"/>
          <w:szCs w:val="24"/>
        </w:rPr>
        <w:t>[12] Accordingly, it is ordered that:</w:t>
      </w:r>
    </w:p>
    <w:p w14:paraId="50DC10B8" w14:textId="77777777" w:rsidR="00376E2D" w:rsidRPr="00554E55" w:rsidRDefault="00376E2D" w:rsidP="00554E55">
      <w:pPr>
        <w:spacing w:line="360" w:lineRule="auto"/>
        <w:jc w:val="both"/>
        <w:rPr>
          <w:rFonts w:ascii="Times New Roman" w:hAnsi="Times New Roman" w:cs="Times New Roman"/>
          <w:sz w:val="24"/>
          <w:szCs w:val="24"/>
        </w:rPr>
      </w:pPr>
    </w:p>
    <w:p w14:paraId="257A545D" w14:textId="76F361C2" w:rsidR="00376E2D" w:rsidRPr="00554E55" w:rsidRDefault="00376E2D" w:rsidP="00554E55">
      <w:pPr>
        <w:pStyle w:val="ListParagraph"/>
        <w:numPr>
          <w:ilvl w:val="0"/>
          <w:numId w:val="1"/>
        </w:numPr>
        <w:spacing w:line="360" w:lineRule="auto"/>
        <w:jc w:val="both"/>
        <w:rPr>
          <w:rFonts w:ascii="Times New Roman" w:hAnsi="Times New Roman" w:cs="Times New Roman"/>
          <w:sz w:val="24"/>
          <w:szCs w:val="24"/>
        </w:rPr>
      </w:pPr>
      <w:r w:rsidRPr="00554E55">
        <w:rPr>
          <w:rFonts w:ascii="Times New Roman" w:hAnsi="Times New Roman" w:cs="Times New Roman"/>
          <w:sz w:val="24"/>
          <w:szCs w:val="24"/>
        </w:rPr>
        <w:t>The application for review is dismissed.</w:t>
      </w:r>
    </w:p>
    <w:p w14:paraId="61032E61" w14:textId="20A5C687" w:rsidR="00376E2D" w:rsidRPr="00554E55" w:rsidRDefault="00376E2D" w:rsidP="00554E55">
      <w:pPr>
        <w:pStyle w:val="ListParagraph"/>
        <w:numPr>
          <w:ilvl w:val="0"/>
          <w:numId w:val="1"/>
        </w:numPr>
        <w:spacing w:line="360" w:lineRule="auto"/>
        <w:jc w:val="both"/>
        <w:rPr>
          <w:rFonts w:ascii="Times New Roman" w:hAnsi="Times New Roman" w:cs="Times New Roman"/>
          <w:sz w:val="24"/>
          <w:szCs w:val="24"/>
        </w:rPr>
      </w:pPr>
      <w:r w:rsidRPr="00554E55">
        <w:rPr>
          <w:rFonts w:ascii="Times New Roman" w:hAnsi="Times New Roman" w:cs="Times New Roman"/>
          <w:sz w:val="24"/>
          <w:szCs w:val="24"/>
        </w:rPr>
        <w:t>The applicants shall pay the respondents’ costs jointly and severally, the one paying the other to be absolved.</w:t>
      </w:r>
    </w:p>
    <w:p w14:paraId="52171ABA" w14:textId="77777777" w:rsidR="00376E2D" w:rsidRPr="00554E55" w:rsidRDefault="00376E2D" w:rsidP="00554E55">
      <w:pPr>
        <w:spacing w:line="360" w:lineRule="auto"/>
        <w:jc w:val="both"/>
        <w:rPr>
          <w:rFonts w:ascii="Times New Roman" w:hAnsi="Times New Roman" w:cs="Times New Roman"/>
          <w:sz w:val="24"/>
          <w:szCs w:val="24"/>
        </w:rPr>
      </w:pPr>
    </w:p>
    <w:p w14:paraId="6B741B2B" w14:textId="705C525E" w:rsidR="00376E2D" w:rsidRPr="00554E55" w:rsidRDefault="00554E55" w:rsidP="00554E55">
      <w:pPr>
        <w:spacing w:line="360" w:lineRule="auto"/>
        <w:jc w:val="both"/>
        <w:rPr>
          <w:rFonts w:ascii="Times New Roman" w:hAnsi="Times New Roman" w:cs="Times New Roman"/>
          <w:b/>
          <w:smallCaps/>
          <w:sz w:val="24"/>
          <w:szCs w:val="24"/>
        </w:rPr>
      </w:pPr>
      <w:proofErr w:type="spellStart"/>
      <w:r w:rsidRPr="00554E55">
        <w:rPr>
          <w:rFonts w:ascii="Times New Roman" w:hAnsi="Times New Roman" w:cs="Times New Roman"/>
          <w:b/>
          <w:smallCaps/>
          <w:sz w:val="24"/>
          <w:szCs w:val="24"/>
        </w:rPr>
        <w:t>Mambara</w:t>
      </w:r>
      <w:proofErr w:type="spellEnd"/>
      <w:r w:rsidRPr="00554E55">
        <w:rPr>
          <w:rFonts w:ascii="Times New Roman" w:hAnsi="Times New Roman" w:cs="Times New Roman"/>
          <w:b/>
          <w:smallCaps/>
          <w:sz w:val="24"/>
          <w:szCs w:val="24"/>
        </w:rPr>
        <w:t xml:space="preserve"> J……………………………………………….</w:t>
      </w:r>
    </w:p>
    <w:p w14:paraId="2372366D" w14:textId="2012965B" w:rsidR="00DB0AB5" w:rsidRPr="00554E55" w:rsidRDefault="00DB0AB5" w:rsidP="00554E55">
      <w:pPr>
        <w:spacing w:after="0" w:line="240" w:lineRule="auto"/>
        <w:jc w:val="both"/>
        <w:rPr>
          <w:rFonts w:ascii="Times New Roman" w:hAnsi="Times New Roman" w:cs="Times New Roman"/>
          <w:sz w:val="24"/>
          <w:szCs w:val="24"/>
        </w:rPr>
      </w:pPr>
      <w:proofErr w:type="spellStart"/>
      <w:r w:rsidRPr="00554E55">
        <w:rPr>
          <w:rFonts w:ascii="Times New Roman" w:hAnsi="Times New Roman" w:cs="Times New Roman"/>
          <w:i/>
          <w:iCs/>
          <w:sz w:val="24"/>
          <w:szCs w:val="24"/>
        </w:rPr>
        <w:t>Mugiya</w:t>
      </w:r>
      <w:proofErr w:type="spellEnd"/>
      <w:r w:rsidRPr="00554E55">
        <w:rPr>
          <w:rFonts w:ascii="Times New Roman" w:hAnsi="Times New Roman" w:cs="Times New Roman"/>
          <w:i/>
          <w:iCs/>
          <w:sz w:val="24"/>
          <w:szCs w:val="24"/>
        </w:rPr>
        <w:t xml:space="preserve"> Law Chambers</w:t>
      </w:r>
      <w:r w:rsidRPr="00554E55">
        <w:rPr>
          <w:rFonts w:ascii="Times New Roman" w:hAnsi="Times New Roman" w:cs="Times New Roman"/>
          <w:sz w:val="24"/>
          <w:szCs w:val="24"/>
        </w:rPr>
        <w:t>, applicant’s legal practitioners</w:t>
      </w:r>
    </w:p>
    <w:p w14:paraId="041EDF41" w14:textId="696BD69D" w:rsidR="00DB0AB5" w:rsidRPr="00554E55" w:rsidRDefault="00DB0AB5" w:rsidP="00554E55">
      <w:pPr>
        <w:spacing w:after="0" w:line="240" w:lineRule="auto"/>
        <w:jc w:val="both"/>
        <w:rPr>
          <w:rFonts w:ascii="Times New Roman" w:hAnsi="Times New Roman" w:cs="Times New Roman"/>
          <w:sz w:val="24"/>
          <w:szCs w:val="24"/>
        </w:rPr>
      </w:pPr>
      <w:r w:rsidRPr="00554E55">
        <w:rPr>
          <w:rFonts w:ascii="Times New Roman" w:hAnsi="Times New Roman" w:cs="Times New Roman"/>
          <w:i/>
          <w:iCs/>
          <w:sz w:val="24"/>
          <w:szCs w:val="24"/>
        </w:rPr>
        <w:t>Civil Division,</w:t>
      </w:r>
      <w:r w:rsidRPr="00554E55">
        <w:rPr>
          <w:rFonts w:ascii="Times New Roman" w:hAnsi="Times New Roman" w:cs="Times New Roman"/>
          <w:sz w:val="24"/>
          <w:szCs w:val="24"/>
        </w:rPr>
        <w:t xml:space="preserve"> </w:t>
      </w:r>
      <w:proofErr w:type="spellStart"/>
      <w:r w:rsidRPr="00554E55">
        <w:rPr>
          <w:rFonts w:ascii="Times New Roman" w:hAnsi="Times New Roman" w:cs="Times New Roman"/>
          <w:sz w:val="24"/>
          <w:szCs w:val="24"/>
        </w:rPr>
        <w:t>respondents’legal</w:t>
      </w:r>
      <w:proofErr w:type="spellEnd"/>
      <w:r w:rsidRPr="00554E55">
        <w:rPr>
          <w:rFonts w:ascii="Times New Roman" w:hAnsi="Times New Roman" w:cs="Times New Roman"/>
          <w:sz w:val="24"/>
          <w:szCs w:val="24"/>
        </w:rPr>
        <w:t xml:space="preserve"> practitioners</w:t>
      </w:r>
    </w:p>
    <w:sectPr w:rsidR="00DB0AB5" w:rsidRPr="00554E5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D6B3D0" w14:textId="77777777" w:rsidR="009E6D60" w:rsidRDefault="009E6D60" w:rsidP="00554E55">
      <w:pPr>
        <w:spacing w:after="0" w:line="240" w:lineRule="auto"/>
      </w:pPr>
      <w:r>
        <w:separator/>
      </w:r>
    </w:p>
  </w:endnote>
  <w:endnote w:type="continuationSeparator" w:id="0">
    <w:p w14:paraId="6590DB3B" w14:textId="77777777" w:rsidR="009E6D60" w:rsidRDefault="009E6D60" w:rsidP="00554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25EC83" w14:textId="77777777" w:rsidR="009E6D60" w:rsidRDefault="009E6D60" w:rsidP="00554E55">
      <w:pPr>
        <w:spacing w:after="0" w:line="240" w:lineRule="auto"/>
      </w:pPr>
      <w:r>
        <w:separator/>
      </w:r>
    </w:p>
  </w:footnote>
  <w:footnote w:type="continuationSeparator" w:id="0">
    <w:p w14:paraId="013C7C7B" w14:textId="77777777" w:rsidR="009E6D60" w:rsidRDefault="009E6D60" w:rsidP="00554E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0071800"/>
      <w:docPartObj>
        <w:docPartGallery w:val="Page Numbers (Top of Page)"/>
        <w:docPartUnique/>
      </w:docPartObj>
    </w:sdtPr>
    <w:sdtEndPr>
      <w:rPr>
        <w:noProof/>
      </w:rPr>
    </w:sdtEndPr>
    <w:sdtContent>
      <w:p w14:paraId="049F29CB" w14:textId="66343D0E" w:rsidR="00554E55" w:rsidRDefault="00554E55" w:rsidP="00554E55">
        <w:pPr>
          <w:pStyle w:val="Header"/>
          <w:jc w:val="right"/>
          <w:rPr>
            <w:noProof/>
          </w:rPr>
        </w:pPr>
        <w:r>
          <w:fldChar w:fldCharType="begin"/>
        </w:r>
        <w:r>
          <w:instrText xml:space="preserve"> PAGE   \* MERGEFORMAT </w:instrText>
        </w:r>
        <w:r>
          <w:fldChar w:fldCharType="separate"/>
        </w:r>
        <w:r w:rsidR="00900DDF">
          <w:rPr>
            <w:noProof/>
          </w:rPr>
          <w:t>1</w:t>
        </w:r>
        <w:r>
          <w:rPr>
            <w:noProof/>
          </w:rPr>
          <w:fldChar w:fldCharType="end"/>
        </w:r>
      </w:p>
      <w:p w14:paraId="6B5E3DA8" w14:textId="6A574159" w:rsidR="00554E55" w:rsidRDefault="00554E55" w:rsidP="00554E55">
        <w:pPr>
          <w:pStyle w:val="Header"/>
          <w:jc w:val="right"/>
          <w:rPr>
            <w:noProof/>
          </w:rPr>
        </w:pPr>
        <w:r>
          <w:rPr>
            <w:noProof/>
          </w:rPr>
          <w:t xml:space="preserve">HH </w:t>
        </w:r>
        <w:r w:rsidR="00616D48">
          <w:rPr>
            <w:noProof/>
          </w:rPr>
          <w:t>512-26</w:t>
        </w:r>
      </w:p>
    </w:sdtContent>
  </w:sdt>
  <w:p w14:paraId="0419D4BF" w14:textId="04E54A40" w:rsidR="00554E55" w:rsidRDefault="00554E55" w:rsidP="00554E55">
    <w:pPr>
      <w:jc w:val="right"/>
    </w:pPr>
    <w:r w:rsidRPr="00554E55">
      <w:t xml:space="preserve"> </w:t>
    </w:r>
    <w:r>
      <w:t>CASE NO. HCH 743/26</w:t>
    </w:r>
  </w:p>
  <w:p w14:paraId="715E528B" w14:textId="422CD8B4" w:rsidR="00554E55" w:rsidRDefault="00554E55" w:rsidP="00554E55">
    <w:pPr>
      <w:pStyle w:val="Header"/>
      <w:jc w:val="right"/>
    </w:pPr>
  </w:p>
  <w:p w14:paraId="48F4F3D9" w14:textId="77777777" w:rsidR="00554E55" w:rsidRDefault="00554E55" w:rsidP="00554E55">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990CDA"/>
    <w:multiLevelType w:val="hybridMultilevel"/>
    <w:tmpl w:val="FE64CBEC"/>
    <w:lvl w:ilvl="0" w:tplc="30090017">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6E2D"/>
    <w:rsid w:val="00376E2D"/>
    <w:rsid w:val="00554E55"/>
    <w:rsid w:val="00604937"/>
    <w:rsid w:val="00616D48"/>
    <w:rsid w:val="00900DDF"/>
    <w:rsid w:val="009E6D60"/>
    <w:rsid w:val="00D70E97"/>
    <w:rsid w:val="00DB0AB5"/>
    <w:rsid w:val="00F17BF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E1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0AB5"/>
    <w:pPr>
      <w:ind w:left="720"/>
      <w:contextualSpacing/>
    </w:pPr>
  </w:style>
  <w:style w:type="paragraph" w:styleId="Header">
    <w:name w:val="header"/>
    <w:basedOn w:val="Normal"/>
    <w:link w:val="HeaderChar"/>
    <w:uiPriority w:val="99"/>
    <w:unhideWhenUsed/>
    <w:rsid w:val="00554E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E55"/>
  </w:style>
  <w:style w:type="paragraph" w:styleId="Footer">
    <w:name w:val="footer"/>
    <w:basedOn w:val="Normal"/>
    <w:link w:val="FooterChar"/>
    <w:uiPriority w:val="99"/>
    <w:unhideWhenUsed/>
    <w:rsid w:val="00554E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E55"/>
  </w:style>
  <w:style w:type="paragraph" w:styleId="NoSpacing">
    <w:name w:val="No Spacing"/>
    <w:uiPriority w:val="1"/>
    <w:qFormat/>
    <w:rsid w:val="00554E5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0AB5"/>
    <w:pPr>
      <w:ind w:left="720"/>
      <w:contextualSpacing/>
    </w:pPr>
  </w:style>
  <w:style w:type="paragraph" w:styleId="Header">
    <w:name w:val="header"/>
    <w:basedOn w:val="Normal"/>
    <w:link w:val="HeaderChar"/>
    <w:uiPriority w:val="99"/>
    <w:unhideWhenUsed/>
    <w:rsid w:val="00554E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E55"/>
  </w:style>
  <w:style w:type="paragraph" w:styleId="Footer">
    <w:name w:val="footer"/>
    <w:basedOn w:val="Normal"/>
    <w:link w:val="FooterChar"/>
    <w:uiPriority w:val="99"/>
    <w:unhideWhenUsed/>
    <w:rsid w:val="00554E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E55"/>
  </w:style>
  <w:style w:type="paragraph" w:styleId="NoSpacing">
    <w:name w:val="No Spacing"/>
    <w:uiPriority w:val="1"/>
    <w:qFormat/>
    <w:rsid w:val="00554E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Honourable  Mambara J</dc:creator>
  <cp:lastModifiedBy>JSC</cp:lastModifiedBy>
  <cp:revision>2</cp:revision>
  <dcterms:created xsi:type="dcterms:W3CDTF">2026-07-17T12:07:00Z</dcterms:created>
  <dcterms:modified xsi:type="dcterms:W3CDTF">2026-07-17T12:07:00Z</dcterms:modified>
</cp:coreProperties>
</file>