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C0468A" w14:textId="77777777" w:rsidR="00743640" w:rsidRPr="00D84549" w:rsidRDefault="00743640" w:rsidP="00DC1EC3">
      <w:pPr>
        <w:spacing w:line="360" w:lineRule="auto"/>
        <w:jc w:val="both"/>
        <w:rPr>
          <w:rFonts w:ascii="Times New Roman" w:hAnsi="Times New Roman" w:cs="Times New Roman"/>
          <w:sz w:val="24"/>
          <w:szCs w:val="24"/>
        </w:rPr>
      </w:pPr>
      <w:bookmarkStart w:id="0" w:name="_GoBack"/>
      <w:bookmarkEnd w:id="0"/>
    </w:p>
    <w:p w14:paraId="5EC1120F" w14:textId="77777777" w:rsidR="00557DE4" w:rsidRPr="00D84549" w:rsidRDefault="00557DE4"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STELLA MUNDI (PVT) LTD</w:t>
      </w:r>
    </w:p>
    <w:p w14:paraId="2FDEA324" w14:textId="77777777" w:rsidR="00557DE4" w:rsidRPr="00D84549" w:rsidRDefault="00557DE4"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Versus</w:t>
      </w:r>
    </w:p>
    <w:p w14:paraId="0B255FD1" w14:textId="77777777" w:rsidR="00557DE4" w:rsidRPr="00D84549" w:rsidRDefault="00557DE4"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MURIMI TWO FOUR SEVEN (PVT) LTD</w:t>
      </w:r>
    </w:p>
    <w:p w14:paraId="33D99032" w14:textId="77777777" w:rsidR="00557DE4" w:rsidRPr="00D84549" w:rsidRDefault="00557DE4"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And</w:t>
      </w:r>
    </w:p>
    <w:p w14:paraId="34F947AF" w14:textId="3C7D9BA4" w:rsidR="00557DE4" w:rsidRPr="00D84549" w:rsidRDefault="00557DE4" w:rsidP="00DC1EC3">
      <w:pPr>
        <w:spacing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THE SHERIFF FOR ZIMBABWE NO</w:t>
      </w:r>
    </w:p>
    <w:p w14:paraId="524B287C" w14:textId="77777777" w:rsidR="00557DE4" w:rsidRPr="00D84549" w:rsidRDefault="00557DE4" w:rsidP="00DC1EC3">
      <w:pPr>
        <w:spacing w:line="360" w:lineRule="auto"/>
        <w:jc w:val="both"/>
        <w:rPr>
          <w:rFonts w:ascii="Times New Roman" w:hAnsi="Times New Roman" w:cs="Times New Roman"/>
          <w:kern w:val="0"/>
          <w:sz w:val="24"/>
          <w:szCs w:val="24"/>
        </w:rPr>
      </w:pPr>
    </w:p>
    <w:p w14:paraId="2B8F3566" w14:textId="77777777" w:rsidR="00557DE4" w:rsidRPr="00080EF3" w:rsidRDefault="00557DE4" w:rsidP="00080EF3">
      <w:pPr>
        <w:pStyle w:val="NoSpacing"/>
        <w:rPr>
          <w:rFonts w:ascii="Times New Roman" w:hAnsi="Times New Roman" w:cs="Times New Roman"/>
          <w:sz w:val="24"/>
          <w:szCs w:val="24"/>
        </w:rPr>
      </w:pPr>
      <w:r w:rsidRPr="00080EF3">
        <w:rPr>
          <w:rFonts w:ascii="Times New Roman" w:hAnsi="Times New Roman" w:cs="Times New Roman"/>
          <w:sz w:val="24"/>
          <w:szCs w:val="24"/>
        </w:rPr>
        <w:t>HIGH COURT OF ZIMBABWE</w:t>
      </w:r>
    </w:p>
    <w:p w14:paraId="30005F79" w14:textId="77777777" w:rsidR="00557DE4" w:rsidRPr="00080EF3" w:rsidRDefault="00557DE4" w:rsidP="00080EF3">
      <w:pPr>
        <w:pStyle w:val="NoSpacing"/>
        <w:rPr>
          <w:rFonts w:ascii="Times New Roman" w:hAnsi="Times New Roman" w:cs="Times New Roman"/>
          <w:sz w:val="24"/>
          <w:szCs w:val="24"/>
        </w:rPr>
      </w:pPr>
      <w:r w:rsidRPr="00080EF3">
        <w:rPr>
          <w:rFonts w:ascii="Times New Roman" w:hAnsi="Times New Roman" w:cs="Times New Roman"/>
          <w:sz w:val="24"/>
          <w:szCs w:val="24"/>
        </w:rPr>
        <w:t>COMMERCIAL DIVISION</w:t>
      </w:r>
    </w:p>
    <w:p w14:paraId="195B817F" w14:textId="77777777" w:rsidR="00557DE4" w:rsidRPr="00080EF3" w:rsidRDefault="00557DE4" w:rsidP="00080EF3">
      <w:pPr>
        <w:pStyle w:val="NoSpacing"/>
        <w:rPr>
          <w:rFonts w:ascii="Times New Roman" w:hAnsi="Times New Roman" w:cs="Times New Roman"/>
          <w:sz w:val="24"/>
          <w:szCs w:val="24"/>
        </w:rPr>
      </w:pPr>
      <w:r w:rsidRPr="00080EF3">
        <w:rPr>
          <w:rFonts w:ascii="Times New Roman" w:hAnsi="Times New Roman" w:cs="Times New Roman"/>
          <w:sz w:val="24"/>
          <w:szCs w:val="24"/>
        </w:rPr>
        <w:t>CHILIMBE J</w:t>
      </w:r>
    </w:p>
    <w:p w14:paraId="6683A520" w14:textId="0D8BE716" w:rsidR="00557DE4" w:rsidRPr="00080EF3" w:rsidRDefault="00557DE4" w:rsidP="00080EF3">
      <w:pPr>
        <w:pStyle w:val="NoSpacing"/>
        <w:rPr>
          <w:rFonts w:ascii="Times New Roman" w:hAnsi="Times New Roman" w:cs="Times New Roman"/>
          <w:sz w:val="24"/>
          <w:szCs w:val="24"/>
        </w:rPr>
      </w:pPr>
      <w:r w:rsidRPr="00080EF3">
        <w:rPr>
          <w:rFonts w:ascii="Times New Roman" w:hAnsi="Times New Roman" w:cs="Times New Roman"/>
          <w:sz w:val="24"/>
          <w:szCs w:val="24"/>
        </w:rPr>
        <w:t>HARARE 15 September 2025 and 2</w:t>
      </w:r>
      <w:r w:rsidR="004601D9" w:rsidRPr="00080EF3">
        <w:rPr>
          <w:rFonts w:ascii="Times New Roman" w:hAnsi="Times New Roman" w:cs="Times New Roman"/>
          <w:sz w:val="24"/>
          <w:szCs w:val="24"/>
        </w:rPr>
        <w:t>0</w:t>
      </w:r>
      <w:r w:rsidRPr="00080EF3">
        <w:rPr>
          <w:rFonts w:ascii="Times New Roman" w:hAnsi="Times New Roman" w:cs="Times New Roman"/>
          <w:sz w:val="24"/>
          <w:szCs w:val="24"/>
        </w:rPr>
        <w:t xml:space="preserve"> July 2026</w:t>
      </w:r>
    </w:p>
    <w:p w14:paraId="0F4AECF6" w14:textId="77777777" w:rsidR="00557DE4" w:rsidRPr="00D84549" w:rsidRDefault="00557DE4" w:rsidP="00DC1EC3">
      <w:pPr>
        <w:autoSpaceDE w:val="0"/>
        <w:autoSpaceDN w:val="0"/>
        <w:adjustRightInd w:val="0"/>
        <w:spacing w:after="0" w:line="360" w:lineRule="auto"/>
        <w:jc w:val="both"/>
        <w:rPr>
          <w:rFonts w:ascii="Times New Roman" w:hAnsi="Times New Roman" w:cs="Times New Roman"/>
          <w:kern w:val="0"/>
          <w:sz w:val="24"/>
          <w:szCs w:val="24"/>
        </w:rPr>
      </w:pPr>
    </w:p>
    <w:p w14:paraId="63629B1C" w14:textId="0B7C5991" w:rsidR="00557DE4" w:rsidRPr="00D84549" w:rsidRDefault="00557DE4" w:rsidP="00DC1EC3">
      <w:pPr>
        <w:autoSpaceDE w:val="0"/>
        <w:autoSpaceDN w:val="0"/>
        <w:adjustRightInd w:val="0"/>
        <w:spacing w:after="0" w:line="360" w:lineRule="auto"/>
        <w:jc w:val="both"/>
        <w:rPr>
          <w:rFonts w:ascii="Times New Roman" w:hAnsi="Times New Roman" w:cs="Times New Roman"/>
          <w:b/>
          <w:bCs/>
          <w:kern w:val="0"/>
          <w:sz w:val="24"/>
          <w:szCs w:val="24"/>
        </w:rPr>
      </w:pPr>
      <w:r w:rsidRPr="00D84549">
        <w:rPr>
          <w:rFonts w:ascii="Times New Roman" w:hAnsi="Times New Roman" w:cs="Times New Roman"/>
          <w:b/>
          <w:bCs/>
          <w:kern w:val="0"/>
          <w:sz w:val="24"/>
          <w:szCs w:val="24"/>
        </w:rPr>
        <w:t xml:space="preserve">Opposed application </w:t>
      </w:r>
    </w:p>
    <w:p w14:paraId="5D2C671B" w14:textId="77777777" w:rsidR="00557DE4" w:rsidRPr="00D84549" w:rsidRDefault="00557DE4" w:rsidP="00DC1EC3">
      <w:pPr>
        <w:autoSpaceDE w:val="0"/>
        <w:autoSpaceDN w:val="0"/>
        <w:adjustRightInd w:val="0"/>
        <w:spacing w:after="0" w:line="360" w:lineRule="auto"/>
        <w:jc w:val="both"/>
        <w:rPr>
          <w:rFonts w:ascii="Times New Roman" w:hAnsi="Times New Roman" w:cs="Times New Roman"/>
          <w:b/>
          <w:bCs/>
          <w:kern w:val="0"/>
          <w:sz w:val="24"/>
          <w:szCs w:val="24"/>
        </w:rPr>
      </w:pPr>
    </w:p>
    <w:p w14:paraId="58E55CE2" w14:textId="77777777" w:rsidR="00557DE4" w:rsidRPr="0096058F" w:rsidRDefault="00557DE4" w:rsidP="0096058F">
      <w:pPr>
        <w:pStyle w:val="NoSpacing"/>
        <w:rPr>
          <w:rFonts w:ascii="Times New Roman" w:hAnsi="Times New Roman" w:cs="Times New Roman"/>
          <w:sz w:val="24"/>
          <w:szCs w:val="24"/>
        </w:rPr>
      </w:pPr>
      <w:r w:rsidRPr="0096058F">
        <w:rPr>
          <w:rFonts w:ascii="Times New Roman" w:hAnsi="Times New Roman" w:cs="Times New Roman"/>
          <w:i/>
          <w:iCs/>
          <w:sz w:val="24"/>
          <w:szCs w:val="24"/>
        </w:rPr>
        <w:t>E. Donzvambeva</w:t>
      </w:r>
      <w:r w:rsidRPr="0096058F">
        <w:rPr>
          <w:rFonts w:ascii="Times New Roman" w:hAnsi="Times New Roman" w:cs="Times New Roman"/>
          <w:sz w:val="24"/>
          <w:szCs w:val="24"/>
        </w:rPr>
        <w:t xml:space="preserve"> for applicant</w:t>
      </w:r>
    </w:p>
    <w:p w14:paraId="72293087" w14:textId="77777777" w:rsidR="00557DE4" w:rsidRPr="0096058F" w:rsidRDefault="00557DE4" w:rsidP="0096058F">
      <w:pPr>
        <w:pStyle w:val="NoSpacing"/>
        <w:rPr>
          <w:rFonts w:ascii="Times New Roman" w:hAnsi="Times New Roman" w:cs="Times New Roman"/>
          <w:sz w:val="24"/>
          <w:szCs w:val="24"/>
        </w:rPr>
      </w:pPr>
      <w:r w:rsidRPr="0096058F">
        <w:rPr>
          <w:rFonts w:ascii="Times New Roman" w:hAnsi="Times New Roman" w:cs="Times New Roman"/>
          <w:i/>
          <w:iCs/>
          <w:sz w:val="24"/>
          <w:szCs w:val="24"/>
        </w:rPr>
        <w:t>C.Madhlabe</w:t>
      </w:r>
      <w:r w:rsidRPr="0096058F">
        <w:rPr>
          <w:rFonts w:ascii="Times New Roman" w:hAnsi="Times New Roman" w:cs="Times New Roman"/>
          <w:sz w:val="24"/>
          <w:szCs w:val="24"/>
        </w:rPr>
        <w:t xml:space="preserve"> for first respondent</w:t>
      </w:r>
    </w:p>
    <w:p w14:paraId="6BEC1E73" w14:textId="3137907F" w:rsidR="00557DE4" w:rsidRPr="0096058F" w:rsidRDefault="00557DE4" w:rsidP="0096058F">
      <w:pPr>
        <w:pStyle w:val="NoSpacing"/>
        <w:rPr>
          <w:rFonts w:ascii="Times New Roman" w:hAnsi="Times New Roman" w:cs="Times New Roman"/>
          <w:sz w:val="24"/>
          <w:szCs w:val="24"/>
        </w:rPr>
      </w:pPr>
      <w:r w:rsidRPr="0096058F">
        <w:rPr>
          <w:rFonts w:ascii="Times New Roman" w:hAnsi="Times New Roman" w:cs="Times New Roman"/>
          <w:sz w:val="24"/>
          <w:szCs w:val="24"/>
        </w:rPr>
        <w:t>No appearance for second respondent</w:t>
      </w:r>
    </w:p>
    <w:p w14:paraId="4E8FA633" w14:textId="77777777" w:rsidR="00557DE4" w:rsidRPr="00D84549" w:rsidRDefault="00557DE4" w:rsidP="00DC1EC3">
      <w:pPr>
        <w:spacing w:line="360" w:lineRule="auto"/>
        <w:jc w:val="both"/>
        <w:rPr>
          <w:rFonts w:ascii="Times New Roman" w:hAnsi="Times New Roman" w:cs="Times New Roman"/>
          <w:kern w:val="0"/>
          <w:sz w:val="24"/>
          <w:szCs w:val="24"/>
        </w:rPr>
      </w:pPr>
    </w:p>
    <w:p w14:paraId="11C90D23" w14:textId="4223310B" w:rsidR="00557DE4" w:rsidRPr="00D84549" w:rsidRDefault="00557DE4" w:rsidP="00DC1EC3">
      <w:pPr>
        <w:spacing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CHILIMBE J</w:t>
      </w:r>
    </w:p>
    <w:p w14:paraId="42C07BB3" w14:textId="5D702144" w:rsidR="00557DE4" w:rsidRPr="00D84549" w:rsidRDefault="00557DE4" w:rsidP="00DC1EC3">
      <w:pPr>
        <w:spacing w:line="360" w:lineRule="auto"/>
        <w:jc w:val="both"/>
        <w:rPr>
          <w:rFonts w:ascii="Times New Roman" w:hAnsi="Times New Roman" w:cs="Times New Roman"/>
          <w:kern w:val="0"/>
          <w:sz w:val="24"/>
          <w:szCs w:val="24"/>
        </w:rPr>
      </w:pPr>
      <w:r w:rsidRPr="00D84549">
        <w:rPr>
          <w:rFonts w:ascii="Times New Roman" w:hAnsi="Times New Roman" w:cs="Times New Roman"/>
          <w:kern w:val="0"/>
        </w:rPr>
        <w:t>BACKGROUND</w:t>
      </w:r>
    </w:p>
    <w:p w14:paraId="23997622" w14:textId="5814FC45" w:rsidR="00557DE4" w:rsidRPr="00D84549" w:rsidRDefault="00557DE4" w:rsidP="00DC1EC3">
      <w:pPr>
        <w:spacing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 xml:space="preserve">[1] </w:t>
      </w:r>
      <w:r w:rsidR="00756550" w:rsidRPr="00D84549">
        <w:rPr>
          <w:rFonts w:ascii="Times New Roman" w:hAnsi="Times New Roman" w:cs="Times New Roman"/>
          <w:kern w:val="0"/>
          <w:sz w:val="24"/>
          <w:szCs w:val="24"/>
        </w:rPr>
        <w:t xml:space="preserve">I </w:t>
      </w:r>
      <w:r w:rsidRPr="00D84549">
        <w:rPr>
          <w:rFonts w:ascii="Times New Roman" w:hAnsi="Times New Roman" w:cs="Times New Roman"/>
          <w:kern w:val="0"/>
          <w:sz w:val="24"/>
          <w:szCs w:val="24"/>
        </w:rPr>
        <w:t xml:space="preserve">dismissed the applicant`s prayer for a declaratur under judgment number HH </w:t>
      </w:r>
      <w:r w:rsidR="00756550" w:rsidRPr="00D84549">
        <w:rPr>
          <w:rFonts w:ascii="Times New Roman" w:hAnsi="Times New Roman" w:cs="Times New Roman"/>
          <w:kern w:val="0"/>
          <w:sz w:val="24"/>
          <w:szCs w:val="24"/>
        </w:rPr>
        <w:t>448-24. The applicant appealed against the judgment to the Supreme Court which remitted the matter with the following guidance</w:t>
      </w:r>
      <w:r w:rsidR="00335F12">
        <w:rPr>
          <w:rStyle w:val="FootnoteReference"/>
          <w:rFonts w:ascii="Times New Roman" w:hAnsi="Times New Roman" w:cs="Times New Roman"/>
          <w:kern w:val="0"/>
          <w:sz w:val="24"/>
          <w:szCs w:val="24"/>
        </w:rPr>
        <w:footnoteReference w:id="1"/>
      </w:r>
      <w:r w:rsidR="00756550" w:rsidRPr="00D84549">
        <w:rPr>
          <w:rFonts w:ascii="Times New Roman" w:hAnsi="Times New Roman" w:cs="Times New Roman"/>
          <w:kern w:val="0"/>
          <w:sz w:val="24"/>
          <w:szCs w:val="24"/>
        </w:rPr>
        <w:t>; -</w:t>
      </w:r>
    </w:p>
    <w:p w14:paraId="64C9E8F8" w14:textId="77777777" w:rsidR="00756550" w:rsidRPr="00D84549" w:rsidRDefault="00756550" w:rsidP="00DC1EC3">
      <w:pPr>
        <w:pStyle w:val="Default"/>
        <w:spacing w:line="360" w:lineRule="auto"/>
        <w:jc w:val="both"/>
        <w:rPr>
          <w:color w:val="auto"/>
        </w:rPr>
      </w:pPr>
    </w:p>
    <w:p w14:paraId="30FB66E8" w14:textId="77777777" w:rsidR="00756550" w:rsidRPr="00D84549" w:rsidRDefault="00756550" w:rsidP="004431FF">
      <w:pPr>
        <w:pStyle w:val="Default"/>
        <w:numPr>
          <w:ilvl w:val="0"/>
          <w:numId w:val="4"/>
        </w:numPr>
        <w:spacing w:after="303" w:line="360" w:lineRule="auto"/>
        <w:ind w:left="1208" w:hanging="357"/>
        <w:jc w:val="both"/>
        <w:rPr>
          <w:color w:val="auto"/>
          <w:sz w:val="20"/>
          <w:szCs w:val="20"/>
        </w:rPr>
      </w:pPr>
      <w:r w:rsidRPr="00D84549">
        <w:rPr>
          <w:color w:val="auto"/>
          <w:sz w:val="20"/>
          <w:szCs w:val="20"/>
        </w:rPr>
        <w:t xml:space="preserve">The appeal be and is hereby allowed with each party bearing its own costs. </w:t>
      </w:r>
    </w:p>
    <w:p w14:paraId="37A7B2F1" w14:textId="2372F41D" w:rsidR="00756550" w:rsidRPr="00D84549" w:rsidRDefault="00756550" w:rsidP="004431FF">
      <w:pPr>
        <w:pStyle w:val="Default"/>
        <w:numPr>
          <w:ilvl w:val="0"/>
          <w:numId w:val="4"/>
        </w:numPr>
        <w:spacing w:after="303" w:line="360" w:lineRule="auto"/>
        <w:ind w:left="1208" w:hanging="357"/>
        <w:jc w:val="both"/>
        <w:rPr>
          <w:color w:val="auto"/>
          <w:sz w:val="20"/>
          <w:szCs w:val="20"/>
        </w:rPr>
      </w:pPr>
      <w:r w:rsidRPr="00D84549">
        <w:rPr>
          <w:color w:val="auto"/>
          <w:sz w:val="20"/>
          <w:szCs w:val="20"/>
        </w:rPr>
        <w:t xml:space="preserve">The judgment of the court </w:t>
      </w:r>
      <w:r w:rsidRPr="00D84549">
        <w:rPr>
          <w:i/>
          <w:iCs/>
          <w:color w:val="auto"/>
          <w:sz w:val="20"/>
          <w:szCs w:val="20"/>
        </w:rPr>
        <w:t xml:space="preserve">a quo </w:t>
      </w:r>
      <w:r w:rsidRPr="00D84549">
        <w:rPr>
          <w:color w:val="auto"/>
          <w:sz w:val="20"/>
          <w:szCs w:val="20"/>
        </w:rPr>
        <w:t xml:space="preserve">is set aside. </w:t>
      </w:r>
    </w:p>
    <w:p w14:paraId="3788872A" w14:textId="4518F18C" w:rsidR="00756550" w:rsidRPr="00D84549" w:rsidRDefault="00756550" w:rsidP="004431FF">
      <w:pPr>
        <w:pStyle w:val="Default"/>
        <w:numPr>
          <w:ilvl w:val="0"/>
          <w:numId w:val="4"/>
        </w:numPr>
        <w:spacing w:line="360" w:lineRule="auto"/>
        <w:ind w:left="1208" w:hanging="357"/>
        <w:jc w:val="both"/>
        <w:rPr>
          <w:color w:val="auto"/>
          <w:sz w:val="20"/>
          <w:szCs w:val="20"/>
        </w:rPr>
      </w:pPr>
      <w:r w:rsidRPr="00D84549">
        <w:rPr>
          <w:color w:val="auto"/>
          <w:sz w:val="20"/>
          <w:szCs w:val="20"/>
        </w:rPr>
        <w:t xml:space="preserve">The matter is remitted to the court </w:t>
      </w:r>
      <w:r w:rsidRPr="00D84549">
        <w:rPr>
          <w:i/>
          <w:iCs/>
          <w:color w:val="auto"/>
          <w:sz w:val="20"/>
          <w:szCs w:val="20"/>
        </w:rPr>
        <w:t xml:space="preserve">a quo, </w:t>
      </w:r>
      <w:r w:rsidRPr="00D84549">
        <w:rPr>
          <w:color w:val="auto"/>
          <w:sz w:val="20"/>
          <w:szCs w:val="20"/>
        </w:rPr>
        <w:t>before the same Judge</w:t>
      </w:r>
      <w:r w:rsidRPr="00D84549">
        <w:rPr>
          <w:i/>
          <w:iCs/>
          <w:color w:val="auto"/>
          <w:sz w:val="20"/>
          <w:szCs w:val="20"/>
        </w:rPr>
        <w:t xml:space="preserve">, </w:t>
      </w:r>
      <w:r w:rsidRPr="00D84549">
        <w:rPr>
          <w:color w:val="auto"/>
          <w:sz w:val="20"/>
          <w:szCs w:val="20"/>
        </w:rPr>
        <w:t xml:space="preserve">for a determination of the other requirements for a </w:t>
      </w:r>
      <w:r w:rsidRPr="00D84549">
        <w:rPr>
          <w:i/>
          <w:iCs/>
          <w:color w:val="auto"/>
          <w:sz w:val="20"/>
          <w:szCs w:val="20"/>
        </w:rPr>
        <w:t>declaratur</w:t>
      </w:r>
      <w:r w:rsidRPr="00D84549">
        <w:rPr>
          <w:color w:val="auto"/>
          <w:sz w:val="20"/>
          <w:szCs w:val="20"/>
        </w:rPr>
        <w:t xml:space="preserve">. </w:t>
      </w:r>
    </w:p>
    <w:p w14:paraId="7BE152F7" w14:textId="77777777" w:rsidR="00756550" w:rsidRPr="00D84549" w:rsidRDefault="00756550" w:rsidP="00DC1EC3">
      <w:pPr>
        <w:pStyle w:val="Default"/>
        <w:spacing w:line="360" w:lineRule="auto"/>
        <w:jc w:val="both"/>
        <w:rPr>
          <w:color w:val="auto"/>
        </w:rPr>
      </w:pPr>
    </w:p>
    <w:p w14:paraId="5874916B" w14:textId="21BFE529" w:rsidR="00756550" w:rsidRPr="00D84549" w:rsidRDefault="00756550" w:rsidP="00DC1EC3">
      <w:pPr>
        <w:pStyle w:val="Default"/>
        <w:spacing w:line="360" w:lineRule="auto"/>
        <w:jc w:val="both"/>
        <w:rPr>
          <w:color w:val="auto"/>
          <w:sz w:val="22"/>
          <w:szCs w:val="22"/>
        </w:rPr>
      </w:pPr>
      <w:r w:rsidRPr="00D84549">
        <w:rPr>
          <w:color w:val="auto"/>
          <w:sz w:val="22"/>
          <w:szCs w:val="22"/>
        </w:rPr>
        <w:t>THE DISPUTE BETWEEN THE PARTIES</w:t>
      </w:r>
    </w:p>
    <w:p w14:paraId="7471CCF3" w14:textId="77777777" w:rsidR="00756550" w:rsidRPr="00D84549" w:rsidRDefault="00756550" w:rsidP="00DC1EC3">
      <w:pPr>
        <w:pStyle w:val="Default"/>
        <w:spacing w:line="360" w:lineRule="auto"/>
        <w:jc w:val="both"/>
        <w:rPr>
          <w:color w:val="auto"/>
        </w:rPr>
      </w:pPr>
    </w:p>
    <w:p w14:paraId="216C7F4D" w14:textId="65B2D630" w:rsidR="00756550" w:rsidRPr="00D84549" w:rsidRDefault="00756550"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sz w:val="24"/>
          <w:szCs w:val="24"/>
        </w:rPr>
        <w:lastRenderedPageBreak/>
        <w:t>[2] Before attending to</w:t>
      </w:r>
      <w:r w:rsidR="00080EF3">
        <w:rPr>
          <w:rFonts w:ascii="Times New Roman" w:hAnsi="Times New Roman" w:cs="Times New Roman"/>
          <w:sz w:val="24"/>
          <w:szCs w:val="24"/>
        </w:rPr>
        <w:t xml:space="preserve"> </w:t>
      </w:r>
      <w:r w:rsidRPr="00D84549">
        <w:rPr>
          <w:rFonts w:ascii="Times New Roman" w:hAnsi="Times New Roman" w:cs="Times New Roman"/>
          <w:sz w:val="24"/>
          <w:szCs w:val="24"/>
        </w:rPr>
        <w:t>the task at hand per</w:t>
      </w:r>
      <w:r w:rsidR="00080EF3">
        <w:rPr>
          <w:rFonts w:ascii="Times New Roman" w:hAnsi="Times New Roman" w:cs="Times New Roman"/>
          <w:sz w:val="24"/>
          <w:szCs w:val="24"/>
        </w:rPr>
        <w:t xml:space="preserve"> </w:t>
      </w:r>
      <w:r w:rsidRPr="00D84549">
        <w:rPr>
          <w:rFonts w:ascii="Times New Roman" w:hAnsi="Times New Roman" w:cs="Times New Roman"/>
          <w:sz w:val="24"/>
          <w:szCs w:val="24"/>
        </w:rPr>
        <w:t>the above order, I set out for completeness, the factual background to the matter.</w:t>
      </w:r>
      <w:r w:rsidRPr="00D84549">
        <w:rPr>
          <w:rFonts w:ascii="Times New Roman" w:hAnsi="Times New Roman" w:cs="Times New Roman"/>
          <w:kern w:val="0"/>
          <w:sz w:val="24"/>
          <w:szCs w:val="24"/>
        </w:rPr>
        <w:t xml:space="preserve"> The </w:t>
      </w:r>
      <w:r w:rsidR="00B42792" w:rsidRPr="00D84549">
        <w:rPr>
          <w:rFonts w:ascii="Times New Roman" w:hAnsi="Times New Roman" w:cs="Times New Roman"/>
          <w:kern w:val="0"/>
          <w:sz w:val="24"/>
          <w:szCs w:val="24"/>
        </w:rPr>
        <w:t xml:space="preserve">applicant (“Stella Mundi”) is an agricultural company </w:t>
      </w:r>
      <w:r w:rsidR="00CB495D">
        <w:rPr>
          <w:rFonts w:ascii="Times New Roman" w:hAnsi="Times New Roman" w:cs="Times New Roman"/>
          <w:kern w:val="0"/>
          <w:sz w:val="24"/>
          <w:szCs w:val="24"/>
        </w:rPr>
        <w:t>established</w:t>
      </w:r>
      <w:r w:rsidR="00B42792" w:rsidRPr="00D84549">
        <w:rPr>
          <w:rFonts w:ascii="Times New Roman" w:hAnsi="Times New Roman" w:cs="Times New Roman"/>
          <w:kern w:val="0"/>
          <w:sz w:val="24"/>
          <w:szCs w:val="24"/>
        </w:rPr>
        <w:t xml:space="preserve"> by the Zimbabwe Catholic Bishops</w:t>
      </w:r>
      <w:r w:rsidR="00CB495D">
        <w:rPr>
          <w:rFonts w:ascii="Times New Roman" w:hAnsi="Times New Roman" w:cs="Times New Roman"/>
          <w:kern w:val="0"/>
          <w:sz w:val="24"/>
          <w:szCs w:val="24"/>
        </w:rPr>
        <w:t>’</w:t>
      </w:r>
      <w:r w:rsidR="00B42792" w:rsidRPr="00D84549">
        <w:rPr>
          <w:rFonts w:ascii="Times New Roman" w:hAnsi="Times New Roman" w:cs="Times New Roman"/>
          <w:kern w:val="0"/>
          <w:sz w:val="24"/>
          <w:szCs w:val="24"/>
        </w:rPr>
        <w:t xml:space="preserve"> Conference of the Catholic Church to run specific agro-projects on church farms. The first respondent (“Murimi”) </w:t>
      </w:r>
      <w:r w:rsidRPr="00D84549">
        <w:rPr>
          <w:rFonts w:ascii="Times New Roman" w:hAnsi="Times New Roman" w:cs="Times New Roman"/>
          <w:kern w:val="0"/>
          <w:sz w:val="24"/>
          <w:szCs w:val="24"/>
        </w:rPr>
        <w:t>is an agro technology entity offering among other services, the hiring out of farm equipment</w:t>
      </w:r>
      <w:r w:rsidR="00B42792" w:rsidRPr="00D84549">
        <w:rPr>
          <w:rFonts w:ascii="Times New Roman" w:hAnsi="Times New Roman" w:cs="Times New Roman"/>
          <w:kern w:val="0"/>
          <w:sz w:val="24"/>
          <w:szCs w:val="24"/>
        </w:rPr>
        <w:t xml:space="preserve"> </w:t>
      </w:r>
      <w:r w:rsidRPr="00D84549">
        <w:rPr>
          <w:rFonts w:ascii="Times New Roman" w:hAnsi="Times New Roman" w:cs="Times New Roman"/>
          <w:kern w:val="0"/>
          <w:sz w:val="24"/>
          <w:szCs w:val="24"/>
        </w:rPr>
        <w:t xml:space="preserve">and general agricultural advisory services. </w:t>
      </w:r>
    </w:p>
    <w:p w14:paraId="725CA4D7" w14:textId="77777777" w:rsidR="00B42792" w:rsidRPr="00D84549" w:rsidRDefault="00B42792" w:rsidP="00DC1EC3">
      <w:pPr>
        <w:autoSpaceDE w:val="0"/>
        <w:autoSpaceDN w:val="0"/>
        <w:adjustRightInd w:val="0"/>
        <w:spacing w:after="0" w:line="360" w:lineRule="auto"/>
        <w:jc w:val="both"/>
        <w:rPr>
          <w:rFonts w:ascii="Times New Roman" w:hAnsi="Times New Roman" w:cs="Times New Roman"/>
          <w:kern w:val="0"/>
          <w:sz w:val="24"/>
          <w:szCs w:val="24"/>
        </w:rPr>
      </w:pPr>
    </w:p>
    <w:p w14:paraId="255748AB" w14:textId="5ED555D5" w:rsidR="00756550" w:rsidRPr="00D84549" w:rsidRDefault="00756550"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w:t>
      </w:r>
      <w:r w:rsidR="00B42792" w:rsidRPr="00D84549">
        <w:rPr>
          <w:rFonts w:ascii="Times New Roman" w:hAnsi="Times New Roman" w:cs="Times New Roman"/>
          <w:kern w:val="0"/>
          <w:sz w:val="24"/>
          <w:szCs w:val="24"/>
        </w:rPr>
        <w:t>3</w:t>
      </w:r>
      <w:r w:rsidRPr="00D84549">
        <w:rPr>
          <w:rFonts w:ascii="Times New Roman" w:hAnsi="Times New Roman" w:cs="Times New Roman"/>
          <w:kern w:val="0"/>
          <w:sz w:val="24"/>
          <w:szCs w:val="24"/>
        </w:rPr>
        <w:t>] By written agreement dated 1 June 2022, Murimi was engaged by Stella Mundi to provide</w:t>
      </w:r>
    </w:p>
    <w:p w14:paraId="208B7C20" w14:textId="77777777" w:rsidR="00756550" w:rsidRPr="00D84549" w:rsidRDefault="00756550"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land clearance, trenching, tilling, reaping, ploughing, disking, planting, “viconing”, booming,</w:t>
      </w:r>
    </w:p>
    <w:p w14:paraId="16F4A932" w14:textId="216004FA" w:rsidR="00756550" w:rsidRPr="00D84549" w:rsidRDefault="00756550"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 xml:space="preserve">and trailer works at Driefontein Mission Farm, Mvuma. </w:t>
      </w:r>
      <w:r w:rsidR="00452E57">
        <w:rPr>
          <w:rFonts w:ascii="Times New Roman" w:hAnsi="Times New Roman" w:cs="Times New Roman"/>
          <w:kern w:val="0"/>
          <w:sz w:val="24"/>
          <w:szCs w:val="24"/>
        </w:rPr>
        <w:t>A dispute subsequently arose between the parties,</w:t>
      </w:r>
      <w:r w:rsidRPr="00D84549">
        <w:rPr>
          <w:rFonts w:ascii="Times New Roman" w:hAnsi="Times New Roman" w:cs="Times New Roman"/>
          <w:kern w:val="0"/>
          <w:sz w:val="24"/>
          <w:szCs w:val="24"/>
        </w:rPr>
        <w:t xml:space="preserve"> resulting in Murimi instituting proceedings under HCHC 321/24. It claimed therein,</w:t>
      </w:r>
      <w:r w:rsidR="00452E57">
        <w:rPr>
          <w:rFonts w:ascii="Times New Roman" w:hAnsi="Times New Roman" w:cs="Times New Roman"/>
          <w:kern w:val="0"/>
          <w:sz w:val="24"/>
          <w:szCs w:val="24"/>
        </w:rPr>
        <w:t xml:space="preserve"> </w:t>
      </w:r>
      <w:r w:rsidRPr="00D84549">
        <w:rPr>
          <w:rFonts w:ascii="Times New Roman" w:hAnsi="Times New Roman" w:cs="Times New Roman"/>
          <w:kern w:val="0"/>
          <w:sz w:val="24"/>
          <w:szCs w:val="24"/>
        </w:rPr>
        <w:t>an amount of US$ 242,682.70. As noted above, this matter was settled in terms of the original</w:t>
      </w:r>
      <w:r w:rsidR="00452E57">
        <w:rPr>
          <w:rFonts w:ascii="Times New Roman" w:hAnsi="Times New Roman" w:cs="Times New Roman"/>
          <w:kern w:val="0"/>
          <w:sz w:val="24"/>
          <w:szCs w:val="24"/>
        </w:rPr>
        <w:t xml:space="preserve"> </w:t>
      </w:r>
      <w:r w:rsidRPr="00D84549">
        <w:rPr>
          <w:rFonts w:ascii="Times New Roman" w:hAnsi="Times New Roman" w:cs="Times New Roman"/>
          <w:kern w:val="0"/>
          <w:sz w:val="24"/>
          <w:szCs w:val="24"/>
        </w:rPr>
        <w:t>consent order with the capital sum reduced to USD $187,754,42.</w:t>
      </w:r>
    </w:p>
    <w:p w14:paraId="0B487381" w14:textId="77777777" w:rsidR="00B42792" w:rsidRPr="00D84549" w:rsidRDefault="00B42792" w:rsidP="00DC1EC3">
      <w:pPr>
        <w:autoSpaceDE w:val="0"/>
        <w:autoSpaceDN w:val="0"/>
        <w:adjustRightInd w:val="0"/>
        <w:spacing w:after="0" w:line="360" w:lineRule="auto"/>
        <w:jc w:val="both"/>
        <w:rPr>
          <w:rFonts w:ascii="Times New Roman" w:hAnsi="Times New Roman" w:cs="Times New Roman"/>
          <w:kern w:val="0"/>
          <w:sz w:val="24"/>
          <w:szCs w:val="24"/>
        </w:rPr>
      </w:pPr>
    </w:p>
    <w:p w14:paraId="3FC7E03B" w14:textId="008F696C" w:rsidR="00756550" w:rsidRPr="00D84549" w:rsidRDefault="00756550"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w:t>
      </w:r>
      <w:r w:rsidR="00B42792" w:rsidRPr="00D84549">
        <w:rPr>
          <w:rFonts w:ascii="Times New Roman" w:hAnsi="Times New Roman" w:cs="Times New Roman"/>
          <w:kern w:val="0"/>
          <w:sz w:val="24"/>
          <w:szCs w:val="24"/>
        </w:rPr>
        <w:t>4</w:t>
      </w:r>
      <w:r w:rsidRPr="00D84549">
        <w:rPr>
          <w:rFonts w:ascii="Times New Roman" w:hAnsi="Times New Roman" w:cs="Times New Roman"/>
          <w:kern w:val="0"/>
          <w:sz w:val="24"/>
          <w:szCs w:val="24"/>
        </w:rPr>
        <w:t>] By its own admission on the papers before me, Stella Mundi breached the terms of the court</w:t>
      </w:r>
      <w:r w:rsidR="001253FC">
        <w:rPr>
          <w:rFonts w:ascii="Times New Roman" w:hAnsi="Times New Roman" w:cs="Times New Roman"/>
          <w:kern w:val="0"/>
          <w:sz w:val="24"/>
          <w:szCs w:val="24"/>
        </w:rPr>
        <w:t xml:space="preserve"> </w:t>
      </w:r>
      <w:r w:rsidRPr="00D84549">
        <w:rPr>
          <w:rFonts w:ascii="Times New Roman" w:hAnsi="Times New Roman" w:cs="Times New Roman"/>
          <w:kern w:val="0"/>
          <w:sz w:val="24"/>
          <w:szCs w:val="24"/>
        </w:rPr>
        <w:t>order. It failed to remit the very first instalment that fell due 31 July 2024. Murimi responded</w:t>
      </w:r>
      <w:r w:rsidR="001253FC">
        <w:rPr>
          <w:rFonts w:ascii="Times New Roman" w:hAnsi="Times New Roman" w:cs="Times New Roman"/>
          <w:kern w:val="0"/>
          <w:sz w:val="24"/>
          <w:szCs w:val="24"/>
        </w:rPr>
        <w:t xml:space="preserve"> </w:t>
      </w:r>
      <w:r w:rsidRPr="00D84549">
        <w:rPr>
          <w:rFonts w:ascii="Times New Roman" w:hAnsi="Times New Roman" w:cs="Times New Roman"/>
          <w:kern w:val="0"/>
          <w:sz w:val="24"/>
          <w:szCs w:val="24"/>
        </w:rPr>
        <w:t>by issuing out a writ</w:t>
      </w:r>
      <w:r w:rsidR="00452E57">
        <w:rPr>
          <w:rFonts w:ascii="Times New Roman" w:hAnsi="Times New Roman" w:cs="Times New Roman"/>
          <w:kern w:val="0"/>
          <w:sz w:val="24"/>
          <w:szCs w:val="24"/>
        </w:rPr>
        <w:t xml:space="preserve"> of execution</w:t>
      </w:r>
      <w:r w:rsidRPr="00D84549">
        <w:rPr>
          <w:rFonts w:ascii="Times New Roman" w:hAnsi="Times New Roman" w:cs="Times New Roman"/>
          <w:kern w:val="0"/>
          <w:sz w:val="24"/>
          <w:szCs w:val="24"/>
        </w:rPr>
        <w:t xml:space="preserve"> which</w:t>
      </w:r>
      <w:r w:rsidR="00452E57">
        <w:rPr>
          <w:rFonts w:ascii="Times New Roman" w:hAnsi="Times New Roman" w:cs="Times New Roman"/>
          <w:kern w:val="0"/>
          <w:sz w:val="24"/>
          <w:szCs w:val="24"/>
        </w:rPr>
        <w:t xml:space="preserve"> the</w:t>
      </w:r>
      <w:r w:rsidRPr="00D84549">
        <w:rPr>
          <w:rFonts w:ascii="Times New Roman" w:hAnsi="Times New Roman" w:cs="Times New Roman"/>
          <w:kern w:val="0"/>
          <w:sz w:val="24"/>
          <w:szCs w:val="24"/>
        </w:rPr>
        <w:t xml:space="preserve"> second respondent duly executed by attaching</w:t>
      </w:r>
      <w:r w:rsidR="00452E57">
        <w:rPr>
          <w:rFonts w:ascii="Times New Roman" w:hAnsi="Times New Roman" w:cs="Times New Roman"/>
          <w:kern w:val="0"/>
          <w:sz w:val="24"/>
          <w:szCs w:val="24"/>
        </w:rPr>
        <w:t xml:space="preserve"> Stella Mundi’s vehicles and movable property</w:t>
      </w:r>
      <w:r w:rsidRPr="00D84549">
        <w:rPr>
          <w:rFonts w:ascii="Times New Roman" w:hAnsi="Times New Roman" w:cs="Times New Roman"/>
          <w:kern w:val="0"/>
          <w:sz w:val="24"/>
          <w:szCs w:val="24"/>
        </w:rPr>
        <w:t xml:space="preserve"> on 8 August 2024</w:t>
      </w:r>
      <w:r w:rsidR="00452E57">
        <w:rPr>
          <w:rFonts w:ascii="Times New Roman" w:hAnsi="Times New Roman" w:cs="Times New Roman"/>
          <w:kern w:val="0"/>
          <w:sz w:val="24"/>
          <w:szCs w:val="24"/>
        </w:rPr>
        <w:t>.</w:t>
      </w:r>
    </w:p>
    <w:p w14:paraId="6F948211" w14:textId="77777777" w:rsidR="00B42792" w:rsidRPr="00D84549" w:rsidRDefault="00B42792" w:rsidP="00DC1EC3">
      <w:pPr>
        <w:autoSpaceDE w:val="0"/>
        <w:autoSpaceDN w:val="0"/>
        <w:adjustRightInd w:val="0"/>
        <w:spacing w:after="0" w:line="360" w:lineRule="auto"/>
        <w:jc w:val="both"/>
        <w:rPr>
          <w:rFonts w:ascii="Times New Roman" w:hAnsi="Times New Roman" w:cs="Times New Roman"/>
          <w:kern w:val="0"/>
          <w:sz w:val="24"/>
          <w:szCs w:val="24"/>
        </w:rPr>
      </w:pPr>
    </w:p>
    <w:p w14:paraId="725E3C8F" w14:textId="72796570" w:rsidR="00B42792" w:rsidRPr="00D84549" w:rsidRDefault="00756550"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w:t>
      </w:r>
      <w:r w:rsidR="00B42792" w:rsidRPr="00D84549">
        <w:rPr>
          <w:rFonts w:ascii="Times New Roman" w:hAnsi="Times New Roman" w:cs="Times New Roman"/>
          <w:kern w:val="0"/>
          <w:sz w:val="24"/>
          <w:szCs w:val="24"/>
        </w:rPr>
        <w:t>5</w:t>
      </w:r>
      <w:r w:rsidRPr="00D84549">
        <w:rPr>
          <w:rFonts w:ascii="Times New Roman" w:hAnsi="Times New Roman" w:cs="Times New Roman"/>
          <w:kern w:val="0"/>
          <w:sz w:val="24"/>
          <w:szCs w:val="24"/>
        </w:rPr>
        <w:t xml:space="preserve">] Removal of the </w:t>
      </w:r>
      <w:r w:rsidR="00831844">
        <w:rPr>
          <w:rFonts w:ascii="Times New Roman" w:hAnsi="Times New Roman" w:cs="Times New Roman"/>
          <w:kern w:val="0"/>
          <w:sz w:val="24"/>
          <w:szCs w:val="24"/>
        </w:rPr>
        <w:t>attached property</w:t>
      </w:r>
      <w:r w:rsidRPr="00D84549">
        <w:rPr>
          <w:rFonts w:ascii="Times New Roman" w:hAnsi="Times New Roman" w:cs="Times New Roman"/>
          <w:kern w:val="0"/>
          <w:sz w:val="24"/>
          <w:szCs w:val="24"/>
        </w:rPr>
        <w:t xml:space="preserve"> was scheduled for 15 August 2024.Stella Mundi attempted to forestall</w:t>
      </w:r>
      <w:r w:rsidR="00B42792" w:rsidRPr="00D84549">
        <w:rPr>
          <w:rFonts w:ascii="Times New Roman" w:hAnsi="Times New Roman" w:cs="Times New Roman"/>
          <w:kern w:val="0"/>
          <w:sz w:val="24"/>
          <w:szCs w:val="24"/>
        </w:rPr>
        <w:t xml:space="preserve"> </w:t>
      </w:r>
      <w:r w:rsidRPr="00D84549">
        <w:rPr>
          <w:rFonts w:ascii="Times New Roman" w:hAnsi="Times New Roman" w:cs="Times New Roman"/>
          <w:kern w:val="0"/>
          <w:sz w:val="24"/>
          <w:szCs w:val="24"/>
        </w:rPr>
        <w:t>same by effecting payments totalling ZiG2,588,439 into Murimi`s bank account. These</w:t>
      </w:r>
      <w:r w:rsidR="00B42792" w:rsidRPr="00D84549">
        <w:rPr>
          <w:rFonts w:ascii="Times New Roman" w:hAnsi="Times New Roman" w:cs="Times New Roman"/>
          <w:kern w:val="0"/>
          <w:sz w:val="24"/>
          <w:szCs w:val="24"/>
        </w:rPr>
        <w:t xml:space="preserve"> </w:t>
      </w:r>
      <w:r w:rsidRPr="00D84549">
        <w:rPr>
          <w:rFonts w:ascii="Times New Roman" w:hAnsi="Times New Roman" w:cs="Times New Roman"/>
          <w:kern w:val="0"/>
          <w:sz w:val="24"/>
          <w:szCs w:val="24"/>
        </w:rPr>
        <w:t>payments, made between 14 and 15 August 2024, were a conversion of the judgment debt of</w:t>
      </w:r>
      <w:r w:rsidR="00B42792" w:rsidRPr="00D84549">
        <w:rPr>
          <w:rFonts w:ascii="Times New Roman" w:hAnsi="Times New Roman" w:cs="Times New Roman"/>
          <w:kern w:val="0"/>
          <w:sz w:val="24"/>
          <w:szCs w:val="24"/>
        </w:rPr>
        <w:t xml:space="preserve"> </w:t>
      </w:r>
      <w:r w:rsidRPr="00D84549">
        <w:rPr>
          <w:rFonts w:ascii="Times New Roman" w:hAnsi="Times New Roman" w:cs="Times New Roman"/>
          <w:kern w:val="0"/>
          <w:sz w:val="24"/>
          <w:szCs w:val="24"/>
        </w:rPr>
        <w:t>USD $187,754,42 in the local ZiG currency at a</w:t>
      </w:r>
      <w:r w:rsidR="00831844">
        <w:rPr>
          <w:rFonts w:ascii="Times New Roman" w:hAnsi="Times New Roman" w:cs="Times New Roman"/>
          <w:kern w:val="0"/>
          <w:sz w:val="24"/>
          <w:szCs w:val="24"/>
        </w:rPr>
        <w:t>n exchange</w:t>
      </w:r>
      <w:r w:rsidRPr="00D84549">
        <w:rPr>
          <w:rFonts w:ascii="Times New Roman" w:hAnsi="Times New Roman" w:cs="Times New Roman"/>
          <w:kern w:val="0"/>
          <w:sz w:val="24"/>
          <w:szCs w:val="24"/>
        </w:rPr>
        <w:t xml:space="preserve"> rate </w:t>
      </w:r>
      <w:r w:rsidR="00377834" w:rsidRPr="00D84549">
        <w:rPr>
          <w:rFonts w:ascii="Times New Roman" w:hAnsi="Times New Roman" w:cs="Times New Roman"/>
          <w:kern w:val="0"/>
          <w:sz w:val="24"/>
          <w:szCs w:val="24"/>
        </w:rPr>
        <w:t>of US</w:t>
      </w:r>
      <w:r w:rsidR="00831844">
        <w:rPr>
          <w:rFonts w:ascii="Times New Roman" w:hAnsi="Times New Roman" w:cs="Times New Roman"/>
          <w:kern w:val="0"/>
          <w:sz w:val="24"/>
          <w:szCs w:val="24"/>
        </w:rPr>
        <w:t>$</w:t>
      </w:r>
      <w:r w:rsidR="00377834">
        <w:rPr>
          <w:rFonts w:ascii="Times New Roman" w:hAnsi="Times New Roman" w:cs="Times New Roman"/>
          <w:kern w:val="0"/>
          <w:sz w:val="24"/>
          <w:szCs w:val="24"/>
        </w:rPr>
        <w:t>1</w:t>
      </w:r>
      <w:r w:rsidR="00377834" w:rsidRPr="00D84549">
        <w:rPr>
          <w:rFonts w:ascii="Times New Roman" w:hAnsi="Times New Roman" w:cs="Times New Roman"/>
          <w:kern w:val="0"/>
          <w:sz w:val="24"/>
          <w:szCs w:val="24"/>
        </w:rPr>
        <w:t xml:space="preserve"> to</w:t>
      </w:r>
      <w:r w:rsidRPr="00D84549">
        <w:rPr>
          <w:rFonts w:ascii="Times New Roman" w:hAnsi="Times New Roman" w:cs="Times New Roman"/>
          <w:kern w:val="0"/>
          <w:sz w:val="24"/>
          <w:szCs w:val="24"/>
        </w:rPr>
        <w:t xml:space="preserve"> 13,7863 ZiG.</w:t>
      </w:r>
    </w:p>
    <w:p w14:paraId="355CDA0D" w14:textId="77777777" w:rsidR="00B42792" w:rsidRPr="00D84549" w:rsidRDefault="00B42792" w:rsidP="00DC1EC3">
      <w:pPr>
        <w:autoSpaceDE w:val="0"/>
        <w:autoSpaceDN w:val="0"/>
        <w:adjustRightInd w:val="0"/>
        <w:spacing w:after="0" w:line="360" w:lineRule="auto"/>
        <w:jc w:val="both"/>
        <w:rPr>
          <w:rFonts w:ascii="Times New Roman" w:hAnsi="Times New Roman" w:cs="Times New Roman"/>
          <w:kern w:val="0"/>
          <w:sz w:val="24"/>
          <w:szCs w:val="24"/>
        </w:rPr>
      </w:pPr>
    </w:p>
    <w:p w14:paraId="72EFBA9A" w14:textId="72C4DC11" w:rsidR="00756550" w:rsidRPr="00D84549" w:rsidRDefault="00B42792"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kern w:val="0"/>
          <w:sz w:val="24"/>
          <w:szCs w:val="24"/>
        </w:rPr>
        <w:t xml:space="preserve">[6] </w:t>
      </w:r>
      <w:r w:rsidR="002E5143" w:rsidRPr="00D84549">
        <w:rPr>
          <w:rFonts w:ascii="Times New Roman" w:hAnsi="Times New Roman" w:cs="Times New Roman"/>
          <w:kern w:val="0"/>
          <w:sz w:val="24"/>
          <w:szCs w:val="24"/>
        </w:rPr>
        <w:t>Whilst S</w:t>
      </w:r>
      <w:r w:rsidR="00756550" w:rsidRPr="00D84549">
        <w:rPr>
          <w:rFonts w:ascii="Times New Roman" w:hAnsi="Times New Roman" w:cs="Times New Roman"/>
          <w:kern w:val="0"/>
          <w:sz w:val="24"/>
          <w:szCs w:val="24"/>
        </w:rPr>
        <w:t>tella</w:t>
      </w:r>
      <w:r w:rsidRPr="00D84549">
        <w:rPr>
          <w:rFonts w:ascii="Times New Roman" w:hAnsi="Times New Roman" w:cs="Times New Roman"/>
          <w:kern w:val="0"/>
          <w:sz w:val="24"/>
          <w:szCs w:val="24"/>
        </w:rPr>
        <w:t xml:space="preserve"> </w:t>
      </w:r>
      <w:r w:rsidR="00756550" w:rsidRPr="00D84549">
        <w:rPr>
          <w:rFonts w:ascii="Times New Roman" w:hAnsi="Times New Roman" w:cs="Times New Roman"/>
          <w:kern w:val="0"/>
          <w:sz w:val="24"/>
          <w:szCs w:val="24"/>
        </w:rPr>
        <w:t xml:space="preserve">Mundi </w:t>
      </w:r>
      <w:r w:rsidR="002E5143" w:rsidRPr="00D84549">
        <w:rPr>
          <w:rFonts w:ascii="Times New Roman" w:hAnsi="Times New Roman" w:cs="Times New Roman"/>
          <w:kern w:val="0"/>
          <w:sz w:val="24"/>
          <w:szCs w:val="24"/>
        </w:rPr>
        <w:t xml:space="preserve">further </w:t>
      </w:r>
      <w:r w:rsidR="00756550" w:rsidRPr="00D84549">
        <w:rPr>
          <w:rFonts w:ascii="Times New Roman" w:hAnsi="Times New Roman" w:cs="Times New Roman"/>
          <w:kern w:val="0"/>
          <w:sz w:val="24"/>
          <w:szCs w:val="24"/>
        </w:rPr>
        <w:t xml:space="preserve">admitted that </w:t>
      </w:r>
      <w:r w:rsidR="002E5143" w:rsidRPr="00D84549">
        <w:rPr>
          <w:rFonts w:ascii="Times New Roman" w:hAnsi="Times New Roman" w:cs="Times New Roman"/>
          <w:kern w:val="0"/>
          <w:sz w:val="24"/>
          <w:szCs w:val="24"/>
        </w:rPr>
        <w:t>(i) the payment</w:t>
      </w:r>
      <w:r w:rsidR="00756550" w:rsidRPr="00D84549">
        <w:rPr>
          <w:rFonts w:ascii="Times New Roman" w:hAnsi="Times New Roman" w:cs="Times New Roman"/>
          <w:kern w:val="0"/>
          <w:sz w:val="24"/>
          <w:szCs w:val="24"/>
        </w:rPr>
        <w:t xml:space="preserve"> into applicant`s bank account and (ii) in ZiG rather</w:t>
      </w:r>
      <w:r w:rsidRPr="00D84549">
        <w:rPr>
          <w:rFonts w:ascii="Times New Roman" w:hAnsi="Times New Roman" w:cs="Times New Roman"/>
          <w:kern w:val="0"/>
          <w:sz w:val="24"/>
          <w:szCs w:val="24"/>
        </w:rPr>
        <w:t xml:space="preserve"> </w:t>
      </w:r>
      <w:r w:rsidR="00756550" w:rsidRPr="00D84549">
        <w:rPr>
          <w:rFonts w:ascii="Times New Roman" w:hAnsi="Times New Roman" w:cs="Times New Roman"/>
          <w:kern w:val="0"/>
          <w:sz w:val="24"/>
          <w:szCs w:val="24"/>
        </w:rPr>
        <w:t>than USD constituted a departure from</w:t>
      </w:r>
      <w:r w:rsidR="002E5143" w:rsidRPr="00D84549">
        <w:rPr>
          <w:rFonts w:ascii="Times New Roman" w:hAnsi="Times New Roman" w:cs="Times New Roman"/>
          <w:kern w:val="0"/>
          <w:sz w:val="24"/>
          <w:szCs w:val="24"/>
        </w:rPr>
        <w:t xml:space="preserve"> t</w:t>
      </w:r>
      <w:r w:rsidR="00756550" w:rsidRPr="00D84549">
        <w:rPr>
          <w:rFonts w:ascii="Times New Roman" w:hAnsi="Times New Roman" w:cs="Times New Roman"/>
          <w:kern w:val="0"/>
          <w:sz w:val="24"/>
          <w:szCs w:val="24"/>
        </w:rPr>
        <w:t xml:space="preserve">he terms of the </w:t>
      </w:r>
      <w:r w:rsidR="002E5143" w:rsidRPr="00D84549">
        <w:rPr>
          <w:rFonts w:ascii="Times New Roman" w:hAnsi="Times New Roman" w:cs="Times New Roman"/>
          <w:kern w:val="0"/>
          <w:sz w:val="24"/>
          <w:szCs w:val="24"/>
        </w:rPr>
        <w:t>order, it insisted that the arrangement was not in breach of the court order. Before summarising the arguments presented over the relief sought, I set out the original consent order and the declaratur sought</w:t>
      </w:r>
      <w:r w:rsidR="004431FF" w:rsidRPr="00D84549">
        <w:rPr>
          <w:rFonts w:ascii="Times New Roman" w:hAnsi="Times New Roman" w:cs="Times New Roman"/>
          <w:kern w:val="0"/>
          <w:sz w:val="24"/>
          <w:szCs w:val="24"/>
        </w:rPr>
        <w:t>.</w:t>
      </w:r>
    </w:p>
    <w:p w14:paraId="545DE03B" w14:textId="77777777" w:rsidR="004431FF" w:rsidRPr="00D84549" w:rsidRDefault="004431FF" w:rsidP="00DC1EC3">
      <w:pPr>
        <w:autoSpaceDE w:val="0"/>
        <w:autoSpaceDN w:val="0"/>
        <w:adjustRightInd w:val="0"/>
        <w:spacing w:after="0" w:line="360" w:lineRule="auto"/>
        <w:jc w:val="both"/>
        <w:rPr>
          <w:rFonts w:ascii="Times New Roman" w:hAnsi="Times New Roman" w:cs="Times New Roman"/>
          <w:kern w:val="0"/>
          <w:sz w:val="24"/>
          <w:szCs w:val="24"/>
        </w:rPr>
      </w:pPr>
    </w:p>
    <w:p w14:paraId="06A41971" w14:textId="08227F00" w:rsidR="002E5143" w:rsidRPr="00D84549" w:rsidRDefault="002E5143" w:rsidP="00DC1EC3">
      <w:pPr>
        <w:autoSpaceDE w:val="0"/>
        <w:autoSpaceDN w:val="0"/>
        <w:adjustRightInd w:val="0"/>
        <w:spacing w:after="0" w:line="360" w:lineRule="auto"/>
        <w:jc w:val="both"/>
        <w:rPr>
          <w:rFonts w:ascii="Times New Roman" w:hAnsi="Times New Roman" w:cs="Times New Roman"/>
          <w:i/>
          <w:iCs/>
          <w:kern w:val="0"/>
          <w:sz w:val="24"/>
          <w:szCs w:val="24"/>
          <w:u w:val="single"/>
        </w:rPr>
      </w:pPr>
      <w:r w:rsidRPr="00D84549">
        <w:rPr>
          <w:rFonts w:ascii="Times New Roman" w:hAnsi="Times New Roman" w:cs="Times New Roman"/>
          <w:i/>
          <w:iCs/>
          <w:kern w:val="0"/>
          <w:sz w:val="24"/>
          <w:szCs w:val="24"/>
          <w:u w:val="single"/>
        </w:rPr>
        <w:t>The consent order</w:t>
      </w:r>
    </w:p>
    <w:p w14:paraId="2628790D" w14:textId="270FE06E" w:rsidR="00DC1EC3" w:rsidRPr="00D84549" w:rsidRDefault="00DC1EC3" w:rsidP="00DC1EC3">
      <w:pPr>
        <w:pStyle w:val="ListParagraph"/>
        <w:numPr>
          <w:ilvl w:val="0"/>
          <w:numId w:val="1"/>
        </w:numPr>
        <w:autoSpaceDE w:val="0"/>
        <w:autoSpaceDN w:val="0"/>
        <w:adjustRightInd w:val="0"/>
        <w:spacing w:after="0" w:line="360" w:lineRule="auto"/>
        <w:ind w:left="1208" w:hanging="357"/>
        <w:jc w:val="both"/>
        <w:rPr>
          <w:rFonts w:ascii="Times New Roman" w:hAnsi="Times New Roman" w:cs="Times New Roman"/>
          <w:kern w:val="0"/>
          <w:sz w:val="20"/>
          <w:szCs w:val="20"/>
        </w:rPr>
      </w:pPr>
      <w:r w:rsidRPr="00D84549">
        <w:rPr>
          <w:rFonts w:ascii="Times New Roman" w:hAnsi="Times New Roman" w:cs="Times New Roman"/>
          <w:kern w:val="0"/>
          <w:sz w:val="20"/>
          <w:szCs w:val="20"/>
        </w:rPr>
        <w:t>The defendant shall pay an amount of US$187,954.42</w:t>
      </w:r>
    </w:p>
    <w:p w14:paraId="3E9BF1DB" w14:textId="3BA9C034" w:rsidR="00DC1EC3" w:rsidRPr="00D84549" w:rsidRDefault="00DC1EC3" w:rsidP="00DC1EC3">
      <w:pPr>
        <w:pStyle w:val="ListParagraph"/>
        <w:numPr>
          <w:ilvl w:val="0"/>
          <w:numId w:val="1"/>
        </w:numPr>
        <w:autoSpaceDE w:val="0"/>
        <w:autoSpaceDN w:val="0"/>
        <w:adjustRightInd w:val="0"/>
        <w:spacing w:after="0" w:line="360" w:lineRule="auto"/>
        <w:ind w:left="1208" w:hanging="357"/>
        <w:jc w:val="both"/>
        <w:rPr>
          <w:rFonts w:ascii="Times New Roman" w:hAnsi="Times New Roman" w:cs="Times New Roman"/>
          <w:kern w:val="0"/>
          <w:sz w:val="20"/>
          <w:szCs w:val="20"/>
        </w:rPr>
      </w:pPr>
      <w:r w:rsidRPr="00D84549">
        <w:rPr>
          <w:rFonts w:ascii="Times New Roman" w:hAnsi="Times New Roman" w:cs="Times New Roman"/>
          <w:kern w:val="0"/>
          <w:sz w:val="20"/>
          <w:szCs w:val="20"/>
        </w:rPr>
        <w:lastRenderedPageBreak/>
        <w:t>The amount referred to above shall be paid through the plaintiff’s legal practitioners ‘Trust Account as follows;</w:t>
      </w:r>
    </w:p>
    <w:p w14:paraId="7F9A4595" w14:textId="51B14A53" w:rsidR="00DC1EC3" w:rsidRPr="00D84549" w:rsidRDefault="00DC1EC3" w:rsidP="00DC1EC3">
      <w:pPr>
        <w:pStyle w:val="ListParagraph"/>
        <w:numPr>
          <w:ilvl w:val="0"/>
          <w:numId w:val="2"/>
        </w:numPr>
        <w:autoSpaceDE w:val="0"/>
        <w:autoSpaceDN w:val="0"/>
        <w:adjustRightInd w:val="0"/>
        <w:spacing w:after="0" w:line="360" w:lineRule="auto"/>
        <w:ind w:left="1775" w:hanging="357"/>
        <w:jc w:val="both"/>
        <w:rPr>
          <w:rFonts w:ascii="Times New Roman" w:hAnsi="Times New Roman" w:cs="Times New Roman"/>
          <w:kern w:val="0"/>
          <w:sz w:val="20"/>
          <w:szCs w:val="20"/>
        </w:rPr>
      </w:pPr>
      <w:r w:rsidRPr="00D84549">
        <w:rPr>
          <w:rFonts w:ascii="Times New Roman" w:hAnsi="Times New Roman" w:cs="Times New Roman"/>
          <w:kern w:val="0"/>
          <w:sz w:val="20"/>
          <w:szCs w:val="20"/>
        </w:rPr>
        <w:t>US$30,000 on or before 31 July 2024,</w:t>
      </w:r>
    </w:p>
    <w:p w14:paraId="5C6C5BF7" w14:textId="2A0352C1" w:rsidR="00DC1EC3" w:rsidRPr="00D84549" w:rsidRDefault="00DC1EC3" w:rsidP="00DC1EC3">
      <w:pPr>
        <w:pStyle w:val="ListParagraph"/>
        <w:numPr>
          <w:ilvl w:val="0"/>
          <w:numId w:val="2"/>
        </w:numPr>
        <w:autoSpaceDE w:val="0"/>
        <w:autoSpaceDN w:val="0"/>
        <w:adjustRightInd w:val="0"/>
        <w:spacing w:after="0" w:line="360" w:lineRule="auto"/>
        <w:ind w:left="1775" w:hanging="357"/>
        <w:jc w:val="both"/>
        <w:rPr>
          <w:rFonts w:ascii="Times New Roman" w:hAnsi="Times New Roman" w:cs="Times New Roman"/>
          <w:kern w:val="0"/>
          <w:sz w:val="20"/>
          <w:szCs w:val="20"/>
        </w:rPr>
      </w:pPr>
      <w:r w:rsidRPr="00D84549">
        <w:rPr>
          <w:rFonts w:ascii="Times New Roman" w:hAnsi="Times New Roman" w:cs="Times New Roman"/>
          <w:kern w:val="0"/>
          <w:sz w:val="20"/>
          <w:szCs w:val="20"/>
        </w:rPr>
        <w:t>US$30,000 on or before 31 August 2024,</w:t>
      </w:r>
    </w:p>
    <w:p w14:paraId="4410EFDE" w14:textId="13B1377B" w:rsidR="00DC1EC3" w:rsidRPr="00D84549" w:rsidRDefault="00DC1EC3" w:rsidP="00DC1EC3">
      <w:pPr>
        <w:pStyle w:val="ListParagraph"/>
        <w:numPr>
          <w:ilvl w:val="0"/>
          <w:numId w:val="2"/>
        </w:numPr>
        <w:autoSpaceDE w:val="0"/>
        <w:autoSpaceDN w:val="0"/>
        <w:adjustRightInd w:val="0"/>
        <w:spacing w:after="0" w:line="360" w:lineRule="auto"/>
        <w:ind w:left="1775" w:hanging="357"/>
        <w:jc w:val="both"/>
        <w:rPr>
          <w:rFonts w:ascii="Times New Roman" w:hAnsi="Times New Roman" w:cs="Times New Roman"/>
          <w:kern w:val="0"/>
          <w:sz w:val="20"/>
          <w:szCs w:val="20"/>
        </w:rPr>
      </w:pPr>
      <w:r w:rsidRPr="00D84549">
        <w:rPr>
          <w:rFonts w:ascii="Times New Roman" w:hAnsi="Times New Roman" w:cs="Times New Roman"/>
          <w:kern w:val="0"/>
          <w:sz w:val="20"/>
          <w:szCs w:val="20"/>
        </w:rPr>
        <w:t>US$37,954.42 on or before 30 September 2024,</w:t>
      </w:r>
    </w:p>
    <w:p w14:paraId="58CEE905" w14:textId="7B41AA2F" w:rsidR="00DC1EC3" w:rsidRPr="00D84549" w:rsidRDefault="00DC1EC3" w:rsidP="00DC1EC3">
      <w:pPr>
        <w:pStyle w:val="ListParagraph"/>
        <w:numPr>
          <w:ilvl w:val="0"/>
          <w:numId w:val="2"/>
        </w:numPr>
        <w:autoSpaceDE w:val="0"/>
        <w:autoSpaceDN w:val="0"/>
        <w:adjustRightInd w:val="0"/>
        <w:spacing w:after="0" w:line="360" w:lineRule="auto"/>
        <w:ind w:left="1775" w:hanging="357"/>
        <w:jc w:val="both"/>
        <w:rPr>
          <w:rFonts w:ascii="Times New Roman" w:hAnsi="Times New Roman" w:cs="Times New Roman"/>
          <w:kern w:val="0"/>
          <w:sz w:val="20"/>
          <w:szCs w:val="20"/>
        </w:rPr>
      </w:pPr>
      <w:r w:rsidRPr="00D84549">
        <w:rPr>
          <w:rFonts w:ascii="Times New Roman" w:hAnsi="Times New Roman" w:cs="Times New Roman"/>
          <w:kern w:val="0"/>
          <w:sz w:val="20"/>
          <w:szCs w:val="20"/>
        </w:rPr>
        <w:t>US$30,000 on or before 31 October 2024,</w:t>
      </w:r>
    </w:p>
    <w:p w14:paraId="14CE48B3" w14:textId="2A914EFD" w:rsidR="00DC1EC3" w:rsidRPr="00D84549" w:rsidRDefault="00DC1EC3" w:rsidP="00DC1EC3">
      <w:pPr>
        <w:pStyle w:val="ListParagraph"/>
        <w:numPr>
          <w:ilvl w:val="0"/>
          <w:numId w:val="2"/>
        </w:numPr>
        <w:autoSpaceDE w:val="0"/>
        <w:autoSpaceDN w:val="0"/>
        <w:adjustRightInd w:val="0"/>
        <w:spacing w:after="0" w:line="360" w:lineRule="auto"/>
        <w:ind w:left="1775" w:hanging="357"/>
        <w:jc w:val="both"/>
        <w:rPr>
          <w:rFonts w:ascii="Times New Roman" w:hAnsi="Times New Roman" w:cs="Times New Roman"/>
          <w:kern w:val="0"/>
          <w:sz w:val="20"/>
          <w:szCs w:val="20"/>
        </w:rPr>
      </w:pPr>
      <w:r w:rsidRPr="00D84549">
        <w:rPr>
          <w:rFonts w:ascii="Times New Roman" w:hAnsi="Times New Roman" w:cs="Times New Roman"/>
          <w:kern w:val="0"/>
          <w:sz w:val="20"/>
          <w:szCs w:val="20"/>
        </w:rPr>
        <w:t>US$30,000 on or before 30 November 2024,</w:t>
      </w:r>
    </w:p>
    <w:p w14:paraId="48C7B360" w14:textId="6FFF203B" w:rsidR="00DC1EC3" w:rsidRPr="00D84549" w:rsidRDefault="00DC1EC3" w:rsidP="00DC1EC3">
      <w:pPr>
        <w:pStyle w:val="ListParagraph"/>
        <w:numPr>
          <w:ilvl w:val="0"/>
          <w:numId w:val="2"/>
        </w:numPr>
        <w:autoSpaceDE w:val="0"/>
        <w:autoSpaceDN w:val="0"/>
        <w:adjustRightInd w:val="0"/>
        <w:spacing w:after="0" w:line="360" w:lineRule="auto"/>
        <w:ind w:left="1775" w:hanging="357"/>
        <w:jc w:val="both"/>
        <w:rPr>
          <w:rFonts w:ascii="Times New Roman" w:hAnsi="Times New Roman" w:cs="Times New Roman"/>
          <w:kern w:val="0"/>
          <w:sz w:val="20"/>
          <w:szCs w:val="20"/>
        </w:rPr>
      </w:pPr>
      <w:r w:rsidRPr="00D84549">
        <w:rPr>
          <w:rFonts w:ascii="Times New Roman" w:hAnsi="Times New Roman" w:cs="Times New Roman"/>
          <w:kern w:val="0"/>
          <w:sz w:val="20"/>
          <w:szCs w:val="20"/>
        </w:rPr>
        <w:t>US$30,000 on or before 31 December 2024.</w:t>
      </w:r>
    </w:p>
    <w:p w14:paraId="2E2CC58B" w14:textId="77777777" w:rsidR="00DC1EC3" w:rsidRPr="00D84549" w:rsidRDefault="00DC1EC3" w:rsidP="00DC1EC3">
      <w:pPr>
        <w:autoSpaceDE w:val="0"/>
        <w:autoSpaceDN w:val="0"/>
        <w:adjustRightInd w:val="0"/>
        <w:spacing w:after="0" w:line="360" w:lineRule="auto"/>
        <w:jc w:val="both"/>
        <w:rPr>
          <w:rFonts w:ascii="Times New Roman" w:hAnsi="Times New Roman" w:cs="Times New Roman"/>
          <w:kern w:val="0"/>
          <w:sz w:val="20"/>
          <w:szCs w:val="20"/>
        </w:rPr>
      </w:pPr>
    </w:p>
    <w:p w14:paraId="284BB46A" w14:textId="3740B395" w:rsidR="00DC1EC3" w:rsidRPr="00D84549" w:rsidRDefault="00DC1EC3" w:rsidP="00DC1EC3">
      <w:pPr>
        <w:pStyle w:val="ListParagraph"/>
        <w:numPr>
          <w:ilvl w:val="0"/>
          <w:numId w:val="1"/>
        </w:numPr>
        <w:autoSpaceDE w:val="0"/>
        <w:autoSpaceDN w:val="0"/>
        <w:adjustRightInd w:val="0"/>
        <w:spacing w:after="0" w:line="360" w:lineRule="auto"/>
        <w:ind w:left="1208" w:hanging="357"/>
        <w:jc w:val="both"/>
        <w:rPr>
          <w:rFonts w:ascii="Times New Roman" w:hAnsi="Times New Roman" w:cs="Times New Roman"/>
          <w:kern w:val="0"/>
          <w:sz w:val="20"/>
          <w:szCs w:val="20"/>
        </w:rPr>
      </w:pPr>
      <w:r w:rsidRPr="00D84549">
        <w:rPr>
          <w:rFonts w:ascii="Times New Roman" w:hAnsi="Times New Roman" w:cs="Times New Roman"/>
          <w:kern w:val="0"/>
          <w:sz w:val="20"/>
          <w:szCs w:val="20"/>
        </w:rPr>
        <w:t>In the event of defendant failing to pay any installment on the due date as indicated above, the balance which remains outstanding shall immediately become due and recoverable.</w:t>
      </w:r>
    </w:p>
    <w:p w14:paraId="29CF2BDF" w14:textId="77777777" w:rsidR="00DC1EC3" w:rsidRPr="00D84549" w:rsidRDefault="00DC1EC3" w:rsidP="00DC1EC3">
      <w:pPr>
        <w:autoSpaceDE w:val="0"/>
        <w:autoSpaceDN w:val="0"/>
        <w:adjustRightInd w:val="0"/>
        <w:spacing w:after="0" w:line="360" w:lineRule="auto"/>
        <w:jc w:val="both"/>
        <w:rPr>
          <w:rFonts w:ascii="Times New Roman" w:hAnsi="Times New Roman" w:cs="Times New Roman"/>
          <w:kern w:val="0"/>
          <w:sz w:val="20"/>
          <w:szCs w:val="20"/>
        </w:rPr>
      </w:pPr>
    </w:p>
    <w:p w14:paraId="2CD8EEC6" w14:textId="498D3213" w:rsidR="00DC1EC3" w:rsidRPr="00D84549" w:rsidRDefault="00DC1EC3" w:rsidP="00DC1EC3">
      <w:pPr>
        <w:autoSpaceDE w:val="0"/>
        <w:autoSpaceDN w:val="0"/>
        <w:adjustRightInd w:val="0"/>
        <w:spacing w:after="0" w:line="360" w:lineRule="auto"/>
        <w:ind w:left="851"/>
        <w:jc w:val="both"/>
        <w:rPr>
          <w:rFonts w:ascii="Times New Roman" w:hAnsi="Times New Roman" w:cs="Times New Roman"/>
          <w:kern w:val="0"/>
          <w:sz w:val="20"/>
          <w:szCs w:val="20"/>
        </w:rPr>
      </w:pPr>
      <w:r w:rsidRPr="00D84549">
        <w:rPr>
          <w:rFonts w:ascii="Times New Roman" w:hAnsi="Times New Roman" w:cs="Times New Roman"/>
          <w:kern w:val="0"/>
          <w:sz w:val="20"/>
          <w:szCs w:val="20"/>
        </w:rPr>
        <w:t>4. Each party to bear its own costs.</w:t>
      </w:r>
    </w:p>
    <w:p w14:paraId="1295F99A" w14:textId="77777777" w:rsidR="00DC1EC3" w:rsidRPr="00D84549" w:rsidRDefault="00DC1EC3" w:rsidP="00DC1EC3">
      <w:pPr>
        <w:autoSpaceDE w:val="0"/>
        <w:autoSpaceDN w:val="0"/>
        <w:adjustRightInd w:val="0"/>
        <w:spacing w:after="0" w:line="360" w:lineRule="auto"/>
        <w:jc w:val="both"/>
        <w:rPr>
          <w:rFonts w:ascii="Times New Roman" w:hAnsi="Times New Roman" w:cs="Times New Roman"/>
          <w:kern w:val="0"/>
          <w:sz w:val="24"/>
          <w:szCs w:val="24"/>
        </w:rPr>
      </w:pPr>
    </w:p>
    <w:p w14:paraId="6AC85347" w14:textId="1E953575" w:rsidR="002E5143" w:rsidRPr="00D84549" w:rsidRDefault="00DC1EC3" w:rsidP="00DC1EC3">
      <w:pPr>
        <w:autoSpaceDE w:val="0"/>
        <w:autoSpaceDN w:val="0"/>
        <w:adjustRightInd w:val="0"/>
        <w:spacing w:after="0" w:line="360" w:lineRule="auto"/>
        <w:jc w:val="both"/>
        <w:rPr>
          <w:rFonts w:ascii="Times New Roman" w:hAnsi="Times New Roman" w:cs="Times New Roman"/>
          <w:kern w:val="0"/>
          <w:sz w:val="24"/>
          <w:szCs w:val="24"/>
        </w:rPr>
      </w:pPr>
      <w:r w:rsidRPr="00D84549">
        <w:rPr>
          <w:rFonts w:ascii="Times New Roman" w:hAnsi="Times New Roman" w:cs="Times New Roman"/>
          <w:i/>
          <w:iCs/>
          <w:kern w:val="0"/>
          <w:sz w:val="24"/>
          <w:szCs w:val="24"/>
          <w:u w:val="single"/>
        </w:rPr>
        <w:t>The declaratur sought</w:t>
      </w:r>
    </w:p>
    <w:p w14:paraId="61327877" w14:textId="77777777" w:rsidR="002E5143" w:rsidRPr="00D84549" w:rsidRDefault="002E5143" w:rsidP="00DC1EC3">
      <w:pPr>
        <w:autoSpaceDE w:val="0"/>
        <w:autoSpaceDN w:val="0"/>
        <w:adjustRightInd w:val="0"/>
        <w:spacing w:after="0" w:line="360" w:lineRule="auto"/>
        <w:jc w:val="both"/>
        <w:rPr>
          <w:rFonts w:ascii="Times New Roman" w:hAnsi="Times New Roman" w:cs="Times New Roman"/>
          <w:kern w:val="0"/>
          <w:sz w:val="24"/>
          <w:szCs w:val="24"/>
        </w:rPr>
      </w:pPr>
    </w:p>
    <w:p w14:paraId="68445694" w14:textId="388E6F1B" w:rsidR="002E5143" w:rsidRPr="00D84549" w:rsidRDefault="002E5143" w:rsidP="00DC1EC3">
      <w:pPr>
        <w:pStyle w:val="ListParagraph"/>
        <w:numPr>
          <w:ilvl w:val="0"/>
          <w:numId w:val="3"/>
        </w:numPr>
        <w:autoSpaceDE w:val="0"/>
        <w:autoSpaceDN w:val="0"/>
        <w:adjustRightInd w:val="0"/>
        <w:spacing w:after="0" w:line="360" w:lineRule="auto"/>
        <w:ind w:left="851"/>
        <w:jc w:val="both"/>
        <w:rPr>
          <w:rFonts w:ascii="Times New Roman" w:hAnsi="Times New Roman" w:cs="Times New Roman"/>
          <w:kern w:val="0"/>
          <w:sz w:val="20"/>
          <w:szCs w:val="20"/>
        </w:rPr>
      </w:pPr>
      <w:r w:rsidRPr="00D84549">
        <w:rPr>
          <w:rFonts w:ascii="Times New Roman" w:hAnsi="Times New Roman" w:cs="Times New Roman"/>
          <w:kern w:val="0"/>
          <w:sz w:val="20"/>
          <w:szCs w:val="20"/>
        </w:rPr>
        <w:t>The payment of a combined sum of ZiG 2</w:t>
      </w:r>
      <w:r w:rsidR="00335F12">
        <w:rPr>
          <w:rFonts w:ascii="Times New Roman" w:hAnsi="Times New Roman" w:cs="Times New Roman"/>
          <w:kern w:val="0"/>
          <w:sz w:val="20"/>
          <w:szCs w:val="20"/>
        </w:rPr>
        <w:t>,</w:t>
      </w:r>
      <w:r w:rsidRPr="00D84549">
        <w:rPr>
          <w:rFonts w:ascii="Times New Roman" w:hAnsi="Times New Roman" w:cs="Times New Roman"/>
          <w:kern w:val="0"/>
          <w:sz w:val="20"/>
          <w:szCs w:val="20"/>
        </w:rPr>
        <w:t>588</w:t>
      </w:r>
      <w:r w:rsidR="00335F12">
        <w:rPr>
          <w:rFonts w:ascii="Times New Roman" w:hAnsi="Times New Roman" w:cs="Times New Roman"/>
          <w:kern w:val="0"/>
          <w:sz w:val="20"/>
          <w:szCs w:val="20"/>
        </w:rPr>
        <w:t>,</w:t>
      </w:r>
      <w:r w:rsidRPr="00D84549">
        <w:rPr>
          <w:rFonts w:ascii="Times New Roman" w:hAnsi="Times New Roman" w:cs="Times New Roman"/>
          <w:kern w:val="0"/>
          <w:sz w:val="20"/>
          <w:szCs w:val="20"/>
        </w:rPr>
        <w:t>439.00 (two million five hundred and eighty-eight thousand and four hundred and thirty-nine Zimbabwean Gold) by the Applicant and/or it’s agents on the 14 and 15 August 2024 into the 1</w:t>
      </w:r>
      <w:r w:rsidR="00335F12" w:rsidRPr="00335F12">
        <w:rPr>
          <w:rFonts w:ascii="Times New Roman" w:hAnsi="Times New Roman" w:cs="Times New Roman"/>
          <w:kern w:val="0"/>
          <w:sz w:val="20"/>
          <w:szCs w:val="20"/>
          <w:vertAlign w:val="superscript"/>
        </w:rPr>
        <w:t>st</w:t>
      </w:r>
      <w:r w:rsidR="00335F12">
        <w:rPr>
          <w:rFonts w:ascii="Times New Roman" w:hAnsi="Times New Roman" w:cs="Times New Roman"/>
          <w:kern w:val="0"/>
          <w:sz w:val="20"/>
          <w:szCs w:val="20"/>
        </w:rPr>
        <w:t xml:space="preserve"> </w:t>
      </w:r>
      <w:r w:rsidRPr="00D84549">
        <w:rPr>
          <w:rFonts w:ascii="Times New Roman" w:hAnsi="Times New Roman" w:cs="Times New Roman"/>
          <w:kern w:val="0"/>
          <w:sz w:val="20"/>
          <w:szCs w:val="20"/>
        </w:rPr>
        <w:t>Respondent’s bank account for a judgement debt of US$187 754.42 (one hundred and eighty-seven thousand seven hundred and fifty-four United states dollars and forty-two cents) being the equivalent amount of the judgement debt which was expressed in United States dollars at the official interbank rate between the United States dollar and the Zimbabwean Gold currency legally extinguished the Applicant’s indebtedness to the 1st Respondent;</w:t>
      </w:r>
    </w:p>
    <w:p w14:paraId="20BA5471" w14:textId="77777777" w:rsidR="002E5143" w:rsidRPr="00D84549" w:rsidRDefault="002E5143" w:rsidP="00DC1EC3">
      <w:pPr>
        <w:autoSpaceDE w:val="0"/>
        <w:autoSpaceDN w:val="0"/>
        <w:adjustRightInd w:val="0"/>
        <w:spacing w:after="0" w:line="360" w:lineRule="auto"/>
        <w:ind w:left="851"/>
        <w:jc w:val="both"/>
        <w:rPr>
          <w:rFonts w:ascii="Times New Roman" w:hAnsi="Times New Roman" w:cs="Times New Roman"/>
          <w:kern w:val="0"/>
          <w:sz w:val="20"/>
          <w:szCs w:val="20"/>
        </w:rPr>
      </w:pPr>
    </w:p>
    <w:p w14:paraId="4D9388ED" w14:textId="3096A6DA" w:rsidR="002E5143" w:rsidRPr="00D84549" w:rsidRDefault="002E5143" w:rsidP="00DC1EC3">
      <w:pPr>
        <w:pStyle w:val="ListParagraph"/>
        <w:numPr>
          <w:ilvl w:val="0"/>
          <w:numId w:val="3"/>
        </w:numPr>
        <w:autoSpaceDE w:val="0"/>
        <w:autoSpaceDN w:val="0"/>
        <w:adjustRightInd w:val="0"/>
        <w:spacing w:after="0" w:line="360" w:lineRule="auto"/>
        <w:ind w:left="851"/>
        <w:jc w:val="both"/>
        <w:rPr>
          <w:rFonts w:ascii="Times New Roman" w:hAnsi="Times New Roman" w:cs="Times New Roman"/>
          <w:kern w:val="0"/>
          <w:sz w:val="20"/>
          <w:szCs w:val="20"/>
        </w:rPr>
      </w:pPr>
      <w:r w:rsidRPr="00D84549">
        <w:rPr>
          <w:rFonts w:ascii="Times New Roman" w:hAnsi="Times New Roman" w:cs="Times New Roman"/>
          <w:kern w:val="0"/>
          <w:sz w:val="20"/>
          <w:szCs w:val="20"/>
        </w:rPr>
        <w:t>The notice of seizure and attachment of the Applicant’s property issued by the 2 nd</w:t>
      </w:r>
      <w:r w:rsidR="00DC1EC3" w:rsidRPr="00D84549">
        <w:rPr>
          <w:rFonts w:ascii="Times New Roman" w:hAnsi="Times New Roman" w:cs="Times New Roman"/>
          <w:kern w:val="0"/>
          <w:sz w:val="20"/>
          <w:szCs w:val="20"/>
        </w:rPr>
        <w:t xml:space="preserve"> </w:t>
      </w:r>
      <w:r w:rsidRPr="00D84549">
        <w:rPr>
          <w:rFonts w:ascii="Times New Roman" w:hAnsi="Times New Roman" w:cs="Times New Roman"/>
          <w:kern w:val="0"/>
          <w:sz w:val="20"/>
          <w:szCs w:val="20"/>
        </w:rPr>
        <w:t>Respondent on 21 August 2024 at the instance of the 1 st Respondent’s legal practitioners –ex post facto the satisfaction of the judgement debt by the Applicant by 15 August 2024- and after the communication of that fact to both Respondents is a legal nullity;</w:t>
      </w:r>
    </w:p>
    <w:p w14:paraId="2FF8B7C7" w14:textId="77777777" w:rsidR="002E5143" w:rsidRPr="00D84549" w:rsidRDefault="002E5143" w:rsidP="00DC1EC3">
      <w:pPr>
        <w:autoSpaceDE w:val="0"/>
        <w:autoSpaceDN w:val="0"/>
        <w:adjustRightInd w:val="0"/>
        <w:spacing w:after="0" w:line="360" w:lineRule="auto"/>
        <w:ind w:left="851"/>
        <w:jc w:val="both"/>
        <w:rPr>
          <w:rFonts w:ascii="Times New Roman" w:hAnsi="Times New Roman" w:cs="Times New Roman"/>
          <w:kern w:val="0"/>
          <w:sz w:val="20"/>
          <w:szCs w:val="20"/>
        </w:rPr>
      </w:pPr>
    </w:p>
    <w:p w14:paraId="73AF124D" w14:textId="77777777" w:rsidR="002E5143" w:rsidRPr="00D84549" w:rsidRDefault="002E5143" w:rsidP="00DC1EC3">
      <w:pPr>
        <w:pStyle w:val="ListParagraph"/>
        <w:autoSpaceDE w:val="0"/>
        <w:autoSpaceDN w:val="0"/>
        <w:adjustRightInd w:val="0"/>
        <w:spacing w:after="0" w:line="360" w:lineRule="auto"/>
        <w:ind w:left="851"/>
        <w:jc w:val="both"/>
        <w:rPr>
          <w:rFonts w:ascii="Times New Roman" w:hAnsi="Times New Roman" w:cs="Times New Roman"/>
          <w:kern w:val="0"/>
          <w:sz w:val="18"/>
          <w:szCs w:val="18"/>
        </w:rPr>
      </w:pPr>
      <w:r w:rsidRPr="00D84549">
        <w:rPr>
          <w:rFonts w:ascii="Times New Roman" w:hAnsi="Times New Roman" w:cs="Times New Roman"/>
          <w:kern w:val="0"/>
          <w:sz w:val="18"/>
          <w:szCs w:val="18"/>
        </w:rPr>
        <w:t>CONSEQUENTLY;</w:t>
      </w:r>
    </w:p>
    <w:p w14:paraId="1E5DF8FA" w14:textId="77777777" w:rsidR="002E5143" w:rsidRPr="00D84549" w:rsidRDefault="002E5143" w:rsidP="00DC1EC3">
      <w:pPr>
        <w:pStyle w:val="ListParagraph"/>
        <w:numPr>
          <w:ilvl w:val="0"/>
          <w:numId w:val="3"/>
        </w:numPr>
        <w:autoSpaceDE w:val="0"/>
        <w:autoSpaceDN w:val="0"/>
        <w:adjustRightInd w:val="0"/>
        <w:spacing w:after="0" w:line="360" w:lineRule="auto"/>
        <w:ind w:left="851"/>
        <w:jc w:val="both"/>
        <w:rPr>
          <w:rFonts w:ascii="Times New Roman" w:hAnsi="Times New Roman" w:cs="Times New Roman"/>
          <w:kern w:val="0"/>
          <w:sz w:val="20"/>
          <w:szCs w:val="20"/>
        </w:rPr>
      </w:pPr>
      <w:r w:rsidRPr="00D84549">
        <w:rPr>
          <w:rFonts w:ascii="Times New Roman" w:hAnsi="Times New Roman" w:cs="Times New Roman"/>
          <w:kern w:val="0"/>
          <w:sz w:val="20"/>
          <w:szCs w:val="20"/>
        </w:rPr>
        <w:t>The Applicant’s attached property as described on the inventories to the notice of seizure and attachment dated 8 and 21 August 2024 respectively, be and is hereby immediately removed from judicial attachment.</w:t>
      </w:r>
    </w:p>
    <w:p w14:paraId="162562F8" w14:textId="77777777" w:rsidR="002E5143" w:rsidRPr="00D84549" w:rsidRDefault="002E5143" w:rsidP="00DC1EC3">
      <w:pPr>
        <w:pStyle w:val="ListParagraph"/>
        <w:autoSpaceDE w:val="0"/>
        <w:autoSpaceDN w:val="0"/>
        <w:adjustRightInd w:val="0"/>
        <w:spacing w:after="0" w:line="360" w:lineRule="auto"/>
        <w:ind w:left="851"/>
        <w:jc w:val="both"/>
        <w:rPr>
          <w:rFonts w:ascii="Times New Roman" w:hAnsi="Times New Roman" w:cs="Times New Roman"/>
          <w:kern w:val="0"/>
          <w:sz w:val="20"/>
          <w:szCs w:val="20"/>
        </w:rPr>
      </w:pPr>
    </w:p>
    <w:p w14:paraId="335276E5" w14:textId="68833F4E" w:rsidR="002E5143" w:rsidRPr="00D84549" w:rsidRDefault="002E5143" w:rsidP="00DC1EC3">
      <w:pPr>
        <w:pStyle w:val="ListParagraph"/>
        <w:numPr>
          <w:ilvl w:val="0"/>
          <w:numId w:val="3"/>
        </w:numPr>
        <w:autoSpaceDE w:val="0"/>
        <w:autoSpaceDN w:val="0"/>
        <w:adjustRightInd w:val="0"/>
        <w:spacing w:after="0" w:line="360" w:lineRule="auto"/>
        <w:ind w:left="851"/>
        <w:jc w:val="both"/>
        <w:rPr>
          <w:rFonts w:ascii="Times New Roman" w:hAnsi="Times New Roman" w:cs="Times New Roman"/>
          <w:sz w:val="20"/>
          <w:szCs w:val="20"/>
        </w:rPr>
      </w:pPr>
      <w:r w:rsidRPr="00D84549">
        <w:rPr>
          <w:rFonts w:ascii="Times New Roman" w:hAnsi="Times New Roman" w:cs="Times New Roman"/>
          <w:kern w:val="0"/>
          <w:sz w:val="20"/>
          <w:szCs w:val="20"/>
        </w:rPr>
        <w:t>The 1 st Respondent be and is hereby ordered to pay the Applicant’s costs on a legal practitioner and client scale.</w:t>
      </w:r>
    </w:p>
    <w:p w14:paraId="1C8EA15A" w14:textId="77777777" w:rsidR="002E5143" w:rsidRPr="00D84549" w:rsidRDefault="002E5143" w:rsidP="00DC1EC3">
      <w:pPr>
        <w:autoSpaceDE w:val="0"/>
        <w:autoSpaceDN w:val="0"/>
        <w:adjustRightInd w:val="0"/>
        <w:spacing w:after="0" w:line="360" w:lineRule="auto"/>
        <w:jc w:val="both"/>
        <w:rPr>
          <w:rFonts w:ascii="Times New Roman" w:hAnsi="Times New Roman" w:cs="Times New Roman"/>
          <w:sz w:val="24"/>
          <w:szCs w:val="24"/>
        </w:rPr>
      </w:pPr>
    </w:p>
    <w:p w14:paraId="2AC4D6BF" w14:textId="77777777" w:rsidR="004431FF" w:rsidRPr="0096058F" w:rsidRDefault="004431FF" w:rsidP="00DC1EC3">
      <w:pPr>
        <w:spacing w:line="360" w:lineRule="auto"/>
        <w:jc w:val="both"/>
        <w:rPr>
          <w:rFonts w:ascii="Times New Roman" w:hAnsi="Times New Roman" w:cs="Times New Roman"/>
          <w:kern w:val="0"/>
        </w:rPr>
      </w:pPr>
      <w:r w:rsidRPr="0096058F">
        <w:rPr>
          <w:rFonts w:ascii="Times New Roman" w:hAnsi="Times New Roman" w:cs="Times New Roman"/>
          <w:kern w:val="0"/>
        </w:rPr>
        <w:t>ARGUMENTS BEFORE THE COURT</w:t>
      </w:r>
    </w:p>
    <w:p w14:paraId="775A5886" w14:textId="3B8B4EB7" w:rsidR="00756550" w:rsidRPr="00D84549" w:rsidRDefault="00D84549" w:rsidP="00DC1EC3">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lastRenderedPageBreak/>
        <w:t xml:space="preserve">[7] </w:t>
      </w:r>
      <w:r w:rsidR="004431FF" w:rsidRPr="00D84549">
        <w:rPr>
          <w:rFonts w:ascii="Times New Roman" w:hAnsi="Times New Roman" w:cs="Times New Roman"/>
          <w:kern w:val="0"/>
          <w:sz w:val="24"/>
          <w:szCs w:val="24"/>
        </w:rPr>
        <w:t xml:space="preserve">Counsel </w:t>
      </w:r>
      <w:r w:rsidR="00203EBA">
        <w:rPr>
          <w:rFonts w:ascii="Times New Roman" w:hAnsi="Times New Roman" w:cs="Times New Roman"/>
          <w:kern w:val="0"/>
          <w:sz w:val="24"/>
          <w:szCs w:val="24"/>
        </w:rPr>
        <w:t>for both parties</w:t>
      </w:r>
      <w:r w:rsidR="004431FF" w:rsidRPr="00D84549">
        <w:rPr>
          <w:rFonts w:ascii="Times New Roman" w:hAnsi="Times New Roman" w:cs="Times New Roman"/>
          <w:kern w:val="0"/>
          <w:sz w:val="24"/>
          <w:szCs w:val="24"/>
        </w:rPr>
        <w:t xml:space="preserve"> were aligned that the Supreme Court judgment remitting the matter to the High Court had made the court`s task significantly simpler. As such, counsel elected to abide by the arguments presented in the earlier hearing leading to HH 448-</w:t>
      </w:r>
      <w:r w:rsidR="00C55FB0" w:rsidRPr="00D84549">
        <w:rPr>
          <w:rFonts w:ascii="Times New Roman" w:hAnsi="Times New Roman" w:cs="Times New Roman"/>
          <w:kern w:val="0"/>
          <w:sz w:val="24"/>
          <w:szCs w:val="24"/>
        </w:rPr>
        <w:t>24. They</w:t>
      </w:r>
      <w:r w:rsidR="004431FF" w:rsidRPr="00D84549">
        <w:rPr>
          <w:rFonts w:ascii="Times New Roman" w:hAnsi="Times New Roman" w:cs="Times New Roman"/>
          <w:kern w:val="0"/>
          <w:sz w:val="24"/>
          <w:szCs w:val="24"/>
        </w:rPr>
        <w:t xml:space="preserve"> also drew attention to the corrective guidance</w:t>
      </w:r>
      <w:r w:rsidR="0095271A">
        <w:rPr>
          <w:rFonts w:ascii="Times New Roman" w:hAnsi="Times New Roman" w:cs="Times New Roman"/>
          <w:kern w:val="0"/>
          <w:sz w:val="24"/>
          <w:szCs w:val="24"/>
        </w:rPr>
        <w:t xml:space="preserve"> provided</w:t>
      </w:r>
      <w:r w:rsidR="004431FF" w:rsidRPr="00D84549">
        <w:rPr>
          <w:rFonts w:ascii="Times New Roman" w:hAnsi="Times New Roman" w:cs="Times New Roman"/>
          <w:kern w:val="0"/>
          <w:sz w:val="24"/>
          <w:szCs w:val="24"/>
        </w:rPr>
        <w:t xml:space="preserve"> in SC </w:t>
      </w:r>
      <w:r w:rsidR="00C55FB0" w:rsidRPr="00D84549">
        <w:rPr>
          <w:rFonts w:ascii="Times New Roman" w:hAnsi="Times New Roman" w:cs="Times New Roman"/>
          <w:kern w:val="0"/>
          <w:sz w:val="24"/>
          <w:szCs w:val="24"/>
        </w:rPr>
        <w:t>56-25 insofar as it related to the judgment</w:t>
      </w:r>
      <w:r w:rsidR="0095271A">
        <w:rPr>
          <w:rFonts w:ascii="Times New Roman" w:hAnsi="Times New Roman" w:cs="Times New Roman"/>
          <w:kern w:val="0"/>
          <w:sz w:val="24"/>
          <w:szCs w:val="24"/>
        </w:rPr>
        <w:t xml:space="preserve"> which the Supreme </w:t>
      </w:r>
      <w:r w:rsidR="00080EF3">
        <w:rPr>
          <w:rFonts w:ascii="Times New Roman" w:hAnsi="Times New Roman" w:cs="Times New Roman"/>
          <w:kern w:val="0"/>
          <w:sz w:val="24"/>
          <w:szCs w:val="24"/>
        </w:rPr>
        <w:t>Court</w:t>
      </w:r>
      <w:r w:rsidR="00080EF3" w:rsidRPr="00D84549">
        <w:rPr>
          <w:rFonts w:ascii="Times New Roman" w:hAnsi="Times New Roman" w:cs="Times New Roman"/>
          <w:kern w:val="0"/>
          <w:sz w:val="24"/>
          <w:szCs w:val="24"/>
        </w:rPr>
        <w:t xml:space="preserve"> subsequently</w:t>
      </w:r>
      <w:r w:rsidR="00C55FB0" w:rsidRPr="00D84549">
        <w:rPr>
          <w:rFonts w:ascii="Times New Roman" w:hAnsi="Times New Roman" w:cs="Times New Roman"/>
          <w:kern w:val="0"/>
          <w:sz w:val="24"/>
          <w:szCs w:val="24"/>
        </w:rPr>
        <w:t xml:space="preserve"> set aside.</w:t>
      </w:r>
    </w:p>
    <w:p w14:paraId="1154E314" w14:textId="3818C076" w:rsidR="00396D16" w:rsidRPr="00D84549" w:rsidRDefault="00D84549" w:rsidP="00DC1EC3">
      <w:pPr>
        <w:spacing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 xml:space="preserve">[8] </w:t>
      </w:r>
      <w:r w:rsidR="00C55FB0" w:rsidRPr="00D84549">
        <w:rPr>
          <w:rFonts w:ascii="Times New Roman" w:hAnsi="Times New Roman" w:cs="Times New Roman"/>
          <w:kern w:val="0"/>
          <w:sz w:val="24"/>
          <w:szCs w:val="24"/>
        </w:rPr>
        <w:t xml:space="preserve">In essence, the matter </w:t>
      </w:r>
      <w:r w:rsidR="00396D16" w:rsidRPr="00D84549">
        <w:rPr>
          <w:rFonts w:ascii="Times New Roman" w:hAnsi="Times New Roman" w:cs="Times New Roman"/>
          <w:kern w:val="0"/>
          <w:sz w:val="24"/>
          <w:szCs w:val="24"/>
        </w:rPr>
        <w:t xml:space="preserve">turns on </w:t>
      </w:r>
      <w:r w:rsidR="00C55FB0" w:rsidRPr="00D84549">
        <w:rPr>
          <w:rFonts w:ascii="Times New Roman" w:hAnsi="Times New Roman" w:cs="Times New Roman"/>
          <w:kern w:val="0"/>
          <w:sz w:val="24"/>
          <w:szCs w:val="24"/>
        </w:rPr>
        <w:t>whether at law, the applicant enjoy</w:t>
      </w:r>
      <w:r w:rsidR="000B1148">
        <w:rPr>
          <w:rFonts w:ascii="Times New Roman" w:hAnsi="Times New Roman" w:cs="Times New Roman"/>
          <w:kern w:val="0"/>
          <w:sz w:val="24"/>
          <w:szCs w:val="24"/>
        </w:rPr>
        <w:t>ed</w:t>
      </w:r>
      <w:r w:rsidR="00C55FB0" w:rsidRPr="00D84549">
        <w:rPr>
          <w:rFonts w:ascii="Times New Roman" w:hAnsi="Times New Roman" w:cs="Times New Roman"/>
          <w:kern w:val="0"/>
          <w:sz w:val="24"/>
          <w:szCs w:val="24"/>
        </w:rPr>
        <w:t xml:space="preserve"> </w:t>
      </w:r>
      <w:r w:rsidR="000B1148">
        <w:rPr>
          <w:rFonts w:ascii="Times New Roman" w:hAnsi="Times New Roman" w:cs="Times New Roman"/>
          <w:kern w:val="0"/>
          <w:sz w:val="24"/>
          <w:szCs w:val="24"/>
        </w:rPr>
        <w:t>the</w:t>
      </w:r>
      <w:r w:rsidR="00C55FB0" w:rsidRPr="00D84549">
        <w:rPr>
          <w:rFonts w:ascii="Times New Roman" w:hAnsi="Times New Roman" w:cs="Times New Roman"/>
          <w:kern w:val="0"/>
          <w:sz w:val="24"/>
          <w:szCs w:val="24"/>
        </w:rPr>
        <w:t xml:space="preserve"> right to settle the obligation arising from the judgment debt </w:t>
      </w:r>
      <w:r w:rsidR="00396D16" w:rsidRPr="00D84549">
        <w:rPr>
          <w:rFonts w:ascii="Times New Roman" w:hAnsi="Times New Roman" w:cs="Times New Roman"/>
          <w:kern w:val="0"/>
          <w:sz w:val="24"/>
          <w:szCs w:val="24"/>
        </w:rPr>
        <w:t>(and</w:t>
      </w:r>
      <w:r w:rsidR="00C55FB0" w:rsidRPr="00D84549">
        <w:rPr>
          <w:rFonts w:ascii="Times New Roman" w:hAnsi="Times New Roman" w:cs="Times New Roman"/>
          <w:kern w:val="0"/>
          <w:sz w:val="24"/>
          <w:szCs w:val="24"/>
        </w:rPr>
        <w:t xml:space="preserve"> sounding in USD) in local </w:t>
      </w:r>
      <w:r w:rsidR="00396D16" w:rsidRPr="00D84549">
        <w:rPr>
          <w:rFonts w:ascii="Times New Roman" w:hAnsi="Times New Roman" w:cs="Times New Roman"/>
          <w:kern w:val="0"/>
          <w:sz w:val="24"/>
          <w:szCs w:val="24"/>
        </w:rPr>
        <w:t xml:space="preserve">currency. </w:t>
      </w:r>
      <w:r w:rsidR="00075AC5" w:rsidRPr="00D84549">
        <w:rPr>
          <w:rFonts w:ascii="Times New Roman" w:hAnsi="Times New Roman" w:cs="Times New Roman"/>
          <w:kern w:val="0"/>
          <w:sz w:val="24"/>
          <w:szCs w:val="24"/>
        </w:rPr>
        <w:t xml:space="preserve">Mr </w:t>
      </w:r>
      <w:r w:rsidR="00075AC5" w:rsidRPr="00D84549">
        <w:rPr>
          <w:rFonts w:ascii="Times New Roman" w:hAnsi="Times New Roman" w:cs="Times New Roman"/>
          <w:i/>
          <w:iCs/>
          <w:kern w:val="0"/>
          <w:sz w:val="24"/>
          <w:szCs w:val="24"/>
        </w:rPr>
        <w:t>Donzvambeva</w:t>
      </w:r>
      <w:r w:rsidR="00075AC5" w:rsidRPr="00D84549">
        <w:rPr>
          <w:rFonts w:ascii="Times New Roman" w:hAnsi="Times New Roman" w:cs="Times New Roman"/>
          <w:kern w:val="0"/>
          <w:sz w:val="24"/>
          <w:szCs w:val="24"/>
        </w:rPr>
        <w:t xml:space="preserve"> for Stella Mundi </w:t>
      </w:r>
      <w:r w:rsidR="00C55FB0" w:rsidRPr="00D84549">
        <w:rPr>
          <w:rFonts w:ascii="Times New Roman" w:hAnsi="Times New Roman" w:cs="Times New Roman"/>
          <w:kern w:val="0"/>
          <w:sz w:val="24"/>
          <w:szCs w:val="24"/>
        </w:rPr>
        <w:t xml:space="preserve">placed reliance on </w:t>
      </w:r>
      <w:r w:rsidR="00396D16" w:rsidRPr="00D84549">
        <w:rPr>
          <w:rFonts w:ascii="Times New Roman" w:hAnsi="Times New Roman" w:cs="Times New Roman"/>
          <w:kern w:val="0"/>
          <w:sz w:val="24"/>
          <w:szCs w:val="24"/>
        </w:rPr>
        <w:t xml:space="preserve">s 22 of </w:t>
      </w:r>
      <w:r w:rsidR="000B1148">
        <w:rPr>
          <w:rFonts w:ascii="Times New Roman" w:hAnsi="Times New Roman" w:cs="Times New Roman"/>
          <w:kern w:val="0"/>
          <w:sz w:val="24"/>
          <w:szCs w:val="24"/>
        </w:rPr>
        <w:t xml:space="preserve">the </w:t>
      </w:r>
      <w:r w:rsidR="00396D16" w:rsidRPr="00D84549">
        <w:rPr>
          <w:rFonts w:ascii="Times New Roman" w:hAnsi="Times New Roman" w:cs="Times New Roman"/>
          <w:kern w:val="0"/>
          <w:sz w:val="24"/>
          <w:szCs w:val="24"/>
        </w:rPr>
        <w:t>Finance Act (</w:t>
      </w:r>
      <w:r w:rsidR="000B1148">
        <w:rPr>
          <w:rFonts w:ascii="Times New Roman" w:hAnsi="Times New Roman" w:cs="Times New Roman"/>
          <w:kern w:val="0"/>
          <w:sz w:val="24"/>
          <w:szCs w:val="24"/>
        </w:rPr>
        <w:t>No.</w:t>
      </w:r>
      <w:r w:rsidR="00396D16" w:rsidRPr="00D84549">
        <w:rPr>
          <w:rFonts w:ascii="Times New Roman" w:hAnsi="Times New Roman" w:cs="Times New Roman"/>
          <w:kern w:val="0"/>
          <w:sz w:val="24"/>
          <w:szCs w:val="24"/>
        </w:rPr>
        <w:t xml:space="preserve"> 2) of 2019 which provided as follows; -</w:t>
      </w:r>
    </w:p>
    <w:p w14:paraId="779B21B9" w14:textId="77777777" w:rsidR="00396D16" w:rsidRPr="00D84549" w:rsidRDefault="00396D16" w:rsidP="00396D16">
      <w:pPr>
        <w:spacing w:line="360" w:lineRule="auto"/>
        <w:ind w:left="851"/>
        <w:jc w:val="both"/>
        <w:rPr>
          <w:rFonts w:ascii="Times New Roman" w:hAnsi="Times New Roman" w:cs="Times New Roman"/>
          <w:sz w:val="20"/>
          <w:szCs w:val="20"/>
          <w:u w:val="single"/>
        </w:rPr>
      </w:pPr>
      <w:r w:rsidRPr="00D84549">
        <w:rPr>
          <w:rFonts w:ascii="Times New Roman" w:hAnsi="Times New Roman" w:cs="Times New Roman"/>
          <w:sz w:val="20"/>
          <w:szCs w:val="20"/>
          <w:u w:val="single"/>
        </w:rPr>
        <w:t xml:space="preserve">22 Issuance and legal tender of RTGS dollars, savings, transitional matters and validation </w:t>
      </w:r>
    </w:p>
    <w:p w14:paraId="13CCA8CA" w14:textId="77777777" w:rsidR="00396D16" w:rsidRPr="00D84549" w:rsidRDefault="00396D16" w:rsidP="00396D16">
      <w:pPr>
        <w:spacing w:line="360" w:lineRule="auto"/>
        <w:ind w:left="851"/>
        <w:jc w:val="both"/>
        <w:rPr>
          <w:rFonts w:ascii="Times New Roman" w:hAnsi="Times New Roman" w:cs="Times New Roman"/>
          <w:sz w:val="20"/>
          <w:szCs w:val="20"/>
        </w:rPr>
      </w:pPr>
      <w:r w:rsidRPr="00D84549">
        <w:rPr>
          <w:rFonts w:ascii="Times New Roman" w:hAnsi="Times New Roman" w:cs="Times New Roman"/>
          <w:sz w:val="20"/>
          <w:szCs w:val="20"/>
        </w:rPr>
        <w:t xml:space="preserve">(1) Subject to section 5, for the purposes of section 44C of the principal Act, the Minister shall be deemed to have prescribed the following with effect from the first effective date— </w:t>
      </w:r>
    </w:p>
    <w:p w14:paraId="59B8C268" w14:textId="77777777" w:rsidR="00396D16" w:rsidRPr="00D84549" w:rsidRDefault="00396D16" w:rsidP="00396D16">
      <w:pPr>
        <w:spacing w:line="360" w:lineRule="auto"/>
        <w:ind w:left="851"/>
        <w:jc w:val="both"/>
        <w:rPr>
          <w:rFonts w:ascii="Times New Roman" w:hAnsi="Times New Roman" w:cs="Times New Roman"/>
          <w:sz w:val="20"/>
          <w:szCs w:val="20"/>
        </w:rPr>
      </w:pPr>
      <w:r w:rsidRPr="00D84549">
        <w:rPr>
          <w:rFonts w:ascii="Times New Roman" w:hAnsi="Times New Roman" w:cs="Times New Roman"/>
          <w:sz w:val="20"/>
          <w:szCs w:val="20"/>
        </w:rPr>
        <w:t xml:space="preserve">(a) that the Reserve Bank has, with effect from the first effective date, issued an electronic currency called the RTGS dollar; and </w:t>
      </w:r>
    </w:p>
    <w:p w14:paraId="46C40D56" w14:textId="4CB54C88" w:rsidR="00396D16" w:rsidRPr="00D84549" w:rsidRDefault="00396D16" w:rsidP="00396D16">
      <w:pPr>
        <w:spacing w:line="360" w:lineRule="auto"/>
        <w:ind w:left="851"/>
        <w:jc w:val="both"/>
        <w:rPr>
          <w:rFonts w:ascii="Times New Roman" w:hAnsi="Times New Roman" w:cs="Times New Roman"/>
          <w:sz w:val="20"/>
          <w:szCs w:val="20"/>
        </w:rPr>
      </w:pPr>
      <w:r w:rsidRPr="00D84549">
        <w:rPr>
          <w:rFonts w:ascii="Times New Roman" w:hAnsi="Times New Roman" w:cs="Times New Roman"/>
          <w:sz w:val="20"/>
          <w:szCs w:val="20"/>
        </w:rPr>
        <w:t>(b) that Real Time Gross Settlement system balances expressed in the United States dollar (other than those referred to in section 44C (2) of the principal Act), immediately before the first effective date, shall from the first effective date be deemed to be opening balances in RTGS dollars at par with the United States dollar; and</w:t>
      </w:r>
    </w:p>
    <w:p w14:paraId="18788648" w14:textId="77777777" w:rsidR="00396D16" w:rsidRPr="00D84549" w:rsidRDefault="00396D16" w:rsidP="00396D16">
      <w:pPr>
        <w:spacing w:line="360" w:lineRule="auto"/>
        <w:ind w:left="851"/>
        <w:jc w:val="both"/>
        <w:rPr>
          <w:rFonts w:ascii="Times New Roman" w:hAnsi="Times New Roman" w:cs="Times New Roman"/>
          <w:sz w:val="20"/>
          <w:szCs w:val="20"/>
        </w:rPr>
      </w:pPr>
      <w:r w:rsidRPr="00D84549">
        <w:rPr>
          <w:rFonts w:ascii="Times New Roman" w:hAnsi="Times New Roman" w:cs="Times New Roman"/>
          <w:sz w:val="20"/>
          <w:szCs w:val="20"/>
        </w:rPr>
        <w:t xml:space="preserve"> (c) that such currency shall be legal tender within Zimbabwe from the first effective date; and (d) that, for accounting and other purposes(including the discharge of financial or contractual obligations), all assets and liabilities that were, immediately before the first effective date, valued and expressed in United States dollars (other than assets and liabilities referred to in section 44C(2) of the principal Act) shall on the first effective date be deemed to be values in RTGS dollars at a rate of one-to-one to the United States dollar; and </w:t>
      </w:r>
    </w:p>
    <w:p w14:paraId="1E822CB8" w14:textId="77777777" w:rsidR="00396D16" w:rsidRPr="00D84549" w:rsidRDefault="00396D16" w:rsidP="00396D16">
      <w:pPr>
        <w:spacing w:line="360" w:lineRule="auto"/>
        <w:ind w:left="851"/>
        <w:jc w:val="both"/>
        <w:rPr>
          <w:rFonts w:ascii="Times New Roman" w:hAnsi="Times New Roman" w:cs="Times New Roman"/>
          <w:sz w:val="20"/>
          <w:szCs w:val="20"/>
        </w:rPr>
      </w:pPr>
      <w:r w:rsidRPr="00D84549">
        <w:rPr>
          <w:rFonts w:ascii="Times New Roman" w:hAnsi="Times New Roman" w:cs="Times New Roman"/>
          <w:sz w:val="20"/>
          <w:szCs w:val="20"/>
        </w:rPr>
        <w:t xml:space="preserve">(e) </w:t>
      </w:r>
      <w:r w:rsidRPr="00D84549">
        <w:rPr>
          <w:rFonts w:ascii="Times New Roman" w:hAnsi="Times New Roman" w:cs="Times New Roman"/>
          <w:sz w:val="20"/>
          <w:szCs w:val="20"/>
          <w:u w:val="single"/>
        </w:rPr>
        <w:t>that after the first effective date any variance from the opening parity rate shall be determined from time to time by the rate or rates at which authorised dealers exchange the RTGS dollar for the United States dollar on a willing-seller willing-buyer basis</w:t>
      </w:r>
      <w:r w:rsidRPr="00D84549">
        <w:rPr>
          <w:rFonts w:ascii="Times New Roman" w:hAnsi="Times New Roman" w:cs="Times New Roman"/>
          <w:sz w:val="20"/>
          <w:szCs w:val="20"/>
        </w:rPr>
        <w:t xml:space="preserve">; and </w:t>
      </w:r>
    </w:p>
    <w:p w14:paraId="1EDFD67E" w14:textId="77777777" w:rsidR="00396D16" w:rsidRPr="00D84549" w:rsidRDefault="00396D16" w:rsidP="00396D16">
      <w:pPr>
        <w:spacing w:line="360" w:lineRule="auto"/>
        <w:ind w:left="851"/>
        <w:jc w:val="both"/>
        <w:rPr>
          <w:rFonts w:ascii="Times New Roman" w:hAnsi="Times New Roman" w:cs="Times New Roman"/>
          <w:sz w:val="20"/>
          <w:szCs w:val="20"/>
        </w:rPr>
      </w:pPr>
      <w:r w:rsidRPr="00D84549">
        <w:rPr>
          <w:rFonts w:ascii="Times New Roman" w:hAnsi="Times New Roman" w:cs="Times New Roman"/>
          <w:sz w:val="20"/>
          <w:szCs w:val="20"/>
        </w:rPr>
        <w:t xml:space="preserve">(f) every enactment in which an amount is expressed in United States dollars shall, on the first effective date (but subject to subsection (4)), be construed as reference to the RTGS dollar, at parity with the United States dollar, that is to say, at a one-to-one rate. </w:t>
      </w:r>
    </w:p>
    <w:p w14:paraId="739D5E1E" w14:textId="0C03376F" w:rsidR="002633E3" w:rsidRPr="00D84549" w:rsidRDefault="00D84549" w:rsidP="00D84549">
      <w:pPr>
        <w:pStyle w:val="parties"/>
        <w:shd w:val="clear" w:color="auto" w:fill="FFFFFF"/>
        <w:spacing w:before="0" w:beforeAutospacing="0" w:after="0" w:afterAutospacing="0" w:line="360" w:lineRule="auto"/>
        <w:jc w:val="both"/>
        <w:rPr>
          <w:rFonts w:eastAsia="Calibri"/>
          <w:lang w:eastAsia="en-US"/>
        </w:rPr>
      </w:pPr>
      <w:r>
        <w:t xml:space="preserve">[9] </w:t>
      </w:r>
      <w:r w:rsidR="002D6E41" w:rsidRPr="00D84549">
        <w:t xml:space="preserve">The interpretation </w:t>
      </w:r>
      <w:r w:rsidR="002633E3" w:rsidRPr="00D84549">
        <w:t>of s</w:t>
      </w:r>
      <w:r w:rsidR="00075AC5" w:rsidRPr="00D84549">
        <w:t xml:space="preserve"> 22 (1) (</w:t>
      </w:r>
      <w:r w:rsidR="002633E3" w:rsidRPr="00D84549">
        <w:t>e)</w:t>
      </w:r>
      <w:r w:rsidR="00075AC5" w:rsidRPr="00D84549">
        <w:t xml:space="preserve"> underlined above is </w:t>
      </w:r>
      <w:r w:rsidR="002D6E41" w:rsidRPr="00D84549">
        <w:t xml:space="preserve">a settled matter in the jurisdiction. </w:t>
      </w:r>
      <w:r w:rsidR="002633E3" w:rsidRPr="00D84549">
        <w:t>(See</w:t>
      </w:r>
      <w:r w:rsidR="002D6E41" w:rsidRPr="00D84549">
        <w:t xml:space="preserve"> </w:t>
      </w:r>
      <w:r w:rsidR="002633E3" w:rsidRPr="00D84549">
        <w:rPr>
          <w:i/>
          <w:iCs/>
        </w:rPr>
        <w:t>Parks and Wildlife Management Authority v Shearwater Adventures (Pvt) Ltd</w:t>
      </w:r>
      <w:r w:rsidR="002D6E41" w:rsidRPr="00D84549">
        <w:t>    </w:t>
      </w:r>
      <w:r w:rsidR="002633E3" w:rsidRPr="00D84549">
        <w:t>HH 156-</w:t>
      </w:r>
      <w:r w:rsidRPr="00D84549">
        <w:t>23, at</w:t>
      </w:r>
      <w:r w:rsidR="002D6E41" w:rsidRPr="00D84549">
        <w:t xml:space="preserve"> parag</w:t>
      </w:r>
      <w:r w:rsidR="002633E3" w:rsidRPr="00D84549">
        <w:t>ra</w:t>
      </w:r>
      <w:r w:rsidR="002D6E41" w:rsidRPr="00D84549">
        <w:t>ph 8,</w:t>
      </w:r>
      <w:r w:rsidRPr="00D84549">
        <w:rPr>
          <w:i/>
          <w:iCs/>
        </w:rPr>
        <w:t>Sabina Altaf Ahmed </w:t>
      </w:r>
      <w:r w:rsidR="0010444F">
        <w:rPr>
          <w:i/>
          <w:iCs/>
        </w:rPr>
        <w:t>v</w:t>
      </w:r>
      <w:r w:rsidRPr="00D84549">
        <w:rPr>
          <w:i/>
          <w:iCs/>
        </w:rPr>
        <w:t xml:space="preserve"> Joina Development Company (Pvt) Ltd</w:t>
      </w:r>
      <w:r w:rsidRPr="00D84549">
        <w:t> </w:t>
      </w:r>
      <w:r w:rsidR="002633E3" w:rsidRPr="00D84549">
        <w:t xml:space="preserve">HH </w:t>
      </w:r>
      <w:r w:rsidR="002633E3" w:rsidRPr="00D84549">
        <w:lastRenderedPageBreak/>
        <w:t>315/24, at [</w:t>
      </w:r>
      <w:r w:rsidR="002D6E41" w:rsidRPr="00D84549">
        <w:t>1</w:t>
      </w:r>
      <w:r w:rsidR="002633E3" w:rsidRPr="00D84549">
        <w:t xml:space="preserve">6], </w:t>
      </w:r>
      <w:r w:rsidRPr="00D84549">
        <w:rPr>
          <w:i/>
          <w:iCs/>
        </w:rPr>
        <w:t xml:space="preserve">Logivate Incorporated (Pvt) Ltd </w:t>
      </w:r>
      <w:r w:rsidR="0010444F">
        <w:rPr>
          <w:i/>
          <w:iCs/>
        </w:rPr>
        <w:t>v</w:t>
      </w:r>
      <w:r w:rsidRPr="00D84549">
        <w:rPr>
          <w:i/>
          <w:iCs/>
        </w:rPr>
        <w:t xml:space="preserve"> Commissioner General Of Zimbabwe Republic Police </w:t>
      </w:r>
      <w:r w:rsidR="002633E3" w:rsidRPr="00D84549">
        <w:rPr>
          <w:i/>
          <w:iCs/>
        </w:rPr>
        <w:t>&amp; Anor</w:t>
      </w:r>
      <w:r w:rsidR="002633E3" w:rsidRPr="00D84549">
        <w:t xml:space="preserve"> HH 278</w:t>
      </w:r>
      <w:r w:rsidRPr="00D84549">
        <w:t>-</w:t>
      </w:r>
      <w:r w:rsidR="002633E3" w:rsidRPr="00D84549">
        <w:t xml:space="preserve">23 at pages </w:t>
      </w:r>
      <w:r w:rsidR="002D6E41" w:rsidRPr="00D84549">
        <w:t xml:space="preserve">85 </w:t>
      </w:r>
      <w:r w:rsidRPr="00D84549">
        <w:t xml:space="preserve">and </w:t>
      </w:r>
      <w:r w:rsidR="002D6E41" w:rsidRPr="00D84549">
        <w:t>86,</w:t>
      </w:r>
      <w:r w:rsidR="002633E3" w:rsidRPr="00D84549">
        <w:t xml:space="preserve"> and </w:t>
      </w:r>
      <w:r w:rsidRPr="00D84549">
        <w:rPr>
          <w:i/>
          <w:iCs/>
        </w:rPr>
        <w:t xml:space="preserve">Regis Magauzi v Francis Jekera </w:t>
      </w:r>
      <w:r w:rsidR="002633E3" w:rsidRPr="00D84549">
        <w:rPr>
          <w:i/>
          <w:iCs/>
        </w:rPr>
        <w:t>&amp; Anor</w:t>
      </w:r>
      <w:r w:rsidR="002633E3" w:rsidRPr="00D84549">
        <w:t xml:space="preserve"> SC </w:t>
      </w:r>
      <w:r w:rsidR="002D6E41" w:rsidRPr="00D84549">
        <w:t xml:space="preserve"> 54-22</w:t>
      </w:r>
      <w:r w:rsidR="002633E3" w:rsidRPr="00D84549">
        <w:t xml:space="preserve"> where the Supreme Court cited the leading authority of </w:t>
      </w:r>
      <w:r w:rsidR="002633E3" w:rsidRPr="00D84549">
        <w:rPr>
          <w:rFonts w:eastAsia="Calibri"/>
          <w:i/>
          <w:iCs/>
          <w:lang w:eastAsia="en-US"/>
        </w:rPr>
        <w:t>Zambezi Gas (Pvt) Ltd v N. R. Barber (Pvt) Limited &amp; Anor 2020 (1) ZLR 138 (</w:t>
      </w:r>
      <w:r w:rsidRPr="00D84549">
        <w:rPr>
          <w:rFonts w:eastAsia="Calibri"/>
          <w:i/>
          <w:iCs/>
          <w:lang w:eastAsia="en-US"/>
        </w:rPr>
        <w:t>S)</w:t>
      </w:r>
      <w:r w:rsidRPr="00D84549">
        <w:rPr>
          <w:rFonts w:eastAsia="Calibri"/>
          <w:lang w:eastAsia="en-US"/>
        </w:rPr>
        <w:t xml:space="preserve"> and</w:t>
      </w:r>
      <w:r w:rsidR="002633E3" w:rsidRPr="00D84549">
        <w:rPr>
          <w:rFonts w:eastAsia="Calibri"/>
          <w:lang w:eastAsia="en-US"/>
        </w:rPr>
        <w:t xml:space="preserve"> observed </w:t>
      </w:r>
      <w:r w:rsidRPr="00D84549">
        <w:rPr>
          <w:rFonts w:eastAsia="Calibri"/>
          <w:lang w:eastAsia="en-US"/>
        </w:rPr>
        <w:t>thus; -</w:t>
      </w:r>
    </w:p>
    <w:p w14:paraId="02176BB6" w14:textId="1B890BFB" w:rsidR="002D6E41" w:rsidRPr="00D84549" w:rsidRDefault="002633E3" w:rsidP="00D84549">
      <w:pPr>
        <w:pStyle w:val="parties"/>
        <w:shd w:val="clear" w:color="auto" w:fill="FFFFFF"/>
        <w:spacing w:before="0" w:beforeAutospacing="0" w:after="0" w:afterAutospacing="0" w:line="360" w:lineRule="auto"/>
        <w:jc w:val="both"/>
        <w:rPr>
          <w:b/>
          <w:bCs/>
        </w:rPr>
      </w:pPr>
      <w:r w:rsidRPr="00D84549">
        <w:rPr>
          <w:b/>
          <w:bCs/>
        </w:rPr>
        <w:t xml:space="preserve"> </w:t>
      </w:r>
    </w:p>
    <w:p w14:paraId="661F6696" w14:textId="051D59D0" w:rsidR="002D6E41" w:rsidRPr="00D84549" w:rsidRDefault="00D84549" w:rsidP="00D84549">
      <w:pPr>
        <w:pStyle w:val="para"/>
        <w:shd w:val="clear" w:color="auto" w:fill="FFFFFF"/>
        <w:spacing w:before="0" w:beforeAutospacing="0" w:line="360" w:lineRule="auto"/>
        <w:ind w:left="851"/>
        <w:jc w:val="both"/>
      </w:pPr>
      <w:r>
        <w:t>“</w:t>
      </w:r>
      <w:r w:rsidR="002D6E41" w:rsidRPr="00D84549">
        <w:t>[15] The law on the distinction between </w:t>
      </w:r>
      <w:r w:rsidR="002D6E41" w:rsidRPr="00D84549">
        <w:rPr>
          <w:rStyle w:val="linkinvalid"/>
          <w:i/>
          <w:iCs/>
        </w:rPr>
        <w:t>section 4 (1)(d)</w:t>
      </w:r>
      <w:r w:rsidR="002D6E41" w:rsidRPr="00D84549">
        <w:rPr>
          <w:i/>
          <w:iCs/>
        </w:rPr>
        <w:t> and </w:t>
      </w:r>
      <w:r w:rsidR="002D6E41" w:rsidRPr="00D84549">
        <w:rPr>
          <w:rStyle w:val="linkinvalid"/>
          <w:i/>
          <w:iCs/>
        </w:rPr>
        <w:t>s 4 (1)(e) of S</w:t>
      </w:r>
      <w:r w:rsidR="002D6E41" w:rsidRPr="00D84549">
        <w:rPr>
          <w:rStyle w:val="linkinvalid"/>
          <w:rFonts w:eastAsia="MS Gothic"/>
          <w:i/>
          <w:iCs/>
        </w:rPr>
        <w:t>․</w:t>
      </w:r>
      <w:r w:rsidR="002D6E41" w:rsidRPr="00D84549">
        <w:rPr>
          <w:rStyle w:val="linkinvalid"/>
          <w:i/>
          <w:iCs/>
        </w:rPr>
        <w:t>I</w:t>
      </w:r>
      <w:r w:rsidR="002D6E41" w:rsidRPr="00D84549">
        <w:rPr>
          <w:rStyle w:val="linkinvalid"/>
          <w:rFonts w:eastAsia="MS Gothic"/>
          <w:i/>
          <w:iCs/>
        </w:rPr>
        <w:t>․</w:t>
      </w:r>
      <w:r w:rsidR="002D6E41" w:rsidRPr="00D84549">
        <w:rPr>
          <w:rStyle w:val="linkinvalid"/>
          <w:i/>
          <w:iCs/>
        </w:rPr>
        <w:t xml:space="preserve"> 33 of 2019</w:t>
      </w:r>
      <w:r w:rsidR="002D6E41" w:rsidRPr="00D84549">
        <w:rPr>
          <w:i/>
          <w:iCs/>
        </w:rPr>
        <w:t> and </w:t>
      </w:r>
      <w:hyperlink r:id="rId9" w:anchor="section-22-1-d" w:tooltip="Finance Act, s 22(1)(d)" w:history="1">
        <w:r w:rsidR="002D6E41" w:rsidRPr="00D84549">
          <w:rPr>
            <w:rStyle w:val="Hyperlink"/>
            <w:i/>
            <w:iCs/>
            <w:color w:val="auto"/>
            <w:u w:val="none"/>
          </w:rPr>
          <w:t>s 22 (1)(d)</w:t>
        </w:r>
      </w:hyperlink>
      <w:r w:rsidR="002D6E41" w:rsidRPr="00D84549">
        <w:rPr>
          <w:i/>
          <w:iCs/>
        </w:rPr>
        <w:t> and </w:t>
      </w:r>
      <w:hyperlink r:id="rId10" w:anchor="section-22-1-e" w:tooltip="Finance Act, s 22(1)(e)" w:history="1">
        <w:r w:rsidR="002D6E41" w:rsidRPr="00D84549">
          <w:rPr>
            <w:rStyle w:val="Hyperlink"/>
            <w:i/>
            <w:iCs/>
            <w:color w:val="auto"/>
            <w:u w:val="none"/>
          </w:rPr>
          <w:t>s 22(1)(e) of the Finance Act</w:t>
        </w:r>
      </w:hyperlink>
      <w:r w:rsidR="002D6E41" w:rsidRPr="00D84549">
        <w:rPr>
          <w:i/>
          <w:iCs/>
        </w:rPr>
        <w:t> (No 2) of 2019</w:t>
      </w:r>
      <w:r w:rsidR="002D6E41" w:rsidRPr="00D84549">
        <w:t> on the payment of liabilities and assets valued in United States Dollars immediately before and after the effective date depends on the interpretation of the two sections</w:t>
      </w:r>
      <w:r w:rsidR="002D6E41" w:rsidRPr="00D84549">
        <w:rPr>
          <w:rFonts w:eastAsia="MS Gothic"/>
        </w:rPr>
        <w:t>․</w:t>
      </w:r>
      <w:r w:rsidR="002D6E41" w:rsidRPr="00D84549">
        <w:t xml:space="preserve"> The interpretation of </w:t>
      </w:r>
      <w:hyperlink r:id="rId11" w:anchor="section-4-1-d" w:tooltip="Finance Act, s 4(1)(d)" w:history="1">
        <w:r w:rsidR="002D6E41" w:rsidRPr="00D84549">
          <w:rPr>
            <w:rStyle w:val="Hyperlink"/>
            <w:i/>
            <w:iCs/>
            <w:color w:val="auto"/>
            <w:u w:val="none"/>
          </w:rPr>
          <w:t>s 4(1)(d)</w:t>
        </w:r>
      </w:hyperlink>
      <w:r w:rsidR="002D6E41" w:rsidRPr="00D84549">
        <w:t> was clarified by this Court in the </w:t>
      </w:r>
      <w:r w:rsidR="002D6E41" w:rsidRPr="00D84549">
        <w:rPr>
          <w:i/>
          <w:iCs/>
        </w:rPr>
        <w:t>Zambezi Gas </w:t>
      </w:r>
      <w:r w:rsidR="002D6E41" w:rsidRPr="00D84549">
        <w:t>case</w:t>
      </w:r>
      <w:r w:rsidR="002D6E41" w:rsidRPr="00D84549">
        <w:rPr>
          <w:i/>
          <w:iCs/>
        </w:rPr>
        <w:t>, (supra) </w:t>
      </w:r>
      <w:r w:rsidR="002D6E41" w:rsidRPr="00D84549">
        <w:t>where </w:t>
      </w:r>
      <w:r w:rsidR="002D6E41" w:rsidRPr="00D84549">
        <w:rPr>
          <w:rStyle w:val="optima-judge"/>
        </w:rPr>
        <w:t>Malaba CJ</w:t>
      </w:r>
      <w:r w:rsidR="002D6E41" w:rsidRPr="00D84549">
        <w:t> in interpreting the effect of </w:t>
      </w:r>
      <w:hyperlink r:id="rId12" w:anchor="section-4-1-d" w:tooltip="Finance Act, s 4(1)(d)" w:history="1">
        <w:r w:rsidR="002D6E41" w:rsidRPr="00D84549">
          <w:rPr>
            <w:rStyle w:val="Hyperlink"/>
            <w:i/>
            <w:iCs/>
            <w:color w:val="auto"/>
            <w:u w:val="none"/>
          </w:rPr>
          <w:t>s 4(1)(d)</w:t>
        </w:r>
      </w:hyperlink>
      <w:r w:rsidR="002D6E41" w:rsidRPr="00D84549">
        <w:rPr>
          <w:i/>
          <w:iCs/>
        </w:rPr>
        <w:t> </w:t>
      </w:r>
      <w:r w:rsidR="002D6E41" w:rsidRPr="00D84549">
        <w:t>at </w:t>
      </w:r>
      <w:hyperlink r:id="rId13" w:anchor="section-4-42" w:tooltip="Finance Act, s 4(42) to (44)" w:history="1">
        <w:r w:rsidR="002D6E41" w:rsidRPr="00D84549">
          <w:rPr>
            <w:rStyle w:val="Hyperlink"/>
            <w:i/>
            <w:iCs/>
            <w:color w:val="auto"/>
            <w:u w:val="none"/>
          </w:rPr>
          <w:t>para 42-44</w:t>
        </w:r>
      </w:hyperlink>
      <w:r w:rsidR="002D6E41" w:rsidRPr="00D84549">
        <w:rPr>
          <w:i/>
          <w:iCs/>
        </w:rPr>
        <w:t> </w:t>
      </w:r>
      <w:r w:rsidR="002D6E41" w:rsidRPr="00D84549">
        <w:t>said :―</w:t>
      </w:r>
    </w:p>
    <w:p w14:paraId="5DAF8326" w14:textId="77777777" w:rsidR="002D6E41" w:rsidRPr="00D84549" w:rsidRDefault="002D6E41" w:rsidP="00D84549">
      <w:pPr>
        <w:pStyle w:val="quoteblock"/>
        <w:shd w:val="clear" w:color="auto" w:fill="FFFFFF"/>
        <w:spacing w:before="0" w:beforeAutospacing="0" w:line="360" w:lineRule="auto"/>
        <w:ind w:left="851"/>
        <w:jc w:val="both"/>
        <w:rPr>
          <w:i/>
          <w:iCs/>
        </w:rPr>
      </w:pPr>
      <w:r w:rsidRPr="00D84549">
        <w:rPr>
          <w:i/>
          <w:iCs/>
        </w:rPr>
        <w:t>“The phrase “</w:t>
      </w:r>
      <w:r w:rsidRPr="00D84549">
        <w:rPr>
          <w:b/>
          <w:bCs/>
          <w:i/>
          <w:iCs/>
          <w:sz w:val="22"/>
          <w:szCs w:val="22"/>
          <w:u w:val="single"/>
        </w:rPr>
        <w:t>immediately before” means that the liability should have existed at a date before the effective date and that such liability should have been valued and expressed in United States dollars</w:t>
      </w:r>
      <w:r w:rsidRPr="00D84549">
        <w:rPr>
          <w:rFonts w:eastAsia="MS Gothic"/>
          <w:i/>
          <w:iCs/>
          <w:u w:val="single"/>
        </w:rPr>
        <w:t>․</w:t>
      </w:r>
      <w:r w:rsidRPr="00D84549">
        <w:rPr>
          <w:i/>
          <w:iCs/>
        </w:rPr>
        <w:t> The issue of the time-frame within which the liability arose in relation to the effective date of </w:t>
      </w:r>
      <w:r w:rsidRPr="00D84549">
        <w:rPr>
          <w:rStyle w:val="Date1"/>
          <w:i/>
          <w:iCs/>
        </w:rPr>
        <w:t>22 February 2019</w:t>
      </w:r>
      <w:r w:rsidRPr="00D84549">
        <w:rPr>
          <w:i/>
          <w:iCs/>
        </w:rPr>
        <w:t> does not matter</w:t>
      </w:r>
      <w:r w:rsidRPr="00D84549">
        <w:rPr>
          <w:rFonts w:eastAsia="MS Gothic"/>
          <w:i/>
          <w:iCs/>
        </w:rPr>
        <w:t>․</w:t>
      </w:r>
      <w:r w:rsidRPr="00D84549">
        <w:rPr>
          <w:i/>
          <w:iCs/>
        </w:rPr>
        <w:t xml:space="preserve"> What is of importance is the fact </w:t>
      </w:r>
      <w:r w:rsidRPr="00D84549">
        <w:rPr>
          <w:b/>
          <w:bCs/>
          <w:i/>
          <w:iCs/>
          <w:sz w:val="22"/>
          <w:szCs w:val="22"/>
        </w:rPr>
        <w:t>that the liability should have been valued before the effective date in United States dollars and was still so valued and expressed</w:t>
      </w:r>
      <w:r w:rsidRPr="00D84549">
        <w:rPr>
          <w:rFonts w:eastAsia="MS Gothic"/>
          <w:b/>
          <w:bCs/>
          <w:i/>
          <w:iCs/>
          <w:sz w:val="22"/>
          <w:szCs w:val="22"/>
        </w:rPr>
        <w:t>․</w:t>
      </w:r>
      <w:r w:rsidRPr="00D84549">
        <w:rPr>
          <w:b/>
          <w:bCs/>
          <w:i/>
          <w:iCs/>
          <w:sz w:val="22"/>
          <w:szCs w:val="22"/>
        </w:rPr>
        <w:t xml:space="preserve"> The judgment debt was ordered against the appellant on </w:t>
      </w:r>
      <w:r w:rsidRPr="00D84549">
        <w:rPr>
          <w:rStyle w:val="Date1"/>
          <w:b/>
          <w:bCs/>
          <w:i/>
          <w:iCs/>
          <w:sz w:val="22"/>
          <w:szCs w:val="22"/>
        </w:rPr>
        <w:t>25 June 2018</w:t>
      </w:r>
      <w:r w:rsidRPr="00D84549">
        <w:rPr>
          <w:rFonts w:eastAsia="MS Gothic"/>
          <w:b/>
          <w:bCs/>
          <w:i/>
          <w:iCs/>
          <w:sz w:val="22"/>
          <w:szCs w:val="22"/>
        </w:rPr>
        <w:t>․</w:t>
      </w:r>
      <w:r w:rsidRPr="00D84549">
        <w:rPr>
          <w:b/>
          <w:bCs/>
          <w:i/>
          <w:iCs/>
          <w:sz w:val="22"/>
          <w:szCs w:val="22"/>
        </w:rPr>
        <w:t xml:space="preserve"> It was valued and expressed in United States dollars and was still so valued and expressed immediately before </w:t>
      </w:r>
      <w:r w:rsidRPr="00D84549">
        <w:rPr>
          <w:rStyle w:val="Date1"/>
          <w:b/>
          <w:bCs/>
          <w:i/>
          <w:iCs/>
          <w:sz w:val="22"/>
          <w:szCs w:val="22"/>
        </w:rPr>
        <w:t>22 February 2019</w:t>
      </w:r>
      <w:r w:rsidRPr="00D84549">
        <w:rPr>
          <w:rFonts w:eastAsia="MS Gothic"/>
          <w:b/>
          <w:bCs/>
          <w:i/>
          <w:iCs/>
        </w:rPr>
        <w:t>․</w:t>
      </w:r>
      <w:r w:rsidRPr="00D84549">
        <w:rPr>
          <w:i/>
          <w:iCs/>
        </w:rPr>
        <w:t> </w:t>
      </w:r>
      <w:r w:rsidRPr="00D84549">
        <w:rPr>
          <w:rStyle w:val="linkinvalid"/>
          <w:i/>
          <w:iCs/>
        </w:rPr>
        <w:t>Section 4 (1)(d) of S</w:t>
      </w:r>
      <w:r w:rsidRPr="00D84549">
        <w:rPr>
          <w:rStyle w:val="linkinvalid"/>
          <w:rFonts w:eastAsia="MS Gothic"/>
          <w:i/>
          <w:iCs/>
        </w:rPr>
        <w:t>․</w:t>
      </w:r>
      <w:r w:rsidRPr="00D84549">
        <w:rPr>
          <w:rStyle w:val="linkinvalid"/>
          <w:i/>
          <w:iCs/>
        </w:rPr>
        <w:t>I</w:t>
      </w:r>
      <w:r w:rsidRPr="00D84549">
        <w:rPr>
          <w:rStyle w:val="linkinvalid"/>
          <w:rFonts w:eastAsia="MS Gothic"/>
          <w:i/>
          <w:iCs/>
        </w:rPr>
        <w:t>․</w:t>
      </w:r>
      <w:r w:rsidRPr="00D84549">
        <w:rPr>
          <w:rStyle w:val="linkinvalid"/>
          <w:i/>
          <w:iCs/>
        </w:rPr>
        <w:t xml:space="preserve"> 33/19</w:t>
      </w:r>
      <w:r w:rsidRPr="00D84549">
        <w:rPr>
          <w:i/>
          <w:iCs/>
        </w:rPr>
        <w:t xml:space="preserve"> provides that all assets and liabilities that were valued and expressed in United States dollars immediately before the effective date shall “on and after” the effective date be deemed to be values in </w:t>
      </w:r>
      <w:r w:rsidRPr="00D84549">
        <w:rPr>
          <w:i/>
          <w:iCs/>
          <w:sz w:val="22"/>
          <w:szCs w:val="22"/>
        </w:rPr>
        <w:t>RTGS</w:t>
      </w:r>
      <w:r w:rsidRPr="00D84549">
        <w:rPr>
          <w:i/>
          <w:iCs/>
        </w:rPr>
        <w:t xml:space="preserve"> dollars at a rate of one-to-one to the United States dollar</w:t>
      </w:r>
      <w:r w:rsidRPr="00D84549">
        <w:rPr>
          <w:rFonts w:eastAsia="MS Gothic"/>
          <w:i/>
          <w:iCs/>
        </w:rPr>
        <w:t>․</w:t>
      </w:r>
      <w:r w:rsidRPr="00D84549">
        <w:rPr>
          <w:i/>
          <w:iCs/>
        </w:rPr>
        <w:t>” (emphasis added)</w:t>
      </w:r>
    </w:p>
    <w:p w14:paraId="31472FE8" w14:textId="67CB7AF5" w:rsidR="002D6E41" w:rsidRPr="00D84549" w:rsidRDefault="00D84549" w:rsidP="00D84549">
      <w:pPr>
        <w:pStyle w:val="para"/>
        <w:shd w:val="clear" w:color="auto" w:fill="FFFFFF"/>
        <w:spacing w:before="0" w:beforeAutospacing="0" w:line="360" w:lineRule="auto"/>
        <w:ind w:left="851" w:hanging="720"/>
        <w:jc w:val="both"/>
      </w:pPr>
      <w:r>
        <w:t xml:space="preserve">            </w:t>
      </w:r>
      <w:r w:rsidR="002633E3" w:rsidRPr="00D84549">
        <w:t>[16]</w:t>
      </w:r>
      <w:r w:rsidR="002D6E41" w:rsidRPr="00D84549">
        <w:t> Commenting on </w:t>
      </w:r>
      <w:r w:rsidR="002D6E41" w:rsidRPr="00D84549">
        <w:rPr>
          <w:rStyle w:val="linkinvalid"/>
          <w:i/>
          <w:iCs/>
        </w:rPr>
        <w:t>s 4 (1)(e)</w:t>
      </w:r>
      <w:r w:rsidR="002D6E41" w:rsidRPr="00D84549">
        <w:t> the Chief Justice at </w:t>
      </w:r>
      <w:r w:rsidR="002D6E41" w:rsidRPr="00D84549">
        <w:rPr>
          <w:rStyle w:val="linkinvalid"/>
        </w:rPr>
        <w:t>para 54</w:t>
      </w:r>
      <w:r w:rsidR="002D6E41" w:rsidRPr="00D84549">
        <w:t> </w:t>
      </w:r>
      <w:r w:rsidRPr="00D84549">
        <w:t>said: ―</w:t>
      </w:r>
    </w:p>
    <w:p w14:paraId="1305AEBA" w14:textId="77777777" w:rsidR="002D6E41" w:rsidRPr="00D84549" w:rsidRDefault="002D6E41" w:rsidP="00D84549">
      <w:pPr>
        <w:pStyle w:val="quoteblock"/>
        <w:shd w:val="clear" w:color="auto" w:fill="FFFFFF"/>
        <w:spacing w:before="0" w:beforeAutospacing="0" w:line="360" w:lineRule="auto"/>
        <w:ind w:left="851"/>
        <w:jc w:val="both"/>
        <w:rPr>
          <w:i/>
          <w:iCs/>
        </w:rPr>
      </w:pPr>
      <w:r w:rsidRPr="00D84549">
        <w:rPr>
          <w:i/>
          <w:iCs/>
        </w:rPr>
        <w:t>“The transactions entered into after the effective date would fall under the provisions of </w:t>
      </w:r>
      <w:r w:rsidRPr="00D84549">
        <w:rPr>
          <w:rStyle w:val="linkinvalid"/>
          <w:i/>
          <w:iCs/>
        </w:rPr>
        <w:t>s 4 (1)(e) of S</w:t>
      </w:r>
      <w:r w:rsidRPr="00D84549">
        <w:rPr>
          <w:rStyle w:val="linkinvalid"/>
          <w:rFonts w:eastAsia="MS Gothic"/>
          <w:i/>
          <w:iCs/>
        </w:rPr>
        <w:t>․</w:t>
      </w:r>
      <w:r w:rsidRPr="00D84549">
        <w:rPr>
          <w:rStyle w:val="linkinvalid"/>
          <w:i/>
          <w:iCs/>
        </w:rPr>
        <w:t>I 33/19</w:t>
      </w:r>
      <w:r w:rsidRPr="00D84549">
        <w:rPr>
          <w:i/>
          <w:iCs/>
        </w:rPr>
        <w:t>”</w:t>
      </w:r>
    </w:p>
    <w:p w14:paraId="5C0CC812" w14:textId="17461120" w:rsidR="002D6E41" w:rsidRPr="00D84549" w:rsidRDefault="002633E3" w:rsidP="00D84549">
      <w:pPr>
        <w:pStyle w:val="para"/>
        <w:shd w:val="clear" w:color="auto" w:fill="FFFFFF"/>
        <w:spacing w:before="0" w:beforeAutospacing="0" w:line="360" w:lineRule="auto"/>
        <w:ind w:left="851"/>
        <w:jc w:val="both"/>
      </w:pPr>
      <w:r w:rsidRPr="00D84549">
        <w:t xml:space="preserve">[ 17] </w:t>
      </w:r>
      <w:r w:rsidR="002D6E41" w:rsidRPr="00D84549">
        <w:rPr>
          <w:rStyle w:val="linkinvalid"/>
          <w:i/>
          <w:iCs/>
        </w:rPr>
        <w:t>Section 4(1)(e) of S</w:t>
      </w:r>
      <w:r w:rsidR="002D6E41" w:rsidRPr="00D84549">
        <w:rPr>
          <w:rStyle w:val="linkinvalid"/>
          <w:rFonts w:eastAsia="MS Gothic"/>
          <w:i/>
          <w:iCs/>
        </w:rPr>
        <w:t>․</w:t>
      </w:r>
      <w:r w:rsidR="002D6E41" w:rsidRPr="00D84549">
        <w:rPr>
          <w:rStyle w:val="linkinvalid"/>
          <w:i/>
          <w:iCs/>
        </w:rPr>
        <w:t>I</w:t>
      </w:r>
      <w:r w:rsidR="002D6E41" w:rsidRPr="00D84549">
        <w:rPr>
          <w:rStyle w:val="linkinvalid"/>
          <w:rFonts w:eastAsia="MS Gothic"/>
          <w:i/>
          <w:iCs/>
        </w:rPr>
        <w:t>․</w:t>
      </w:r>
      <w:r w:rsidR="002D6E41" w:rsidRPr="00D84549">
        <w:rPr>
          <w:rStyle w:val="linkinvalid"/>
          <w:i/>
          <w:iCs/>
        </w:rPr>
        <w:t xml:space="preserve"> 33/19</w:t>
      </w:r>
      <w:r w:rsidR="002D6E41" w:rsidRPr="00D84549">
        <w:rPr>
          <w:i/>
          <w:iCs/>
        </w:rPr>
        <w:t> and </w:t>
      </w:r>
      <w:hyperlink r:id="rId14" w:anchor="section-22-1-e" w:tooltip="Finance Act, s 22(1)(e)" w:history="1">
        <w:r w:rsidR="002D6E41" w:rsidRPr="00D84549">
          <w:rPr>
            <w:rStyle w:val="Hyperlink"/>
            <w:i/>
            <w:iCs/>
            <w:color w:val="auto"/>
            <w:u w:val="none"/>
          </w:rPr>
          <w:t>s 22 (1)(e) of the Finance Act</w:t>
        </w:r>
      </w:hyperlink>
      <w:r w:rsidR="002D6E41" w:rsidRPr="00D84549">
        <w:rPr>
          <w:i/>
          <w:iCs/>
        </w:rPr>
        <w:t> (No 2) of 2019</w:t>
      </w:r>
      <w:r w:rsidR="002D6E41" w:rsidRPr="00D84549">
        <w:t xml:space="preserve"> provides as </w:t>
      </w:r>
      <w:r w:rsidR="00D84549" w:rsidRPr="00D84549">
        <w:t>follows: ―</w:t>
      </w:r>
    </w:p>
    <w:p w14:paraId="716444B6" w14:textId="37FF1D50" w:rsidR="002D6E41" w:rsidRPr="00D84549" w:rsidRDefault="002D6E41" w:rsidP="00D84549">
      <w:pPr>
        <w:pStyle w:val="quoteblock"/>
        <w:shd w:val="clear" w:color="auto" w:fill="FFFFFF"/>
        <w:spacing w:before="0" w:beforeAutospacing="0" w:line="360" w:lineRule="auto"/>
        <w:ind w:left="851"/>
        <w:jc w:val="both"/>
        <w:rPr>
          <w:i/>
          <w:iCs/>
        </w:rPr>
      </w:pPr>
      <w:r w:rsidRPr="00D84549">
        <w:rPr>
          <w:i/>
          <w:iCs/>
          <w:sz w:val="22"/>
          <w:szCs w:val="22"/>
        </w:rPr>
        <w:t>“(</w:t>
      </w:r>
      <w:r w:rsidR="00D84549" w:rsidRPr="00D84549">
        <w:rPr>
          <w:b/>
          <w:bCs/>
          <w:i/>
          <w:iCs/>
          <w:sz w:val="22"/>
          <w:szCs w:val="22"/>
        </w:rPr>
        <w:t>e) that</w:t>
      </w:r>
      <w:r w:rsidRPr="00D84549">
        <w:rPr>
          <w:b/>
          <w:bCs/>
          <w:i/>
          <w:iCs/>
          <w:sz w:val="22"/>
          <w:szCs w:val="22"/>
        </w:rPr>
        <w:t xml:space="preserve"> after the effective date any variance from the opening parity rate shall be determined from time to time by the rate at which authorised dealers under the </w:t>
      </w:r>
      <w:hyperlink r:id="rId15" w:tooltip="Exchange Control Act" w:history="1">
        <w:r w:rsidRPr="00D84549">
          <w:rPr>
            <w:rStyle w:val="Hyperlink"/>
            <w:b/>
            <w:bCs/>
            <w:i/>
            <w:iCs/>
            <w:color w:val="auto"/>
            <w:sz w:val="22"/>
            <w:szCs w:val="22"/>
            <w:u w:val="none"/>
          </w:rPr>
          <w:t xml:space="preserve">Exchange </w:t>
        </w:r>
        <w:r w:rsidRPr="00D84549">
          <w:rPr>
            <w:rStyle w:val="Hyperlink"/>
            <w:b/>
            <w:bCs/>
            <w:i/>
            <w:iCs/>
            <w:color w:val="auto"/>
            <w:sz w:val="22"/>
            <w:szCs w:val="22"/>
            <w:u w:val="none"/>
          </w:rPr>
          <w:lastRenderedPageBreak/>
          <w:t>Control Act</w:t>
        </w:r>
      </w:hyperlink>
      <w:r w:rsidRPr="00D84549">
        <w:rPr>
          <w:b/>
          <w:bCs/>
          <w:i/>
          <w:iCs/>
          <w:sz w:val="22"/>
          <w:szCs w:val="22"/>
        </w:rPr>
        <w:t> exchange the RTGS Dollar for the United States Dollar on a willing seller-buyer-basis</w:t>
      </w:r>
      <w:r w:rsidRPr="00D84549">
        <w:rPr>
          <w:b/>
          <w:bCs/>
          <w:i/>
          <w:iCs/>
        </w:rPr>
        <w:t xml:space="preserve"> … </w:t>
      </w:r>
      <w:r w:rsidRPr="00D84549">
        <w:rPr>
          <w:rFonts w:eastAsia="MS Gothic"/>
          <w:b/>
          <w:bCs/>
          <w:i/>
          <w:iCs/>
        </w:rPr>
        <w:t>․</w:t>
      </w:r>
      <w:r w:rsidRPr="00D84549">
        <w:rPr>
          <w:b/>
          <w:bCs/>
          <w:i/>
          <w:iCs/>
        </w:rPr>
        <w:t>”</w:t>
      </w:r>
      <w:r w:rsidRPr="00D84549">
        <w:rPr>
          <w:i/>
          <w:iCs/>
        </w:rPr>
        <w:t> (emphasis added)</w:t>
      </w:r>
    </w:p>
    <w:p w14:paraId="2EACE2B8" w14:textId="5E2E9846" w:rsidR="002D6E41" w:rsidRPr="00D84549" w:rsidRDefault="00D84549" w:rsidP="00D84549">
      <w:pPr>
        <w:pStyle w:val="para"/>
        <w:shd w:val="clear" w:color="auto" w:fill="FFFFFF"/>
        <w:spacing w:before="0" w:beforeAutospacing="0" w:line="360" w:lineRule="auto"/>
        <w:ind w:left="851"/>
        <w:jc w:val="both"/>
      </w:pPr>
      <w:r>
        <w:t>[</w:t>
      </w:r>
      <w:r w:rsidRPr="00D84549">
        <w:rPr>
          <w:b/>
          <w:bCs/>
          <w:sz w:val="22"/>
          <w:szCs w:val="22"/>
          <w:u w:val="single"/>
        </w:rPr>
        <w:t xml:space="preserve">18] </w:t>
      </w:r>
      <w:r w:rsidR="002D6E41" w:rsidRPr="00D84549">
        <w:rPr>
          <w:rStyle w:val="linkinvalid"/>
          <w:b/>
          <w:bCs/>
          <w:i/>
          <w:iCs/>
          <w:sz w:val="22"/>
          <w:szCs w:val="22"/>
          <w:u w:val="single"/>
        </w:rPr>
        <w:t>Section 4 (1)(e)</w:t>
      </w:r>
      <w:r w:rsidR="002D6E41" w:rsidRPr="00D84549">
        <w:rPr>
          <w:b/>
          <w:bCs/>
          <w:sz w:val="22"/>
          <w:szCs w:val="22"/>
          <w:u w:val="single"/>
        </w:rPr>
        <w:t> clearly means that the rate at which any value in United States dollars established by any means including judgment debts shall after the effective date be based on the rate at which authorised dealers under the </w:t>
      </w:r>
      <w:hyperlink r:id="rId16" w:tooltip="Exchange Control Act" w:history="1">
        <w:r w:rsidR="002D6E41" w:rsidRPr="00D84549">
          <w:rPr>
            <w:rStyle w:val="Hyperlink"/>
            <w:b/>
            <w:bCs/>
            <w:color w:val="auto"/>
            <w:sz w:val="22"/>
            <w:szCs w:val="22"/>
          </w:rPr>
          <w:t>Exchange Control Act</w:t>
        </w:r>
      </w:hyperlink>
      <w:r w:rsidR="002D6E41" w:rsidRPr="00D84549">
        <w:rPr>
          <w:b/>
          <w:bCs/>
          <w:sz w:val="22"/>
          <w:szCs w:val="22"/>
          <w:u w:val="single"/>
        </w:rPr>
        <w:t> exchange the RTGS Dollar for the United States Dollar on a willing seller –buyer basis</w:t>
      </w:r>
      <w:r w:rsidRPr="00D84549">
        <w:rPr>
          <w:rFonts w:eastAsia="MS Gothic"/>
          <w:b/>
          <w:bCs/>
          <w:sz w:val="22"/>
          <w:szCs w:val="22"/>
          <w:u w:val="single"/>
        </w:rPr>
        <w:t>”</w:t>
      </w:r>
      <w:r>
        <w:rPr>
          <w:rFonts w:eastAsia="MS Gothic"/>
          <w:b/>
          <w:bCs/>
          <w:u w:val="single"/>
        </w:rPr>
        <w:t xml:space="preserve"> </w:t>
      </w:r>
      <w:r w:rsidRPr="00D84549">
        <w:rPr>
          <w:rFonts w:eastAsia="MS Gothic"/>
        </w:rPr>
        <w:t xml:space="preserve">[ marked </w:t>
      </w:r>
      <w:r>
        <w:rPr>
          <w:rFonts w:eastAsia="MS Gothic"/>
        </w:rPr>
        <w:t xml:space="preserve">in bold and underline </w:t>
      </w:r>
      <w:r w:rsidRPr="00D84549">
        <w:rPr>
          <w:rFonts w:eastAsia="MS Gothic"/>
        </w:rPr>
        <w:t xml:space="preserve">for emphasis] </w:t>
      </w:r>
    </w:p>
    <w:p w14:paraId="7266D0ED" w14:textId="260E6018" w:rsidR="00417166" w:rsidRPr="00B444C0" w:rsidRDefault="00417166" w:rsidP="0096058F">
      <w:pPr>
        <w:pStyle w:val="para"/>
        <w:shd w:val="clear" w:color="auto" w:fill="FFFFFF"/>
        <w:spacing w:before="0" w:beforeAutospacing="0" w:line="360" w:lineRule="auto"/>
        <w:jc w:val="both"/>
        <w:rPr>
          <w:b/>
          <w:bCs/>
          <w:u w:val="single"/>
        </w:rPr>
      </w:pPr>
      <w:r w:rsidRPr="00B444C0">
        <w:t xml:space="preserve">[10] Consequently, the judgment debt was subject to the prescription in s 22(1) (e) of </w:t>
      </w:r>
      <w:r w:rsidR="009C3444">
        <w:t xml:space="preserve">the </w:t>
      </w:r>
      <w:r w:rsidRPr="00B444C0">
        <w:t>Finance Act (</w:t>
      </w:r>
      <w:r w:rsidR="009C3444">
        <w:t>No.</w:t>
      </w:r>
      <w:r w:rsidRPr="00B444C0">
        <w:t xml:space="preserve"> 2)</w:t>
      </w:r>
      <w:r w:rsidR="009C3444">
        <w:t xml:space="preserve"> of 2019, read together with the definition of “judgment debt” contained in </w:t>
      </w:r>
      <w:r w:rsidRPr="00B444C0">
        <w:t xml:space="preserve">  s 20 of the same statute</w:t>
      </w:r>
      <w:r w:rsidR="009C3444">
        <w:t>, which provides</w:t>
      </w:r>
      <w:r w:rsidRPr="00B444C0">
        <w:t xml:space="preserve"> that; -</w:t>
      </w:r>
    </w:p>
    <w:p w14:paraId="1A65B69D" w14:textId="14413FE7" w:rsidR="00417166" w:rsidRPr="00B444C0" w:rsidRDefault="00417166" w:rsidP="0096058F">
      <w:pPr>
        <w:pStyle w:val="para"/>
        <w:shd w:val="clear" w:color="auto" w:fill="FFFFFF"/>
        <w:spacing w:before="0" w:beforeAutospacing="0" w:line="360" w:lineRule="auto"/>
        <w:ind w:left="851"/>
        <w:jc w:val="both"/>
      </w:pPr>
      <w:r w:rsidRPr="00B444C0">
        <w:t>“judgment debt” means a decision of a court of law upon relief claimed in an action or application which, in the case of money, refers to the amount in respect of which execution can be levied by the judgment creditor; and, in the case of any other debt, refers to any other steps that can be taken by the judgment creditor to obtain satisfaction of the debt (but does not include a judgment debt that has prescribed, been abandoned or compromised).”</w:t>
      </w:r>
    </w:p>
    <w:p w14:paraId="1D6D8423" w14:textId="5926E7FA" w:rsidR="0096058F" w:rsidRPr="00B444C0" w:rsidRDefault="00417166" w:rsidP="0096058F">
      <w:pPr>
        <w:autoSpaceDE w:val="0"/>
        <w:autoSpaceDN w:val="0"/>
        <w:adjustRightInd w:val="0"/>
        <w:spacing w:after="0" w:line="360" w:lineRule="auto"/>
        <w:jc w:val="both"/>
        <w:rPr>
          <w:rFonts w:ascii="Times New Roman" w:hAnsi="Times New Roman" w:cs="Times New Roman"/>
          <w:kern w:val="0"/>
          <w:sz w:val="24"/>
          <w:szCs w:val="24"/>
        </w:rPr>
      </w:pPr>
      <w:r w:rsidRPr="00B444C0">
        <w:rPr>
          <w:rFonts w:ascii="Times New Roman" w:hAnsi="Times New Roman" w:cs="Times New Roman"/>
          <w:sz w:val="24"/>
          <w:szCs w:val="24"/>
        </w:rPr>
        <w:t xml:space="preserve">[11] In the same vein, </w:t>
      </w:r>
      <w:r w:rsidR="0096058F" w:rsidRPr="00B444C0">
        <w:rPr>
          <w:rFonts w:ascii="Times New Roman" w:hAnsi="Times New Roman" w:cs="Times New Roman"/>
          <w:sz w:val="24"/>
          <w:szCs w:val="24"/>
        </w:rPr>
        <w:t xml:space="preserve">reference in s 22(1) (e) to the RTGS currency translates, by operation of s 6 of the </w:t>
      </w:r>
      <w:r w:rsidR="0096058F" w:rsidRPr="00B444C0">
        <w:rPr>
          <w:rFonts w:ascii="Times New Roman" w:hAnsi="Times New Roman" w:cs="Times New Roman"/>
          <w:kern w:val="0"/>
          <w:sz w:val="24"/>
          <w:szCs w:val="24"/>
        </w:rPr>
        <w:t xml:space="preserve">Presidential Powers (Temporary Measures) (Zimbabwe Gold Notes and Coins) Regulations, SI 60 of 2024. In that respect, untenable is the argument by Mr </w:t>
      </w:r>
      <w:r w:rsidR="0096058F" w:rsidRPr="00B444C0">
        <w:rPr>
          <w:rFonts w:ascii="Times New Roman" w:hAnsi="Times New Roman" w:cs="Times New Roman"/>
          <w:i/>
          <w:iCs/>
          <w:kern w:val="0"/>
          <w:sz w:val="24"/>
          <w:szCs w:val="24"/>
        </w:rPr>
        <w:t>Mahlabe</w:t>
      </w:r>
      <w:r w:rsidR="0096058F" w:rsidRPr="00B444C0">
        <w:rPr>
          <w:rFonts w:ascii="Times New Roman" w:hAnsi="Times New Roman" w:cs="Times New Roman"/>
          <w:kern w:val="0"/>
          <w:sz w:val="24"/>
          <w:szCs w:val="24"/>
        </w:rPr>
        <w:t xml:space="preserve">, (counsel for Murimi), that settlement of the judgment debt in a currency other than that stipulated in the court order amounted to an improper amendment of the order. </w:t>
      </w:r>
    </w:p>
    <w:p w14:paraId="0E85257E" w14:textId="77777777" w:rsidR="0096058F" w:rsidRPr="00B444C0" w:rsidRDefault="0096058F" w:rsidP="0096058F">
      <w:pPr>
        <w:autoSpaceDE w:val="0"/>
        <w:autoSpaceDN w:val="0"/>
        <w:adjustRightInd w:val="0"/>
        <w:spacing w:after="0" w:line="360" w:lineRule="auto"/>
        <w:jc w:val="both"/>
        <w:rPr>
          <w:rFonts w:ascii="Times New Roman" w:hAnsi="Times New Roman" w:cs="Times New Roman"/>
          <w:kern w:val="0"/>
          <w:sz w:val="24"/>
          <w:szCs w:val="24"/>
        </w:rPr>
      </w:pPr>
    </w:p>
    <w:p w14:paraId="1055C590" w14:textId="4588EED1" w:rsidR="00B444C0" w:rsidRDefault="0096058F" w:rsidP="0096058F">
      <w:pPr>
        <w:autoSpaceDE w:val="0"/>
        <w:autoSpaceDN w:val="0"/>
        <w:adjustRightInd w:val="0"/>
        <w:spacing w:after="0" w:line="360" w:lineRule="auto"/>
        <w:jc w:val="both"/>
        <w:rPr>
          <w:rFonts w:ascii="Times New Roman" w:hAnsi="Times New Roman" w:cs="Times New Roman"/>
          <w:kern w:val="0"/>
        </w:rPr>
      </w:pPr>
      <w:r w:rsidRPr="00B444C0">
        <w:rPr>
          <w:rFonts w:ascii="Times New Roman" w:hAnsi="Times New Roman" w:cs="Times New Roman"/>
          <w:kern w:val="0"/>
        </w:rPr>
        <w:t>REQUIREMENTS OF A DECLARATUR</w:t>
      </w:r>
    </w:p>
    <w:p w14:paraId="4BE78154" w14:textId="77777777" w:rsidR="00B444C0" w:rsidRPr="00B444C0" w:rsidRDefault="00B444C0" w:rsidP="0096058F">
      <w:pPr>
        <w:autoSpaceDE w:val="0"/>
        <w:autoSpaceDN w:val="0"/>
        <w:adjustRightInd w:val="0"/>
        <w:spacing w:after="0" w:line="360" w:lineRule="auto"/>
        <w:jc w:val="both"/>
        <w:rPr>
          <w:rFonts w:ascii="Times New Roman" w:hAnsi="Times New Roman" w:cs="Times New Roman"/>
          <w:kern w:val="0"/>
        </w:rPr>
      </w:pPr>
    </w:p>
    <w:p w14:paraId="4CB51853" w14:textId="016A74D2" w:rsidR="00B444C0" w:rsidRDefault="0096058F" w:rsidP="00B444C0">
      <w:pPr>
        <w:spacing w:after="0" w:line="360" w:lineRule="auto"/>
        <w:jc w:val="both"/>
        <w:rPr>
          <w:rFonts w:ascii="Times New Roman" w:eastAsia="Calibri" w:hAnsi="Times New Roman" w:cs="Times New Roman"/>
          <w:kern w:val="0"/>
          <w:sz w:val="24"/>
          <w:szCs w:val="24"/>
          <w14:ligatures w14:val="none"/>
        </w:rPr>
      </w:pPr>
      <w:r w:rsidRPr="00B444C0">
        <w:rPr>
          <w:rFonts w:ascii="Times New Roman" w:hAnsi="Times New Roman" w:cs="Times New Roman"/>
          <w:kern w:val="0"/>
          <w:sz w:val="24"/>
          <w:szCs w:val="24"/>
        </w:rPr>
        <w:t xml:space="preserve">[12] Against the conclusion that Stella Mundi </w:t>
      </w:r>
      <w:r w:rsidR="00B93B1E">
        <w:rPr>
          <w:rFonts w:ascii="Times New Roman" w:hAnsi="Times New Roman" w:cs="Times New Roman"/>
          <w:kern w:val="0"/>
          <w:sz w:val="24"/>
          <w:szCs w:val="24"/>
        </w:rPr>
        <w:t xml:space="preserve">was entitled, as a matter </w:t>
      </w:r>
      <w:r w:rsidR="00377834">
        <w:rPr>
          <w:rFonts w:ascii="Times New Roman" w:hAnsi="Times New Roman" w:cs="Times New Roman"/>
          <w:kern w:val="0"/>
          <w:sz w:val="24"/>
          <w:szCs w:val="24"/>
        </w:rPr>
        <w:t>of</w:t>
      </w:r>
      <w:r w:rsidR="00377834" w:rsidRPr="00B444C0">
        <w:rPr>
          <w:rFonts w:ascii="Times New Roman" w:hAnsi="Times New Roman" w:cs="Times New Roman"/>
          <w:kern w:val="0"/>
          <w:sz w:val="24"/>
          <w:szCs w:val="24"/>
        </w:rPr>
        <w:t xml:space="preserve"> law</w:t>
      </w:r>
      <w:r w:rsidRPr="00B444C0">
        <w:rPr>
          <w:rFonts w:ascii="Times New Roman" w:hAnsi="Times New Roman" w:cs="Times New Roman"/>
          <w:kern w:val="0"/>
          <w:sz w:val="24"/>
          <w:szCs w:val="24"/>
        </w:rPr>
        <w:t xml:space="preserve"> to settle the judgment debt in local currency at </w:t>
      </w:r>
      <w:r w:rsidR="00B93B1E">
        <w:rPr>
          <w:rFonts w:ascii="Times New Roman" w:hAnsi="Times New Roman" w:cs="Times New Roman"/>
          <w:kern w:val="0"/>
          <w:sz w:val="24"/>
          <w:szCs w:val="24"/>
        </w:rPr>
        <w:t>the applicable</w:t>
      </w:r>
      <w:r w:rsidRPr="00B444C0">
        <w:rPr>
          <w:rFonts w:ascii="Times New Roman" w:hAnsi="Times New Roman" w:cs="Times New Roman"/>
          <w:kern w:val="0"/>
          <w:sz w:val="24"/>
          <w:szCs w:val="24"/>
        </w:rPr>
        <w:t xml:space="preserve"> rate, I turn to consider whether the discretionary basis to grant the declaratur prayed for exists. </w:t>
      </w:r>
      <w:r w:rsidR="00335F12" w:rsidRPr="00B444C0">
        <w:rPr>
          <w:rFonts w:ascii="Times New Roman" w:hAnsi="Times New Roman" w:cs="Times New Roman"/>
          <w:kern w:val="0"/>
          <w:sz w:val="24"/>
          <w:szCs w:val="24"/>
        </w:rPr>
        <w:t xml:space="preserve">The requirements of a declaratur in terms of s 14 of the High Court [ Chapter 7:06] were set out in the seminal decision of </w:t>
      </w:r>
      <w:r w:rsidR="00335F12" w:rsidRPr="00B444C0">
        <w:rPr>
          <w:rFonts w:ascii="Times New Roman" w:hAnsi="Times New Roman" w:cs="Times New Roman"/>
          <w:i/>
          <w:iCs/>
          <w:kern w:val="0"/>
          <w:sz w:val="24"/>
          <w:szCs w:val="24"/>
        </w:rPr>
        <w:t xml:space="preserve">Johnsen v AFC </w:t>
      </w:r>
      <w:r w:rsidR="00335F12" w:rsidRPr="00B444C0">
        <w:rPr>
          <w:rFonts w:ascii="Times New Roman" w:hAnsi="Times New Roman" w:cs="Times New Roman"/>
          <w:kern w:val="0"/>
          <w:sz w:val="24"/>
          <w:szCs w:val="24"/>
        </w:rPr>
        <w:t>1995 (1) ZLR 65 (S)</w:t>
      </w:r>
      <w:r w:rsidR="00B444C0">
        <w:rPr>
          <w:rFonts w:ascii="Times New Roman" w:hAnsi="Times New Roman" w:cs="Times New Roman"/>
          <w:kern w:val="0"/>
          <w:sz w:val="24"/>
          <w:szCs w:val="24"/>
        </w:rPr>
        <w:t xml:space="preserve"> where the court held </w:t>
      </w:r>
      <w:r w:rsidR="00B444C0">
        <w:rPr>
          <w:rFonts w:ascii="Times New Roman" w:eastAsia="Calibri" w:hAnsi="Times New Roman" w:cs="Times New Roman"/>
          <w:kern w:val="0"/>
          <w:sz w:val="24"/>
          <w:szCs w:val="24"/>
          <w14:ligatures w14:val="none"/>
        </w:rPr>
        <w:t>at page 72 as follows; -</w:t>
      </w:r>
    </w:p>
    <w:p w14:paraId="5A73158C" w14:textId="77777777" w:rsidR="00B444C0" w:rsidRDefault="00B444C0" w:rsidP="00B444C0">
      <w:pPr>
        <w:spacing w:after="0" w:line="360" w:lineRule="auto"/>
        <w:jc w:val="both"/>
        <w:rPr>
          <w:rFonts w:ascii="Times New Roman" w:eastAsia="Calibri" w:hAnsi="Times New Roman" w:cs="Times New Roman"/>
          <w:kern w:val="0"/>
          <w:sz w:val="24"/>
          <w:szCs w:val="24"/>
          <w14:ligatures w14:val="none"/>
        </w:rPr>
      </w:pPr>
    </w:p>
    <w:p w14:paraId="0C0E7D32" w14:textId="77777777" w:rsidR="00B444C0" w:rsidRDefault="00B444C0" w:rsidP="00B444C0">
      <w:pPr>
        <w:spacing w:after="0" w:line="360" w:lineRule="auto"/>
        <w:ind w:left="1134"/>
        <w:jc w:val="both"/>
        <w:rPr>
          <w:rFonts w:ascii="Times New Roman" w:hAnsi="Times New Roman" w:cs="Times New Roman"/>
          <w:sz w:val="24"/>
          <w:szCs w:val="24"/>
        </w:rPr>
      </w:pPr>
      <w:r w:rsidRPr="006578B1">
        <w:rPr>
          <w:rFonts w:ascii="Times New Roman" w:hAnsi="Times New Roman" w:cs="Times New Roman"/>
          <w:sz w:val="24"/>
          <w:szCs w:val="24"/>
        </w:rPr>
        <w:lastRenderedPageBreak/>
        <w:t xml:space="preserve">“The </w:t>
      </w:r>
      <w:r w:rsidRPr="006578B1">
        <w:rPr>
          <w:rFonts w:ascii="Times New Roman" w:hAnsi="Times New Roman" w:cs="Times New Roman"/>
          <w:sz w:val="24"/>
          <w:szCs w:val="24"/>
          <w:u w:val="single"/>
        </w:rPr>
        <w:t>condition precedent to the grant of a declaratory order under s 14 of the High Court of Zimbabwe Act 1981 is that the applicant must be an ―interested person,</w:t>
      </w:r>
      <w:r w:rsidRPr="006578B1">
        <w:rPr>
          <w:rFonts w:ascii="Times New Roman" w:hAnsi="Times New Roman" w:cs="Times New Roman"/>
          <w:sz w:val="24"/>
          <w:szCs w:val="24"/>
        </w:rPr>
        <w:t xml:space="preserve"> in the sense of </w:t>
      </w:r>
      <w:r w:rsidRPr="006578B1">
        <w:rPr>
          <w:rFonts w:ascii="Times New Roman" w:hAnsi="Times New Roman" w:cs="Times New Roman"/>
          <w:sz w:val="24"/>
          <w:szCs w:val="24"/>
          <w:u w:val="single"/>
        </w:rPr>
        <w:t>having a direct and substantial interest in the subject matter of the suit</w:t>
      </w:r>
      <w:r w:rsidRPr="006578B1">
        <w:rPr>
          <w:rFonts w:ascii="Times New Roman" w:hAnsi="Times New Roman" w:cs="Times New Roman"/>
          <w:sz w:val="24"/>
          <w:szCs w:val="24"/>
        </w:rPr>
        <w:t xml:space="preserve"> which could be prejudicially affected by the judgment of the court. </w:t>
      </w:r>
      <w:r w:rsidRPr="006578B1">
        <w:rPr>
          <w:rFonts w:ascii="Times New Roman" w:hAnsi="Times New Roman" w:cs="Times New Roman"/>
          <w:sz w:val="24"/>
          <w:szCs w:val="24"/>
          <w:u w:val="single"/>
        </w:rPr>
        <w:t>The interest must concern an existing, future or contingent right.</w:t>
      </w:r>
      <w:r w:rsidRPr="006578B1">
        <w:rPr>
          <w:rFonts w:ascii="Times New Roman" w:hAnsi="Times New Roman" w:cs="Times New Roman"/>
          <w:sz w:val="24"/>
          <w:szCs w:val="24"/>
        </w:rPr>
        <w:t xml:space="preserve"> The court will not decide abstract, academic or hypothetical questions unrelated thereto. But the presence of an actual dispute or controversy between the parties interested is not a prerequisite to the exercise of jurisdiction. See </w:t>
      </w:r>
      <w:r w:rsidRPr="006578B1">
        <w:rPr>
          <w:rFonts w:ascii="Times New Roman" w:hAnsi="Times New Roman" w:cs="Times New Roman"/>
          <w:i/>
          <w:iCs/>
          <w:sz w:val="24"/>
          <w:szCs w:val="24"/>
        </w:rPr>
        <w:t>Ex parte Chief Immigration Officer</w:t>
      </w:r>
      <w:r w:rsidRPr="006578B1">
        <w:rPr>
          <w:rFonts w:ascii="Times New Roman" w:hAnsi="Times New Roman" w:cs="Times New Roman"/>
          <w:sz w:val="24"/>
          <w:szCs w:val="24"/>
        </w:rPr>
        <w:t xml:space="preserve"> 1993 (1) ZLR 122 (S) at 129F-G; 1994 (1) SA 370 (ZS) at 376G-H; </w:t>
      </w:r>
      <w:r w:rsidRPr="006578B1">
        <w:rPr>
          <w:rFonts w:ascii="Times New Roman" w:hAnsi="Times New Roman" w:cs="Times New Roman"/>
          <w:i/>
          <w:iCs/>
          <w:sz w:val="24"/>
          <w:szCs w:val="24"/>
        </w:rPr>
        <w:t>Munn Publishing (Pvt) Ltd v ZBC</w:t>
      </w:r>
      <w:r w:rsidRPr="006578B1">
        <w:rPr>
          <w:rFonts w:ascii="Times New Roman" w:hAnsi="Times New Roman" w:cs="Times New Roman"/>
          <w:sz w:val="24"/>
          <w:szCs w:val="24"/>
        </w:rPr>
        <w:t xml:space="preserve"> 1994 (1) ZLR 337 (S) and the cases cited. It was rightly not in contention before the court a quo that the appellant was an interested person. Accordingly, the first stage in the determination of whether it was competent to grant a declarator was met. </w:t>
      </w:r>
    </w:p>
    <w:p w14:paraId="22E598C5" w14:textId="77777777" w:rsidR="00B444C0" w:rsidRDefault="00B444C0" w:rsidP="00B444C0">
      <w:pPr>
        <w:spacing w:after="0" w:line="360" w:lineRule="auto"/>
        <w:ind w:left="1134"/>
        <w:jc w:val="both"/>
        <w:rPr>
          <w:rFonts w:ascii="Times New Roman" w:hAnsi="Times New Roman" w:cs="Times New Roman"/>
          <w:sz w:val="24"/>
          <w:szCs w:val="24"/>
        </w:rPr>
      </w:pPr>
    </w:p>
    <w:p w14:paraId="5D227A7B" w14:textId="77777777" w:rsidR="00B444C0" w:rsidRDefault="00B444C0" w:rsidP="00B444C0">
      <w:pPr>
        <w:spacing w:after="0" w:line="360" w:lineRule="auto"/>
        <w:ind w:left="1134"/>
        <w:jc w:val="both"/>
        <w:rPr>
          <w:rFonts w:ascii="Times New Roman" w:hAnsi="Times New Roman" w:cs="Times New Roman"/>
          <w:sz w:val="24"/>
          <w:szCs w:val="24"/>
        </w:rPr>
      </w:pPr>
      <w:r w:rsidRPr="006578B1">
        <w:rPr>
          <w:rFonts w:ascii="Times New Roman" w:hAnsi="Times New Roman" w:cs="Times New Roman"/>
          <w:sz w:val="24"/>
          <w:szCs w:val="24"/>
          <w:u w:val="single"/>
        </w:rPr>
        <w:t>At the second stage of the enquiry, the court is obliged to decide whether the case before it is a proper one for the exercise of its discretion</w:t>
      </w:r>
      <w:r w:rsidRPr="006578B1">
        <w:rPr>
          <w:rFonts w:ascii="Times New Roman" w:hAnsi="Times New Roman" w:cs="Times New Roman"/>
          <w:sz w:val="24"/>
          <w:szCs w:val="24"/>
        </w:rPr>
        <w:t xml:space="preserve"> under s 14 of the Act. </w:t>
      </w:r>
      <w:r w:rsidRPr="006578B1">
        <w:rPr>
          <w:rFonts w:ascii="Times New Roman" w:hAnsi="Times New Roman" w:cs="Times New Roman"/>
          <w:i/>
          <w:iCs/>
          <w:sz w:val="24"/>
          <w:szCs w:val="24"/>
          <w:u w:val="single"/>
        </w:rPr>
        <w:t>It must take account of all the circumstances of the matte</w:t>
      </w:r>
      <w:r w:rsidRPr="006578B1">
        <w:rPr>
          <w:rFonts w:ascii="Times New Roman" w:hAnsi="Times New Roman" w:cs="Times New Roman"/>
          <w:sz w:val="24"/>
          <w:szCs w:val="24"/>
        </w:rPr>
        <w:t xml:space="preserve">r. See Reinecke v Inc Gen Insurances Ltd 1974 (2) SA 84 (A) at 95C; Dyson v A-G Page 73 of 1995 (1) ZLR 65 (H) [1911] 1 KB 410 (CA) at 417; Burghes v A-G [1911] 2 Ch 139 at 156. </w:t>
      </w:r>
      <w:r w:rsidRPr="006578B1">
        <w:rPr>
          <w:rFonts w:ascii="Times New Roman" w:hAnsi="Times New Roman" w:cs="Times New Roman"/>
          <w:sz w:val="24"/>
          <w:szCs w:val="24"/>
          <w:u w:val="single"/>
        </w:rPr>
        <w:t>What, in the end, constitutes a proper case is where some tangible and justifiable advantage to the applicant is shown to exist.</w:t>
      </w:r>
      <w:r w:rsidRPr="006578B1">
        <w:rPr>
          <w:rFonts w:ascii="Times New Roman" w:hAnsi="Times New Roman" w:cs="Times New Roman"/>
          <w:sz w:val="24"/>
          <w:szCs w:val="24"/>
        </w:rPr>
        <w:t xml:space="preserve"> See Adbro Invtm Co Ltd v Min of Interior &amp; Ors 1961 (3) SA 283 (T) at 285B-C; Reinecke v Inc Gen Insurances Ltd supra at 93D-E.”</w:t>
      </w:r>
      <w:r>
        <w:rPr>
          <w:rFonts w:ascii="Times New Roman" w:hAnsi="Times New Roman" w:cs="Times New Roman"/>
          <w:sz w:val="24"/>
          <w:szCs w:val="24"/>
        </w:rPr>
        <w:t xml:space="preserve"> [ Underlined and italicised for emphasis] </w:t>
      </w:r>
    </w:p>
    <w:p w14:paraId="380D1003" w14:textId="77777777" w:rsidR="00B444C0" w:rsidRDefault="00B444C0" w:rsidP="00B444C0">
      <w:pPr>
        <w:spacing w:after="0" w:line="360" w:lineRule="auto"/>
        <w:ind w:left="1134"/>
        <w:jc w:val="both"/>
        <w:rPr>
          <w:rFonts w:ascii="Times New Roman" w:hAnsi="Times New Roman" w:cs="Times New Roman"/>
          <w:sz w:val="24"/>
          <w:szCs w:val="24"/>
        </w:rPr>
      </w:pPr>
    </w:p>
    <w:p w14:paraId="61915F29" w14:textId="5143F467" w:rsidR="001C6571" w:rsidRDefault="00B444C0" w:rsidP="0096058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kern w:val="0"/>
          <w:sz w:val="24"/>
          <w:szCs w:val="24"/>
        </w:rPr>
        <w:t xml:space="preserve">[13] </w:t>
      </w:r>
      <w:r w:rsidR="00335F12" w:rsidRPr="00B444C0">
        <w:rPr>
          <w:rFonts w:ascii="Times New Roman" w:hAnsi="Times New Roman" w:cs="Times New Roman"/>
          <w:kern w:val="0"/>
          <w:sz w:val="24"/>
          <w:szCs w:val="24"/>
        </w:rPr>
        <w:t xml:space="preserve">In </w:t>
      </w:r>
      <w:r w:rsidR="00335F12" w:rsidRPr="00B444C0">
        <w:rPr>
          <w:rFonts w:ascii="Times New Roman" w:hAnsi="Times New Roman" w:cs="Times New Roman"/>
          <w:i/>
          <w:iCs/>
          <w:sz w:val="24"/>
          <w:szCs w:val="24"/>
        </w:rPr>
        <w:t>Stella Mundi (Pvt) Ltd v Murimi Two Four Seven</w:t>
      </w:r>
      <w:r w:rsidR="00335F12" w:rsidRPr="00B444C0">
        <w:rPr>
          <w:rFonts w:ascii="Times New Roman" w:hAnsi="Times New Roman" w:cs="Times New Roman"/>
          <w:sz w:val="24"/>
          <w:szCs w:val="24"/>
        </w:rPr>
        <w:t xml:space="preserve"> (Pvt) Ltd &amp; Anor SC 56-25, the Supreme Court also traversed the authorities on the subject </w:t>
      </w:r>
      <w:r w:rsidRPr="00B444C0">
        <w:rPr>
          <w:rFonts w:ascii="Times New Roman" w:hAnsi="Times New Roman" w:cs="Times New Roman"/>
          <w:sz w:val="24"/>
          <w:szCs w:val="24"/>
        </w:rPr>
        <w:t xml:space="preserve">at </w:t>
      </w:r>
      <w:r w:rsidR="00335F12" w:rsidRPr="00B444C0">
        <w:rPr>
          <w:rFonts w:ascii="Times New Roman" w:hAnsi="Times New Roman" w:cs="Times New Roman"/>
          <w:sz w:val="24"/>
          <w:szCs w:val="24"/>
        </w:rPr>
        <w:t xml:space="preserve">paragraphs </w:t>
      </w:r>
      <w:r w:rsidRPr="00B444C0">
        <w:rPr>
          <w:rFonts w:ascii="Times New Roman" w:hAnsi="Times New Roman" w:cs="Times New Roman"/>
          <w:sz w:val="24"/>
          <w:szCs w:val="24"/>
        </w:rPr>
        <w:t>[23] to [25].</w:t>
      </w:r>
      <w:r>
        <w:rPr>
          <w:rFonts w:ascii="Times New Roman" w:hAnsi="Times New Roman" w:cs="Times New Roman"/>
          <w:sz w:val="24"/>
          <w:szCs w:val="24"/>
        </w:rPr>
        <w:t xml:space="preserve"> The </w:t>
      </w:r>
      <w:r w:rsidR="001C6571">
        <w:rPr>
          <w:rFonts w:ascii="Times New Roman" w:hAnsi="Times New Roman" w:cs="Times New Roman"/>
          <w:sz w:val="24"/>
          <w:szCs w:val="24"/>
        </w:rPr>
        <w:t>existence of a direct and substantial interest in the matter were canvassed in the application. Especially relating to the adverse impact of the attachment of its assets by second respondent. And its taking in purview, “all circumstances” of the matter, this aspect becomes critical.</w:t>
      </w:r>
    </w:p>
    <w:p w14:paraId="1220D9F0" w14:textId="77777777" w:rsidR="001C6571" w:rsidRDefault="001C6571" w:rsidP="0096058F">
      <w:pPr>
        <w:autoSpaceDE w:val="0"/>
        <w:autoSpaceDN w:val="0"/>
        <w:adjustRightInd w:val="0"/>
        <w:spacing w:after="0" w:line="360" w:lineRule="auto"/>
        <w:jc w:val="both"/>
        <w:rPr>
          <w:rFonts w:ascii="Times New Roman" w:hAnsi="Times New Roman" w:cs="Times New Roman"/>
          <w:sz w:val="24"/>
          <w:szCs w:val="24"/>
        </w:rPr>
      </w:pPr>
    </w:p>
    <w:p w14:paraId="191B0163" w14:textId="1774B0C1" w:rsidR="00B444C0" w:rsidRDefault="001C6571" w:rsidP="0096058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[14] In </w:t>
      </w:r>
      <w:r w:rsidRPr="003A663A">
        <w:rPr>
          <w:rFonts w:ascii="Times New Roman" w:hAnsi="Times New Roman" w:cs="Times New Roman"/>
          <w:i/>
          <w:iCs/>
          <w:sz w:val="24"/>
          <w:szCs w:val="24"/>
        </w:rPr>
        <w:t>Family Benefit Friendly Society v Commissioner for Inland Revenue &amp; Anor</w:t>
      </w:r>
      <w:r>
        <w:rPr>
          <w:rFonts w:ascii="Times New Roman" w:hAnsi="Times New Roman" w:cs="Times New Roman"/>
          <w:sz w:val="24"/>
          <w:szCs w:val="24"/>
        </w:rPr>
        <w:t xml:space="preserve"> 1995 (4) SA 120, it was held that the court`s latitude in examined the said circumstances may also scope in the question of public policy. In </w:t>
      </w:r>
      <w:r w:rsidRPr="007F7BAE">
        <w:rPr>
          <w:rFonts w:ascii="Times New Roman" w:hAnsi="Times New Roman" w:cs="Times New Roman"/>
          <w:i/>
          <w:iCs/>
          <w:sz w:val="24"/>
          <w:szCs w:val="24"/>
        </w:rPr>
        <w:t>Breastplate</w:t>
      </w:r>
      <w:r w:rsidRPr="00185E47">
        <w:rPr>
          <w:rFonts w:ascii="Times New Roman" w:hAnsi="Times New Roman" w:cs="Times New Roman"/>
          <w:i/>
          <w:iCs/>
          <w:sz w:val="24"/>
          <w:szCs w:val="24"/>
        </w:rPr>
        <w:t xml:space="preserve"> Service (Pvt) Ltd v Cambria Africa Plc </w:t>
      </w:r>
      <w:r w:rsidRPr="00185E47">
        <w:rPr>
          <w:rFonts w:ascii="Times New Roman" w:hAnsi="Times New Roman" w:cs="Times New Roman"/>
          <w:i/>
          <w:iCs/>
          <w:sz w:val="24"/>
          <w:szCs w:val="24"/>
        </w:rPr>
        <w:lastRenderedPageBreak/>
        <w:t>SC 66/20;</w:t>
      </w:r>
      <w:r>
        <w:rPr>
          <w:rFonts w:ascii="Times New Roman" w:hAnsi="Times New Roman" w:cs="Times New Roman"/>
          <w:sz w:val="24"/>
          <w:szCs w:val="24"/>
        </w:rPr>
        <w:t xml:space="preserve"> </w:t>
      </w:r>
      <w:bookmarkStart w:id="1" w:name="_Hlk170310997"/>
      <w:r w:rsidRPr="006F55FB">
        <w:rPr>
          <w:rFonts w:ascii="Times New Roman" w:hAnsi="Times New Roman" w:cs="Times New Roman"/>
          <w:i/>
          <w:iCs/>
          <w:sz w:val="24"/>
          <w:szCs w:val="24"/>
        </w:rPr>
        <w:t>Zambezi Gas (Pvt) Ltd v N.R. Barber &amp; Anor SC 3/</w:t>
      </w:r>
      <w:bookmarkStart w:id="2" w:name="_Hlk170322185"/>
      <w:bookmarkEnd w:id="1"/>
      <w:r w:rsidRPr="006F55FB">
        <w:rPr>
          <w:rFonts w:ascii="Times New Roman" w:hAnsi="Times New Roman" w:cs="Times New Roman"/>
          <w:i/>
          <w:iCs/>
          <w:sz w:val="24"/>
          <w:szCs w:val="24"/>
        </w:rPr>
        <w:t>20</w:t>
      </w:r>
      <w:r>
        <w:rPr>
          <w:rFonts w:ascii="Times New Roman" w:hAnsi="Times New Roman" w:cs="Times New Roman"/>
          <w:i/>
          <w:iCs/>
          <w:sz w:val="24"/>
          <w:szCs w:val="24"/>
        </w:rPr>
        <w:t>; Mushayakurara</w:t>
      </w:r>
      <w:r w:rsidRPr="006F55FB">
        <w:rPr>
          <w:rFonts w:ascii="Times New Roman" w:hAnsi="Times New Roman" w:cs="Times New Roman"/>
          <w:i/>
          <w:iCs/>
          <w:sz w:val="24"/>
          <w:szCs w:val="24"/>
        </w:rPr>
        <w:t xml:space="preserve"> v Zimbabwe Leaf Tobacco Company SC 108-21</w:t>
      </w:r>
      <w:bookmarkEnd w:id="2"/>
      <w:r>
        <w:rPr>
          <w:rFonts w:ascii="Times New Roman" w:hAnsi="Times New Roman" w:cs="Times New Roman"/>
          <w:i/>
          <w:iCs/>
          <w:sz w:val="24"/>
          <w:szCs w:val="24"/>
        </w:rPr>
        <w:t xml:space="preserve"> </w:t>
      </w:r>
      <w:r w:rsidRPr="001C6571">
        <w:rPr>
          <w:rFonts w:ascii="Times New Roman" w:hAnsi="Times New Roman" w:cs="Times New Roman"/>
          <w:sz w:val="24"/>
          <w:szCs w:val="24"/>
        </w:rPr>
        <w:t>and</w:t>
      </w:r>
      <w:r>
        <w:rPr>
          <w:rFonts w:ascii="Times New Roman" w:hAnsi="Times New Roman" w:cs="Times New Roman"/>
          <w:i/>
          <w:iCs/>
          <w:sz w:val="24"/>
          <w:szCs w:val="24"/>
        </w:rPr>
        <w:t xml:space="preserve"> </w:t>
      </w:r>
      <w:r w:rsidRPr="00E25987">
        <w:rPr>
          <w:rFonts w:ascii="Times New Roman" w:hAnsi="Times New Roman" w:cs="Times New Roman"/>
          <w:i/>
          <w:iCs/>
          <w:sz w:val="24"/>
          <w:szCs w:val="24"/>
        </w:rPr>
        <w:t>Salzman Et Cie SA v Manojkumar Jivan &amp; Anor</w:t>
      </w:r>
      <w:r>
        <w:rPr>
          <w:rFonts w:ascii="Times New Roman" w:hAnsi="Times New Roman" w:cs="Times New Roman"/>
          <w:sz w:val="24"/>
          <w:szCs w:val="24"/>
        </w:rPr>
        <w:t xml:space="preserve"> SC 70-23 the Supreme Court made various pronouncements of a public policy nature regarding the question of currency.</w:t>
      </w:r>
    </w:p>
    <w:p w14:paraId="072E083F" w14:textId="77777777" w:rsidR="001C6571" w:rsidRDefault="001C6571" w:rsidP="0096058F">
      <w:pPr>
        <w:autoSpaceDE w:val="0"/>
        <w:autoSpaceDN w:val="0"/>
        <w:adjustRightInd w:val="0"/>
        <w:spacing w:after="0" w:line="360" w:lineRule="auto"/>
        <w:jc w:val="both"/>
        <w:rPr>
          <w:rFonts w:ascii="Times New Roman" w:hAnsi="Times New Roman" w:cs="Times New Roman"/>
          <w:sz w:val="24"/>
          <w:szCs w:val="24"/>
        </w:rPr>
      </w:pPr>
    </w:p>
    <w:p w14:paraId="53F44D29" w14:textId="736CD507" w:rsidR="001C6571" w:rsidRDefault="001C6571" w:rsidP="0096058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[15] In essence, whilst care must be taken to avoid irrational decisions </w:t>
      </w:r>
      <w:r w:rsidR="00B93B1E">
        <w:rPr>
          <w:rFonts w:ascii="Times New Roman" w:hAnsi="Times New Roman" w:cs="Times New Roman"/>
          <w:sz w:val="24"/>
          <w:szCs w:val="24"/>
        </w:rPr>
        <w:t>concerning currency matters,</w:t>
      </w:r>
      <w:r>
        <w:rPr>
          <w:rFonts w:ascii="Times New Roman" w:hAnsi="Times New Roman" w:cs="Times New Roman"/>
          <w:sz w:val="24"/>
          <w:szCs w:val="24"/>
        </w:rPr>
        <w:t xml:space="preserve"> given the broader economic considerations, it </w:t>
      </w:r>
      <w:r w:rsidR="00A17D14">
        <w:rPr>
          <w:rFonts w:ascii="Times New Roman" w:hAnsi="Times New Roman" w:cs="Times New Roman"/>
          <w:sz w:val="24"/>
          <w:szCs w:val="24"/>
        </w:rPr>
        <w:t>must be acknowledged</w:t>
      </w:r>
      <w:r>
        <w:rPr>
          <w:rFonts w:ascii="Times New Roman" w:hAnsi="Times New Roman" w:cs="Times New Roman"/>
          <w:sz w:val="24"/>
          <w:szCs w:val="24"/>
        </w:rPr>
        <w:t xml:space="preserve">, as </w:t>
      </w:r>
      <w:r w:rsidR="00A17D14">
        <w:rPr>
          <w:rFonts w:ascii="Times New Roman" w:hAnsi="Times New Roman" w:cs="Times New Roman"/>
          <w:sz w:val="24"/>
          <w:szCs w:val="24"/>
        </w:rPr>
        <w:t xml:space="preserve">stated </w:t>
      </w:r>
      <w:r>
        <w:rPr>
          <w:rFonts w:ascii="Times New Roman" w:hAnsi="Times New Roman" w:cs="Times New Roman"/>
          <w:sz w:val="24"/>
          <w:szCs w:val="24"/>
        </w:rPr>
        <w:t xml:space="preserve">by the Chief Justice in </w:t>
      </w:r>
      <w:r w:rsidRPr="00A17D14">
        <w:rPr>
          <w:rFonts w:ascii="Times New Roman" w:hAnsi="Times New Roman" w:cs="Times New Roman"/>
          <w:i/>
          <w:iCs/>
          <w:sz w:val="24"/>
          <w:szCs w:val="24"/>
        </w:rPr>
        <w:t>Zambezi Gas</w:t>
      </w:r>
      <w:r>
        <w:rPr>
          <w:rFonts w:ascii="Times New Roman" w:hAnsi="Times New Roman" w:cs="Times New Roman"/>
          <w:sz w:val="24"/>
          <w:szCs w:val="24"/>
        </w:rPr>
        <w:t xml:space="preserve">, </w:t>
      </w:r>
      <w:r w:rsidR="00A17D14">
        <w:rPr>
          <w:rFonts w:ascii="Times New Roman" w:hAnsi="Times New Roman" w:cs="Times New Roman"/>
          <w:sz w:val="24"/>
          <w:szCs w:val="24"/>
        </w:rPr>
        <w:t>that the legislature had spoken. Local currency has a</w:t>
      </w:r>
      <w:r w:rsidR="00B93B1E">
        <w:rPr>
          <w:rFonts w:ascii="Times New Roman" w:hAnsi="Times New Roman" w:cs="Times New Roman"/>
          <w:sz w:val="24"/>
          <w:szCs w:val="24"/>
        </w:rPr>
        <w:t xml:space="preserve"> recognised</w:t>
      </w:r>
      <w:r w:rsidR="00A17D14">
        <w:rPr>
          <w:rFonts w:ascii="Times New Roman" w:hAnsi="Times New Roman" w:cs="Times New Roman"/>
          <w:sz w:val="24"/>
          <w:szCs w:val="24"/>
        </w:rPr>
        <w:t xml:space="preserve"> role and place in the transactional regime that governs the conduct of commerce in the land. </w:t>
      </w:r>
    </w:p>
    <w:p w14:paraId="5917263A" w14:textId="77777777" w:rsidR="00A17D14" w:rsidRDefault="00A17D14" w:rsidP="0096058F">
      <w:pPr>
        <w:autoSpaceDE w:val="0"/>
        <w:autoSpaceDN w:val="0"/>
        <w:adjustRightInd w:val="0"/>
        <w:spacing w:after="0" w:line="360" w:lineRule="auto"/>
        <w:jc w:val="both"/>
        <w:rPr>
          <w:rFonts w:ascii="Times New Roman" w:hAnsi="Times New Roman" w:cs="Times New Roman"/>
          <w:sz w:val="24"/>
          <w:szCs w:val="24"/>
        </w:rPr>
      </w:pPr>
    </w:p>
    <w:p w14:paraId="0D7DEF9A" w14:textId="6951CDF3" w:rsidR="00A17D14" w:rsidRDefault="00A17D14" w:rsidP="0096058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DISPOSITION</w:t>
      </w:r>
    </w:p>
    <w:p w14:paraId="57737CB3" w14:textId="77777777" w:rsidR="00A17D14" w:rsidRDefault="00A17D14" w:rsidP="00A17D1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[16] Herein, Stella Mundi settled its obligations arising from a judgment debt in local currency. </w:t>
      </w:r>
    </w:p>
    <w:p w14:paraId="2DC654A1" w14:textId="313568A7" w:rsidR="00710AD3" w:rsidRDefault="00A17D14" w:rsidP="0096058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It was entitled to do so by s 22(1) (e) of</w:t>
      </w:r>
      <w:r w:rsidR="001B2B79">
        <w:rPr>
          <w:rFonts w:ascii="Times New Roman" w:hAnsi="Times New Roman" w:cs="Times New Roman"/>
          <w:sz w:val="24"/>
          <w:szCs w:val="24"/>
        </w:rPr>
        <w:t xml:space="preserve"> the</w:t>
      </w:r>
      <w:r>
        <w:rPr>
          <w:rFonts w:ascii="Times New Roman" w:hAnsi="Times New Roman" w:cs="Times New Roman"/>
          <w:sz w:val="24"/>
          <w:szCs w:val="24"/>
        </w:rPr>
        <w:t xml:space="preserve"> Finance Act (</w:t>
      </w:r>
      <w:r w:rsidR="001B2B79">
        <w:rPr>
          <w:rFonts w:ascii="Times New Roman" w:hAnsi="Times New Roman" w:cs="Times New Roman"/>
          <w:sz w:val="24"/>
          <w:szCs w:val="24"/>
        </w:rPr>
        <w:t>No.</w:t>
      </w:r>
      <w:r>
        <w:rPr>
          <w:rFonts w:ascii="Times New Roman" w:hAnsi="Times New Roman" w:cs="Times New Roman"/>
          <w:sz w:val="24"/>
          <w:szCs w:val="24"/>
        </w:rPr>
        <w:t xml:space="preserve"> 2). Settlement of the judgment debt should have put the matter to </w:t>
      </w:r>
      <w:r w:rsidR="00710AD3">
        <w:rPr>
          <w:rFonts w:ascii="Times New Roman" w:hAnsi="Times New Roman" w:cs="Times New Roman"/>
          <w:sz w:val="24"/>
          <w:szCs w:val="24"/>
        </w:rPr>
        <w:t>rest. No issues were raised regarding the value tendered as against the USD.</w:t>
      </w:r>
    </w:p>
    <w:p w14:paraId="79B9F837" w14:textId="77777777" w:rsidR="00710AD3" w:rsidRDefault="00710AD3" w:rsidP="0096058F">
      <w:pPr>
        <w:autoSpaceDE w:val="0"/>
        <w:autoSpaceDN w:val="0"/>
        <w:adjustRightInd w:val="0"/>
        <w:spacing w:after="0" w:line="360" w:lineRule="auto"/>
        <w:jc w:val="both"/>
        <w:rPr>
          <w:rFonts w:ascii="Times New Roman" w:hAnsi="Times New Roman" w:cs="Times New Roman"/>
          <w:sz w:val="24"/>
          <w:szCs w:val="24"/>
        </w:rPr>
      </w:pPr>
    </w:p>
    <w:p w14:paraId="3CF2DFD2" w14:textId="641E8C41" w:rsidR="00710AD3" w:rsidRDefault="00710AD3" w:rsidP="0096058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[17] I accept as well, the argument tendered by Stella Mundi that payment of the judgment debt amount directly into the bank account of Murimi rather than that of the latter`s legal practitioners did not generate any material prejudice. These were after all, parties previously involved in a commercial partnership rather than unconnected strangers.</w:t>
      </w:r>
    </w:p>
    <w:p w14:paraId="6E8FE735" w14:textId="77777777" w:rsidR="00710AD3" w:rsidRDefault="00710AD3" w:rsidP="0096058F">
      <w:pPr>
        <w:autoSpaceDE w:val="0"/>
        <w:autoSpaceDN w:val="0"/>
        <w:adjustRightInd w:val="0"/>
        <w:spacing w:after="0" w:line="360" w:lineRule="auto"/>
        <w:jc w:val="both"/>
        <w:rPr>
          <w:rFonts w:ascii="Times New Roman" w:hAnsi="Times New Roman" w:cs="Times New Roman"/>
          <w:sz w:val="24"/>
          <w:szCs w:val="24"/>
        </w:rPr>
      </w:pPr>
    </w:p>
    <w:p w14:paraId="6FDC5A76" w14:textId="68FC92ED" w:rsidR="00710AD3" w:rsidRDefault="00710AD3" w:rsidP="00710AD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[18] There were no allegations of malice </w:t>
      </w:r>
      <w:r w:rsidR="005A3658">
        <w:rPr>
          <w:rFonts w:ascii="Times New Roman" w:hAnsi="Times New Roman" w:cs="Times New Roman"/>
          <w:sz w:val="24"/>
          <w:szCs w:val="24"/>
        </w:rPr>
        <w:t>or</w:t>
      </w:r>
      <w:r>
        <w:rPr>
          <w:rFonts w:ascii="Times New Roman" w:hAnsi="Times New Roman" w:cs="Times New Roman"/>
          <w:sz w:val="24"/>
          <w:szCs w:val="24"/>
        </w:rPr>
        <w:t xml:space="preserve"> mischief in that act neither did I detect any. The point is </w:t>
      </w:r>
      <w:r w:rsidR="00DB13EA">
        <w:rPr>
          <w:rFonts w:ascii="Times New Roman" w:hAnsi="Times New Roman" w:cs="Times New Roman"/>
          <w:sz w:val="24"/>
          <w:szCs w:val="24"/>
        </w:rPr>
        <w:t>that satisfaction</w:t>
      </w:r>
      <w:r>
        <w:rPr>
          <w:rFonts w:ascii="Times New Roman" w:hAnsi="Times New Roman" w:cs="Times New Roman"/>
          <w:sz w:val="24"/>
          <w:szCs w:val="24"/>
        </w:rPr>
        <w:t xml:space="preserve"> of a judgment debt gives effect to the statement that there must be finality to litigation. The fastidious demand for payment in USD was unjustified. I see no basis to deny the relief sought, apart from the unmerited prayer for punitive costs.</w:t>
      </w:r>
    </w:p>
    <w:p w14:paraId="1797B114" w14:textId="77777777" w:rsidR="00710AD3" w:rsidRDefault="00710AD3" w:rsidP="0096058F">
      <w:pPr>
        <w:autoSpaceDE w:val="0"/>
        <w:autoSpaceDN w:val="0"/>
        <w:adjustRightInd w:val="0"/>
        <w:spacing w:after="0" w:line="360" w:lineRule="auto"/>
        <w:jc w:val="both"/>
        <w:rPr>
          <w:rFonts w:ascii="Times New Roman" w:hAnsi="Times New Roman" w:cs="Times New Roman"/>
          <w:sz w:val="24"/>
          <w:szCs w:val="24"/>
        </w:rPr>
      </w:pPr>
    </w:p>
    <w:p w14:paraId="21FD1A83" w14:textId="77777777" w:rsidR="00A17D14" w:rsidRDefault="00A17D14" w:rsidP="0096058F">
      <w:pPr>
        <w:autoSpaceDE w:val="0"/>
        <w:autoSpaceDN w:val="0"/>
        <w:adjustRightInd w:val="0"/>
        <w:spacing w:after="0" w:line="360" w:lineRule="auto"/>
        <w:jc w:val="both"/>
        <w:rPr>
          <w:rFonts w:ascii="Times New Roman" w:hAnsi="Times New Roman" w:cs="Times New Roman"/>
          <w:sz w:val="24"/>
          <w:szCs w:val="24"/>
        </w:rPr>
      </w:pPr>
    </w:p>
    <w:p w14:paraId="375CE60F" w14:textId="25FCD162" w:rsidR="00A17D14" w:rsidRDefault="00A17D14" w:rsidP="0096058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accordingly ordered that; -</w:t>
      </w:r>
    </w:p>
    <w:p w14:paraId="1709111A" w14:textId="77777777" w:rsidR="00A17D14" w:rsidRDefault="00A17D14" w:rsidP="0096058F">
      <w:pPr>
        <w:autoSpaceDE w:val="0"/>
        <w:autoSpaceDN w:val="0"/>
        <w:adjustRightInd w:val="0"/>
        <w:spacing w:after="0" w:line="360" w:lineRule="auto"/>
        <w:jc w:val="both"/>
        <w:rPr>
          <w:rFonts w:ascii="Times New Roman" w:hAnsi="Times New Roman" w:cs="Times New Roman"/>
          <w:sz w:val="24"/>
          <w:szCs w:val="24"/>
        </w:rPr>
      </w:pPr>
    </w:p>
    <w:p w14:paraId="4C4BA0C7" w14:textId="77777777" w:rsidR="00710AD3" w:rsidRDefault="00710AD3" w:rsidP="00710AD3">
      <w:pPr>
        <w:pStyle w:val="ListParagraph"/>
        <w:numPr>
          <w:ilvl w:val="0"/>
          <w:numId w:val="6"/>
        </w:numPr>
        <w:autoSpaceDE w:val="0"/>
        <w:autoSpaceDN w:val="0"/>
        <w:adjustRightInd w:val="0"/>
        <w:spacing w:after="0" w:line="360" w:lineRule="auto"/>
        <w:jc w:val="both"/>
        <w:rPr>
          <w:rFonts w:ascii="Times New Roman" w:hAnsi="Times New Roman" w:cs="Times New Roman"/>
          <w:kern w:val="0"/>
          <w:sz w:val="20"/>
          <w:szCs w:val="20"/>
        </w:rPr>
      </w:pPr>
      <w:r w:rsidRPr="00D84549">
        <w:rPr>
          <w:rFonts w:ascii="Times New Roman" w:hAnsi="Times New Roman" w:cs="Times New Roman"/>
          <w:kern w:val="0"/>
          <w:sz w:val="20"/>
          <w:szCs w:val="20"/>
        </w:rPr>
        <w:t xml:space="preserve">The </w:t>
      </w:r>
      <w:r>
        <w:rPr>
          <w:rFonts w:ascii="Times New Roman" w:hAnsi="Times New Roman" w:cs="Times New Roman"/>
          <w:kern w:val="0"/>
          <w:sz w:val="20"/>
          <w:szCs w:val="20"/>
        </w:rPr>
        <w:t>application for a declaratory order succeeds.</w:t>
      </w:r>
    </w:p>
    <w:p w14:paraId="3960EDD1" w14:textId="69F47908" w:rsidR="00710AD3" w:rsidRPr="00D84549" w:rsidRDefault="00710AD3" w:rsidP="00710AD3">
      <w:pPr>
        <w:pStyle w:val="ListParagraph"/>
        <w:numPr>
          <w:ilvl w:val="0"/>
          <w:numId w:val="6"/>
        </w:numPr>
        <w:autoSpaceDE w:val="0"/>
        <w:autoSpaceDN w:val="0"/>
        <w:adjustRightInd w:val="0"/>
        <w:spacing w:after="0" w:line="360" w:lineRule="auto"/>
        <w:jc w:val="both"/>
        <w:rPr>
          <w:rFonts w:ascii="Times New Roman" w:hAnsi="Times New Roman" w:cs="Times New Roman"/>
          <w:kern w:val="0"/>
          <w:sz w:val="20"/>
          <w:szCs w:val="20"/>
        </w:rPr>
      </w:pPr>
      <w:r>
        <w:rPr>
          <w:rFonts w:ascii="Times New Roman" w:hAnsi="Times New Roman" w:cs="Times New Roman"/>
          <w:kern w:val="0"/>
          <w:sz w:val="20"/>
          <w:szCs w:val="20"/>
        </w:rPr>
        <w:lastRenderedPageBreak/>
        <w:t>P</w:t>
      </w:r>
      <w:r w:rsidRPr="00D84549">
        <w:rPr>
          <w:rFonts w:ascii="Times New Roman" w:hAnsi="Times New Roman" w:cs="Times New Roman"/>
          <w:kern w:val="0"/>
          <w:sz w:val="20"/>
          <w:szCs w:val="20"/>
        </w:rPr>
        <w:t>ayment of a combined sum of ZiG 2</w:t>
      </w:r>
      <w:r>
        <w:rPr>
          <w:rFonts w:ascii="Times New Roman" w:hAnsi="Times New Roman" w:cs="Times New Roman"/>
          <w:kern w:val="0"/>
          <w:sz w:val="20"/>
          <w:szCs w:val="20"/>
        </w:rPr>
        <w:t>,</w:t>
      </w:r>
      <w:r w:rsidRPr="00D84549">
        <w:rPr>
          <w:rFonts w:ascii="Times New Roman" w:hAnsi="Times New Roman" w:cs="Times New Roman"/>
          <w:kern w:val="0"/>
          <w:sz w:val="20"/>
          <w:szCs w:val="20"/>
        </w:rPr>
        <w:t>588</w:t>
      </w:r>
      <w:r>
        <w:rPr>
          <w:rFonts w:ascii="Times New Roman" w:hAnsi="Times New Roman" w:cs="Times New Roman"/>
          <w:kern w:val="0"/>
          <w:sz w:val="20"/>
          <w:szCs w:val="20"/>
        </w:rPr>
        <w:t>,</w:t>
      </w:r>
      <w:r w:rsidRPr="00D84549">
        <w:rPr>
          <w:rFonts w:ascii="Times New Roman" w:hAnsi="Times New Roman" w:cs="Times New Roman"/>
          <w:kern w:val="0"/>
          <w:sz w:val="20"/>
          <w:szCs w:val="20"/>
        </w:rPr>
        <w:t>439.00 (two million five hundred and eighty-eight thousand and four hundred and thirty-nine Zimbabwean Gold) by the Applicant and/or it’s agents on the 14 and 15 August 2024 into the 1</w:t>
      </w:r>
      <w:r w:rsidRPr="00335F12">
        <w:rPr>
          <w:rFonts w:ascii="Times New Roman" w:hAnsi="Times New Roman" w:cs="Times New Roman"/>
          <w:kern w:val="0"/>
          <w:sz w:val="20"/>
          <w:szCs w:val="20"/>
          <w:vertAlign w:val="superscript"/>
        </w:rPr>
        <w:t>st</w:t>
      </w:r>
      <w:r>
        <w:rPr>
          <w:rFonts w:ascii="Times New Roman" w:hAnsi="Times New Roman" w:cs="Times New Roman"/>
          <w:kern w:val="0"/>
          <w:sz w:val="20"/>
          <w:szCs w:val="20"/>
        </w:rPr>
        <w:t xml:space="preserve"> </w:t>
      </w:r>
      <w:r w:rsidRPr="00D84549">
        <w:rPr>
          <w:rFonts w:ascii="Times New Roman" w:hAnsi="Times New Roman" w:cs="Times New Roman"/>
          <w:kern w:val="0"/>
          <w:sz w:val="20"/>
          <w:szCs w:val="20"/>
        </w:rPr>
        <w:t>Respondent’s bank account for a judgement debt of US$187 754.42 (one hundred and eighty-seven thousand seven hundred and fifty-four United states dollars and forty-two cents) being the equivalent amount of the judgement debt which was expressed in United States dollars at the official interbank rate between the United States dollar and the Zimbabwean Gold currency legally extinguished the Applicant’s indebtedness to the 1st Respondent;</w:t>
      </w:r>
    </w:p>
    <w:p w14:paraId="56903EFF" w14:textId="77777777" w:rsidR="00710AD3" w:rsidRPr="00D84549" w:rsidRDefault="00710AD3" w:rsidP="00710AD3">
      <w:pPr>
        <w:autoSpaceDE w:val="0"/>
        <w:autoSpaceDN w:val="0"/>
        <w:adjustRightInd w:val="0"/>
        <w:spacing w:after="0" w:line="360" w:lineRule="auto"/>
        <w:ind w:left="851"/>
        <w:jc w:val="both"/>
        <w:rPr>
          <w:rFonts w:ascii="Times New Roman" w:hAnsi="Times New Roman" w:cs="Times New Roman"/>
          <w:kern w:val="0"/>
          <w:sz w:val="20"/>
          <w:szCs w:val="20"/>
        </w:rPr>
      </w:pPr>
    </w:p>
    <w:p w14:paraId="76CD8ED4" w14:textId="77777777" w:rsidR="00710AD3" w:rsidRPr="00D84549" w:rsidRDefault="00710AD3" w:rsidP="00710AD3">
      <w:pPr>
        <w:pStyle w:val="ListParagraph"/>
        <w:numPr>
          <w:ilvl w:val="0"/>
          <w:numId w:val="6"/>
        </w:numPr>
        <w:autoSpaceDE w:val="0"/>
        <w:autoSpaceDN w:val="0"/>
        <w:adjustRightInd w:val="0"/>
        <w:spacing w:after="0" w:line="360" w:lineRule="auto"/>
        <w:ind w:left="851"/>
        <w:jc w:val="both"/>
        <w:rPr>
          <w:rFonts w:ascii="Times New Roman" w:hAnsi="Times New Roman" w:cs="Times New Roman"/>
          <w:kern w:val="0"/>
          <w:sz w:val="20"/>
          <w:szCs w:val="20"/>
        </w:rPr>
      </w:pPr>
      <w:r w:rsidRPr="00D84549">
        <w:rPr>
          <w:rFonts w:ascii="Times New Roman" w:hAnsi="Times New Roman" w:cs="Times New Roman"/>
          <w:kern w:val="0"/>
          <w:sz w:val="20"/>
          <w:szCs w:val="20"/>
        </w:rPr>
        <w:t>The notice of seizure and attachment of the Applicant’s property issued by the 2 nd Respondent on 21 August 2024 at the instance of the 1 st Respondent’s legal practitioners –ex post facto the satisfaction of the judgement debt by the Applicant by 15 August 2024- and after the communication of that fact to both Respondents is a legal nullity;</w:t>
      </w:r>
    </w:p>
    <w:p w14:paraId="46ED652F" w14:textId="77777777" w:rsidR="00710AD3" w:rsidRPr="00D84549" w:rsidRDefault="00710AD3" w:rsidP="00710AD3">
      <w:pPr>
        <w:autoSpaceDE w:val="0"/>
        <w:autoSpaceDN w:val="0"/>
        <w:adjustRightInd w:val="0"/>
        <w:spacing w:after="0" w:line="360" w:lineRule="auto"/>
        <w:ind w:left="851"/>
        <w:jc w:val="both"/>
        <w:rPr>
          <w:rFonts w:ascii="Times New Roman" w:hAnsi="Times New Roman" w:cs="Times New Roman"/>
          <w:kern w:val="0"/>
          <w:sz w:val="20"/>
          <w:szCs w:val="20"/>
        </w:rPr>
      </w:pPr>
    </w:p>
    <w:p w14:paraId="1C4F93D1" w14:textId="77777777" w:rsidR="00710AD3" w:rsidRPr="00D84549" w:rsidRDefault="00710AD3" w:rsidP="00710AD3">
      <w:pPr>
        <w:pStyle w:val="ListParagraph"/>
        <w:autoSpaceDE w:val="0"/>
        <w:autoSpaceDN w:val="0"/>
        <w:adjustRightInd w:val="0"/>
        <w:spacing w:after="0" w:line="360" w:lineRule="auto"/>
        <w:ind w:left="851"/>
        <w:jc w:val="both"/>
        <w:rPr>
          <w:rFonts w:ascii="Times New Roman" w:hAnsi="Times New Roman" w:cs="Times New Roman"/>
          <w:kern w:val="0"/>
          <w:sz w:val="18"/>
          <w:szCs w:val="18"/>
        </w:rPr>
      </w:pPr>
      <w:r w:rsidRPr="00D84549">
        <w:rPr>
          <w:rFonts w:ascii="Times New Roman" w:hAnsi="Times New Roman" w:cs="Times New Roman"/>
          <w:kern w:val="0"/>
          <w:sz w:val="18"/>
          <w:szCs w:val="18"/>
        </w:rPr>
        <w:t>CONSEQUENTLY;</w:t>
      </w:r>
    </w:p>
    <w:p w14:paraId="33E6874D" w14:textId="77777777" w:rsidR="00710AD3" w:rsidRPr="00D84549" w:rsidRDefault="00710AD3" w:rsidP="00710AD3">
      <w:pPr>
        <w:pStyle w:val="ListParagraph"/>
        <w:numPr>
          <w:ilvl w:val="0"/>
          <w:numId w:val="6"/>
        </w:numPr>
        <w:autoSpaceDE w:val="0"/>
        <w:autoSpaceDN w:val="0"/>
        <w:adjustRightInd w:val="0"/>
        <w:spacing w:after="0" w:line="360" w:lineRule="auto"/>
        <w:ind w:left="851"/>
        <w:jc w:val="both"/>
        <w:rPr>
          <w:rFonts w:ascii="Times New Roman" w:hAnsi="Times New Roman" w:cs="Times New Roman"/>
          <w:kern w:val="0"/>
          <w:sz w:val="20"/>
          <w:szCs w:val="20"/>
        </w:rPr>
      </w:pPr>
      <w:r w:rsidRPr="00D84549">
        <w:rPr>
          <w:rFonts w:ascii="Times New Roman" w:hAnsi="Times New Roman" w:cs="Times New Roman"/>
          <w:kern w:val="0"/>
          <w:sz w:val="20"/>
          <w:szCs w:val="20"/>
        </w:rPr>
        <w:t>The Applicant’s attached property as described on the inventories to the notice of seizure and attachment dated 8 and 21 August 2024 respectively, be and is hereby immediately removed from judicial attachment.</w:t>
      </w:r>
    </w:p>
    <w:p w14:paraId="2DE16EAA" w14:textId="77777777" w:rsidR="00710AD3" w:rsidRPr="00D84549" w:rsidRDefault="00710AD3" w:rsidP="00710AD3">
      <w:pPr>
        <w:pStyle w:val="ListParagraph"/>
        <w:autoSpaceDE w:val="0"/>
        <w:autoSpaceDN w:val="0"/>
        <w:adjustRightInd w:val="0"/>
        <w:spacing w:after="0" w:line="360" w:lineRule="auto"/>
        <w:ind w:left="851"/>
        <w:jc w:val="both"/>
        <w:rPr>
          <w:rFonts w:ascii="Times New Roman" w:hAnsi="Times New Roman" w:cs="Times New Roman"/>
          <w:kern w:val="0"/>
          <w:sz w:val="20"/>
          <w:szCs w:val="20"/>
        </w:rPr>
      </w:pPr>
    </w:p>
    <w:p w14:paraId="3C5F337E" w14:textId="0F7195BC" w:rsidR="00710AD3" w:rsidRPr="00D84549" w:rsidRDefault="00710AD3" w:rsidP="00710AD3">
      <w:pPr>
        <w:pStyle w:val="ListParagraph"/>
        <w:numPr>
          <w:ilvl w:val="0"/>
          <w:numId w:val="6"/>
        </w:numPr>
        <w:autoSpaceDE w:val="0"/>
        <w:autoSpaceDN w:val="0"/>
        <w:adjustRightInd w:val="0"/>
        <w:spacing w:after="0" w:line="360" w:lineRule="auto"/>
        <w:ind w:left="851"/>
        <w:jc w:val="both"/>
        <w:rPr>
          <w:rFonts w:ascii="Times New Roman" w:hAnsi="Times New Roman" w:cs="Times New Roman"/>
          <w:sz w:val="20"/>
          <w:szCs w:val="20"/>
        </w:rPr>
      </w:pPr>
      <w:r w:rsidRPr="00D84549">
        <w:rPr>
          <w:rFonts w:ascii="Times New Roman" w:hAnsi="Times New Roman" w:cs="Times New Roman"/>
          <w:kern w:val="0"/>
          <w:sz w:val="20"/>
          <w:szCs w:val="20"/>
        </w:rPr>
        <w:t>The 1 st Respondent be and is hereby ordered to pay the Applicant’s costs</w:t>
      </w:r>
      <w:r w:rsidR="0040030D">
        <w:rPr>
          <w:rFonts w:ascii="Times New Roman" w:hAnsi="Times New Roman" w:cs="Times New Roman"/>
          <w:kern w:val="0"/>
          <w:sz w:val="20"/>
          <w:szCs w:val="20"/>
        </w:rPr>
        <w:t>.</w:t>
      </w:r>
    </w:p>
    <w:p w14:paraId="60B45AE6" w14:textId="77777777" w:rsidR="00A17D14" w:rsidRDefault="00A17D14" w:rsidP="0096058F">
      <w:pPr>
        <w:autoSpaceDE w:val="0"/>
        <w:autoSpaceDN w:val="0"/>
        <w:adjustRightInd w:val="0"/>
        <w:spacing w:after="0" w:line="360" w:lineRule="auto"/>
        <w:jc w:val="both"/>
        <w:rPr>
          <w:rFonts w:ascii="Times New Roman" w:hAnsi="Times New Roman" w:cs="Times New Roman"/>
          <w:sz w:val="24"/>
          <w:szCs w:val="24"/>
        </w:rPr>
      </w:pPr>
    </w:p>
    <w:p w14:paraId="2BB09403" w14:textId="77777777" w:rsidR="004601D9" w:rsidRPr="00377834" w:rsidRDefault="004601D9" w:rsidP="004601D9">
      <w:pPr>
        <w:autoSpaceDE w:val="0"/>
        <w:autoSpaceDN w:val="0"/>
        <w:adjustRightInd w:val="0"/>
        <w:spacing w:after="0" w:line="240" w:lineRule="auto"/>
        <w:rPr>
          <w:rFonts w:ascii="Times New Roman" w:hAnsi="Times New Roman" w:cs="Times New Roman"/>
          <w:kern w:val="0"/>
          <w:sz w:val="24"/>
          <w:szCs w:val="24"/>
        </w:rPr>
      </w:pPr>
      <w:r w:rsidRPr="00377834">
        <w:rPr>
          <w:rFonts w:ascii="Times New Roman" w:hAnsi="Times New Roman" w:cs="Times New Roman"/>
          <w:i/>
          <w:iCs/>
          <w:kern w:val="0"/>
          <w:sz w:val="24"/>
          <w:szCs w:val="24"/>
        </w:rPr>
        <w:t>Wintertons</w:t>
      </w:r>
      <w:r w:rsidRPr="00377834">
        <w:rPr>
          <w:rFonts w:ascii="Times New Roman" w:hAnsi="Times New Roman" w:cs="Times New Roman"/>
          <w:kern w:val="0"/>
          <w:sz w:val="24"/>
          <w:szCs w:val="24"/>
        </w:rPr>
        <w:t>- applicant`s legal practitioners</w:t>
      </w:r>
    </w:p>
    <w:p w14:paraId="335D16C1" w14:textId="302B0BC3" w:rsidR="00A17D14" w:rsidRPr="00377834" w:rsidRDefault="004601D9" w:rsidP="004601D9">
      <w:pPr>
        <w:autoSpaceDE w:val="0"/>
        <w:autoSpaceDN w:val="0"/>
        <w:adjustRightInd w:val="0"/>
        <w:spacing w:after="0" w:line="360" w:lineRule="auto"/>
        <w:jc w:val="both"/>
        <w:rPr>
          <w:rFonts w:ascii="Times New Roman" w:hAnsi="Times New Roman" w:cs="Times New Roman"/>
          <w:kern w:val="0"/>
          <w:sz w:val="24"/>
          <w:szCs w:val="24"/>
        </w:rPr>
      </w:pPr>
      <w:r w:rsidRPr="00377834">
        <w:rPr>
          <w:rFonts w:ascii="Times New Roman" w:hAnsi="Times New Roman" w:cs="Times New Roman"/>
          <w:i/>
          <w:iCs/>
          <w:kern w:val="0"/>
          <w:sz w:val="24"/>
          <w:szCs w:val="24"/>
        </w:rPr>
        <w:t>Hove Legal Practice</w:t>
      </w:r>
      <w:r w:rsidRPr="00377834">
        <w:rPr>
          <w:rFonts w:ascii="Times New Roman" w:hAnsi="Times New Roman" w:cs="Times New Roman"/>
          <w:kern w:val="0"/>
          <w:sz w:val="24"/>
          <w:szCs w:val="24"/>
        </w:rPr>
        <w:t>-first respondent`s legal practitioners</w:t>
      </w:r>
    </w:p>
    <w:p w14:paraId="51009261" w14:textId="7C003F9A" w:rsidR="004601D9" w:rsidRPr="00377834" w:rsidRDefault="004601D9" w:rsidP="004601D9">
      <w:pPr>
        <w:autoSpaceDE w:val="0"/>
        <w:autoSpaceDN w:val="0"/>
        <w:adjustRightInd w:val="0"/>
        <w:spacing w:after="0" w:line="360" w:lineRule="auto"/>
        <w:jc w:val="both"/>
        <w:rPr>
          <w:rFonts w:ascii="Times New Roman" w:hAnsi="Times New Roman" w:cs="Times New Roman"/>
          <w:b/>
          <w:bCs/>
          <w:sz w:val="16"/>
          <w:szCs w:val="16"/>
        </w:rPr>
      </w:pPr>
      <w:r>
        <w:rPr>
          <w:rFonts w:ascii="TimesNewRomanPSMT" w:hAnsi="TimesNewRomanPSMT" w:cs="TimesNewRomanPSMT"/>
          <w:kern w:val="0"/>
          <w:sz w:val="24"/>
          <w:szCs w:val="24"/>
        </w:rPr>
        <w:t xml:space="preserve">                                                                                                       </w:t>
      </w:r>
      <w:r w:rsidRPr="00377834">
        <w:rPr>
          <w:rFonts w:ascii="TimesNewRomanPSMT" w:hAnsi="TimesNewRomanPSMT" w:cs="TimesNewRomanPSMT"/>
          <w:b/>
          <w:bCs/>
          <w:kern w:val="0"/>
          <w:sz w:val="16"/>
          <w:szCs w:val="16"/>
        </w:rPr>
        <w:t>[CHILIMBE J__20/7/26]</w:t>
      </w:r>
    </w:p>
    <w:p w14:paraId="223B4CF9" w14:textId="77777777" w:rsidR="00A17D14" w:rsidRDefault="00A17D14" w:rsidP="0096058F">
      <w:pPr>
        <w:autoSpaceDE w:val="0"/>
        <w:autoSpaceDN w:val="0"/>
        <w:adjustRightInd w:val="0"/>
        <w:spacing w:after="0" w:line="360" w:lineRule="auto"/>
        <w:jc w:val="both"/>
        <w:rPr>
          <w:rFonts w:ascii="Times New Roman" w:hAnsi="Times New Roman" w:cs="Times New Roman"/>
          <w:sz w:val="24"/>
          <w:szCs w:val="24"/>
        </w:rPr>
      </w:pPr>
    </w:p>
    <w:p w14:paraId="64B44E6C" w14:textId="77777777" w:rsidR="00A17D14" w:rsidRDefault="00A17D14" w:rsidP="0096058F">
      <w:pPr>
        <w:autoSpaceDE w:val="0"/>
        <w:autoSpaceDN w:val="0"/>
        <w:adjustRightInd w:val="0"/>
        <w:spacing w:after="0" w:line="360" w:lineRule="auto"/>
        <w:jc w:val="both"/>
        <w:rPr>
          <w:rFonts w:ascii="Times New Roman" w:hAnsi="Times New Roman" w:cs="Times New Roman"/>
          <w:sz w:val="24"/>
          <w:szCs w:val="24"/>
        </w:rPr>
      </w:pPr>
    </w:p>
    <w:p w14:paraId="28B10431" w14:textId="77777777" w:rsidR="00A17D14" w:rsidRPr="00B444C0" w:rsidRDefault="00A17D14" w:rsidP="0096058F">
      <w:pPr>
        <w:autoSpaceDE w:val="0"/>
        <w:autoSpaceDN w:val="0"/>
        <w:adjustRightInd w:val="0"/>
        <w:spacing w:after="0" w:line="360" w:lineRule="auto"/>
        <w:jc w:val="both"/>
        <w:rPr>
          <w:rFonts w:ascii="Times New Roman" w:hAnsi="Times New Roman" w:cs="Times New Roman"/>
          <w:kern w:val="0"/>
          <w:sz w:val="24"/>
          <w:szCs w:val="24"/>
        </w:rPr>
      </w:pPr>
    </w:p>
    <w:p w14:paraId="125CAC3A" w14:textId="156F0AF8" w:rsidR="00417166" w:rsidRPr="00B444C0" w:rsidRDefault="0096058F" w:rsidP="0096058F">
      <w:pPr>
        <w:autoSpaceDE w:val="0"/>
        <w:autoSpaceDN w:val="0"/>
        <w:adjustRightInd w:val="0"/>
        <w:spacing w:after="0" w:line="360" w:lineRule="auto"/>
        <w:jc w:val="both"/>
        <w:rPr>
          <w:rFonts w:ascii="Times New Roman" w:hAnsi="Times New Roman" w:cs="Times New Roman"/>
          <w:b/>
          <w:bCs/>
          <w:sz w:val="24"/>
          <w:szCs w:val="24"/>
          <w:u w:val="single"/>
        </w:rPr>
      </w:pPr>
      <w:r w:rsidRPr="00B444C0">
        <w:rPr>
          <w:rFonts w:ascii="Times New Roman" w:hAnsi="Times New Roman" w:cs="Times New Roman"/>
          <w:kern w:val="0"/>
          <w:sz w:val="24"/>
          <w:szCs w:val="24"/>
        </w:rPr>
        <w:t xml:space="preserve"> </w:t>
      </w:r>
    </w:p>
    <w:p w14:paraId="13DF914D" w14:textId="496116B7" w:rsidR="00417166" w:rsidRPr="00B444C0" w:rsidRDefault="00417166" w:rsidP="00417166">
      <w:pPr>
        <w:pStyle w:val="para"/>
        <w:shd w:val="clear" w:color="auto" w:fill="FFFFFF"/>
        <w:spacing w:before="0" w:beforeAutospacing="0"/>
        <w:ind w:left="720" w:hanging="720"/>
        <w:jc w:val="both"/>
      </w:pPr>
      <w:r w:rsidRPr="00B444C0">
        <w:t xml:space="preserve">  </w:t>
      </w:r>
    </w:p>
    <w:p w14:paraId="3DD4867E" w14:textId="77777777" w:rsidR="00417166" w:rsidRPr="00B444C0" w:rsidRDefault="00417166" w:rsidP="00417166">
      <w:pPr>
        <w:pStyle w:val="para"/>
        <w:shd w:val="clear" w:color="auto" w:fill="FFFFFF"/>
        <w:spacing w:before="0" w:beforeAutospacing="0"/>
        <w:ind w:left="720" w:hanging="720"/>
        <w:jc w:val="both"/>
      </w:pPr>
    </w:p>
    <w:p w14:paraId="1A3DE66E" w14:textId="77777777" w:rsidR="00417166" w:rsidRPr="00B444C0" w:rsidRDefault="00417166" w:rsidP="00417166">
      <w:pPr>
        <w:pStyle w:val="para"/>
        <w:shd w:val="clear" w:color="auto" w:fill="FFFFFF"/>
        <w:spacing w:before="0" w:beforeAutospacing="0"/>
        <w:ind w:left="720" w:hanging="720"/>
        <w:jc w:val="both"/>
      </w:pPr>
    </w:p>
    <w:p w14:paraId="40C3B6E8" w14:textId="77777777" w:rsidR="002D6E41" w:rsidRPr="00B444C0" w:rsidRDefault="002D6E41" w:rsidP="00DC1EC3">
      <w:pPr>
        <w:spacing w:line="360" w:lineRule="auto"/>
        <w:jc w:val="both"/>
        <w:rPr>
          <w:rFonts w:ascii="Times New Roman" w:hAnsi="Times New Roman" w:cs="Times New Roman"/>
          <w:kern w:val="0"/>
          <w:sz w:val="24"/>
          <w:szCs w:val="24"/>
        </w:rPr>
      </w:pPr>
    </w:p>
    <w:sectPr w:rsidR="002D6E41" w:rsidRPr="00B444C0">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4823AD" w14:textId="77777777" w:rsidR="0010669F" w:rsidRDefault="0010669F" w:rsidP="00557DE4">
      <w:pPr>
        <w:spacing w:after="0" w:line="240" w:lineRule="auto"/>
      </w:pPr>
      <w:r>
        <w:separator/>
      </w:r>
    </w:p>
  </w:endnote>
  <w:endnote w:type="continuationSeparator" w:id="0">
    <w:p w14:paraId="70D6F4BB" w14:textId="77777777" w:rsidR="0010669F" w:rsidRDefault="0010669F" w:rsidP="00557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Yu Gothic"/>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7441A8" w14:textId="77777777" w:rsidR="0010669F" w:rsidRDefault="0010669F" w:rsidP="00557DE4">
      <w:pPr>
        <w:spacing w:after="0" w:line="240" w:lineRule="auto"/>
      </w:pPr>
      <w:r>
        <w:separator/>
      </w:r>
    </w:p>
  </w:footnote>
  <w:footnote w:type="continuationSeparator" w:id="0">
    <w:p w14:paraId="53324A2F" w14:textId="77777777" w:rsidR="0010669F" w:rsidRDefault="0010669F" w:rsidP="00557DE4">
      <w:pPr>
        <w:spacing w:after="0" w:line="240" w:lineRule="auto"/>
      </w:pPr>
      <w:r>
        <w:continuationSeparator/>
      </w:r>
    </w:p>
  </w:footnote>
  <w:footnote w:id="1">
    <w:p w14:paraId="381ED508" w14:textId="3D50C697" w:rsidR="00335F12" w:rsidRPr="00335F12" w:rsidRDefault="00335F12">
      <w:pPr>
        <w:pStyle w:val="FootnoteText"/>
        <w:rPr>
          <w:rFonts w:ascii="Times New Roman" w:hAnsi="Times New Roman" w:cs="Times New Roman"/>
        </w:rPr>
      </w:pPr>
      <w:r w:rsidRPr="00335F12">
        <w:rPr>
          <w:rStyle w:val="FootnoteReference"/>
          <w:rFonts w:ascii="Times New Roman" w:hAnsi="Times New Roman" w:cs="Times New Roman"/>
        </w:rPr>
        <w:footnoteRef/>
      </w:r>
      <w:r w:rsidRPr="00335F12">
        <w:rPr>
          <w:rFonts w:ascii="Times New Roman" w:hAnsi="Times New Roman" w:cs="Times New Roman"/>
        </w:rPr>
        <w:t xml:space="preserve"> </w:t>
      </w:r>
      <w:r w:rsidRPr="00335F12">
        <w:rPr>
          <w:rFonts w:ascii="Times New Roman" w:hAnsi="Times New Roman" w:cs="Times New Roman"/>
          <w:i/>
          <w:iCs/>
        </w:rPr>
        <w:t>Stella Mundi (Pvt) Ltd v Murimi Two Four Seven</w:t>
      </w:r>
      <w:r w:rsidRPr="00335F12">
        <w:rPr>
          <w:rFonts w:ascii="Times New Roman" w:hAnsi="Times New Roman" w:cs="Times New Roman"/>
        </w:rPr>
        <w:t xml:space="preserve"> (Pvt) Ltd &amp; Anor SC 56-25.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bCs/>
        <w:sz w:val="20"/>
        <w:szCs w:val="20"/>
      </w:rPr>
      <w:id w:val="858778143"/>
      <w:docPartObj>
        <w:docPartGallery w:val="Page Numbers (Top of Page)"/>
        <w:docPartUnique/>
      </w:docPartObj>
    </w:sdtPr>
    <w:sdtEndPr>
      <w:rPr>
        <w:noProof/>
      </w:rPr>
    </w:sdtEndPr>
    <w:sdtContent>
      <w:p w14:paraId="7543119F" w14:textId="77777777" w:rsidR="00557DE4" w:rsidRPr="00080EF3" w:rsidRDefault="00557DE4" w:rsidP="00DC551C">
        <w:pPr>
          <w:pStyle w:val="Header"/>
          <w:jc w:val="right"/>
          <w:rPr>
            <w:b/>
            <w:bCs/>
            <w:noProof/>
            <w:sz w:val="20"/>
            <w:szCs w:val="20"/>
          </w:rPr>
        </w:pPr>
        <w:r w:rsidRPr="00080EF3">
          <w:rPr>
            <w:b/>
            <w:bCs/>
            <w:sz w:val="20"/>
            <w:szCs w:val="20"/>
          </w:rPr>
          <w:fldChar w:fldCharType="begin"/>
        </w:r>
        <w:r w:rsidRPr="00080EF3">
          <w:rPr>
            <w:b/>
            <w:bCs/>
            <w:sz w:val="20"/>
            <w:szCs w:val="20"/>
          </w:rPr>
          <w:instrText xml:space="preserve"> PAGE   \* MERGEFORMAT </w:instrText>
        </w:r>
        <w:r w:rsidRPr="00080EF3">
          <w:rPr>
            <w:b/>
            <w:bCs/>
            <w:sz w:val="20"/>
            <w:szCs w:val="20"/>
          </w:rPr>
          <w:fldChar w:fldCharType="separate"/>
        </w:r>
        <w:r w:rsidR="00DC551C">
          <w:rPr>
            <w:b/>
            <w:bCs/>
            <w:noProof/>
            <w:sz w:val="20"/>
            <w:szCs w:val="20"/>
          </w:rPr>
          <w:t>1</w:t>
        </w:r>
        <w:r w:rsidRPr="00080EF3">
          <w:rPr>
            <w:b/>
            <w:bCs/>
            <w:noProof/>
            <w:sz w:val="20"/>
            <w:szCs w:val="20"/>
          </w:rPr>
          <w:fldChar w:fldCharType="end"/>
        </w:r>
      </w:p>
      <w:p w14:paraId="000AD905" w14:textId="52D93074" w:rsidR="00557DE4" w:rsidRPr="00080EF3" w:rsidRDefault="00557DE4" w:rsidP="00DC551C">
        <w:pPr>
          <w:pStyle w:val="Header"/>
          <w:jc w:val="right"/>
          <w:rPr>
            <w:b/>
            <w:bCs/>
            <w:noProof/>
            <w:sz w:val="20"/>
            <w:szCs w:val="20"/>
          </w:rPr>
        </w:pPr>
        <w:r w:rsidRPr="00080EF3">
          <w:rPr>
            <w:b/>
            <w:bCs/>
            <w:noProof/>
            <w:sz w:val="20"/>
            <w:szCs w:val="20"/>
          </w:rPr>
          <w:t>HH</w:t>
        </w:r>
        <w:r w:rsidR="00080EF3" w:rsidRPr="00080EF3">
          <w:rPr>
            <w:b/>
            <w:bCs/>
            <w:noProof/>
            <w:sz w:val="20"/>
            <w:szCs w:val="20"/>
          </w:rPr>
          <w:t xml:space="preserve"> 528-26</w:t>
        </w:r>
      </w:p>
      <w:p w14:paraId="34B8EFA0" w14:textId="6F1E63C3" w:rsidR="00557DE4" w:rsidRPr="00080EF3" w:rsidRDefault="00557DE4" w:rsidP="00DC551C">
        <w:pPr>
          <w:pStyle w:val="Header"/>
          <w:jc w:val="right"/>
          <w:rPr>
            <w:b/>
            <w:bCs/>
            <w:sz w:val="20"/>
            <w:szCs w:val="20"/>
          </w:rPr>
        </w:pPr>
        <w:r w:rsidRPr="00080EF3">
          <w:rPr>
            <w:b/>
            <w:bCs/>
            <w:noProof/>
            <w:sz w:val="20"/>
            <w:szCs w:val="20"/>
          </w:rPr>
          <w:t>HCHC 619/24</w:t>
        </w:r>
      </w:p>
    </w:sdtContent>
  </w:sdt>
  <w:p w14:paraId="3189C391" w14:textId="77777777" w:rsidR="00557DE4" w:rsidRDefault="00557D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922AD0"/>
    <w:multiLevelType w:val="hybridMultilevel"/>
    <w:tmpl w:val="F70E9E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3FE620F4"/>
    <w:multiLevelType w:val="hybridMultilevel"/>
    <w:tmpl w:val="E25EE73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5DFB1ED8"/>
    <w:multiLevelType w:val="hybridMultilevel"/>
    <w:tmpl w:val="F70E9E7E"/>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6C734484"/>
    <w:multiLevelType w:val="hybridMultilevel"/>
    <w:tmpl w:val="92183E94"/>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742802AB"/>
    <w:multiLevelType w:val="hybridMultilevel"/>
    <w:tmpl w:val="F70E9E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7EF673B2"/>
    <w:multiLevelType w:val="hybridMultilevel"/>
    <w:tmpl w:val="975AE5AC"/>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DE4"/>
    <w:rsid w:val="00075AC5"/>
    <w:rsid w:val="00080EF3"/>
    <w:rsid w:val="000B1148"/>
    <w:rsid w:val="0010444F"/>
    <w:rsid w:val="0010669F"/>
    <w:rsid w:val="001253FC"/>
    <w:rsid w:val="0016201F"/>
    <w:rsid w:val="0016479D"/>
    <w:rsid w:val="001B144D"/>
    <w:rsid w:val="001B2B79"/>
    <w:rsid w:val="001C6571"/>
    <w:rsid w:val="00203EBA"/>
    <w:rsid w:val="002633E3"/>
    <w:rsid w:val="0027071B"/>
    <w:rsid w:val="002D6E41"/>
    <w:rsid w:val="002E5143"/>
    <w:rsid w:val="002F0324"/>
    <w:rsid w:val="002F1823"/>
    <w:rsid w:val="00301BCF"/>
    <w:rsid w:val="00335F12"/>
    <w:rsid w:val="00377834"/>
    <w:rsid w:val="00396D16"/>
    <w:rsid w:val="0040030D"/>
    <w:rsid w:val="00417166"/>
    <w:rsid w:val="004431FF"/>
    <w:rsid w:val="00452E57"/>
    <w:rsid w:val="004601D9"/>
    <w:rsid w:val="005219FD"/>
    <w:rsid w:val="00557DE4"/>
    <w:rsid w:val="005A3658"/>
    <w:rsid w:val="006D40B7"/>
    <w:rsid w:val="00710AD3"/>
    <w:rsid w:val="00743640"/>
    <w:rsid w:val="00756550"/>
    <w:rsid w:val="00831844"/>
    <w:rsid w:val="0095271A"/>
    <w:rsid w:val="0096058F"/>
    <w:rsid w:val="009B2106"/>
    <w:rsid w:val="009C3444"/>
    <w:rsid w:val="00A17D14"/>
    <w:rsid w:val="00AF48DD"/>
    <w:rsid w:val="00B42792"/>
    <w:rsid w:val="00B444C0"/>
    <w:rsid w:val="00B93B1E"/>
    <w:rsid w:val="00C55FB0"/>
    <w:rsid w:val="00CB495D"/>
    <w:rsid w:val="00CF6A38"/>
    <w:rsid w:val="00D84549"/>
    <w:rsid w:val="00DB13EA"/>
    <w:rsid w:val="00DC1EC3"/>
    <w:rsid w:val="00DC551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7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DE4"/>
    <w:rPr>
      <w:rFonts w:eastAsiaTheme="majorEastAsia" w:cstheme="majorBidi"/>
      <w:color w:val="272727" w:themeColor="text1" w:themeTint="D8"/>
    </w:rPr>
  </w:style>
  <w:style w:type="paragraph" w:styleId="Title">
    <w:name w:val="Title"/>
    <w:basedOn w:val="Normal"/>
    <w:next w:val="Normal"/>
    <w:link w:val="TitleChar"/>
    <w:uiPriority w:val="10"/>
    <w:qFormat/>
    <w:rsid w:val="00557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DE4"/>
    <w:pPr>
      <w:spacing w:before="160"/>
      <w:jc w:val="center"/>
    </w:pPr>
    <w:rPr>
      <w:i/>
      <w:iCs/>
      <w:color w:val="404040" w:themeColor="text1" w:themeTint="BF"/>
    </w:rPr>
  </w:style>
  <w:style w:type="character" w:customStyle="1" w:styleId="QuoteChar">
    <w:name w:val="Quote Char"/>
    <w:basedOn w:val="DefaultParagraphFont"/>
    <w:link w:val="Quote"/>
    <w:uiPriority w:val="29"/>
    <w:rsid w:val="00557DE4"/>
    <w:rPr>
      <w:i/>
      <w:iCs/>
      <w:color w:val="404040" w:themeColor="text1" w:themeTint="BF"/>
    </w:rPr>
  </w:style>
  <w:style w:type="paragraph" w:styleId="ListParagraph">
    <w:name w:val="List Paragraph"/>
    <w:basedOn w:val="Normal"/>
    <w:uiPriority w:val="34"/>
    <w:qFormat/>
    <w:rsid w:val="00557DE4"/>
    <w:pPr>
      <w:ind w:left="720"/>
      <w:contextualSpacing/>
    </w:pPr>
  </w:style>
  <w:style w:type="character" w:styleId="IntenseEmphasis">
    <w:name w:val="Intense Emphasis"/>
    <w:basedOn w:val="DefaultParagraphFont"/>
    <w:uiPriority w:val="21"/>
    <w:qFormat/>
    <w:rsid w:val="00557DE4"/>
    <w:rPr>
      <w:i/>
      <w:iCs/>
      <w:color w:val="2F5496" w:themeColor="accent1" w:themeShade="BF"/>
    </w:rPr>
  </w:style>
  <w:style w:type="paragraph" w:styleId="IntenseQuote">
    <w:name w:val="Intense Quote"/>
    <w:basedOn w:val="Normal"/>
    <w:next w:val="Normal"/>
    <w:link w:val="IntenseQuoteChar"/>
    <w:uiPriority w:val="30"/>
    <w:qFormat/>
    <w:rsid w:val="00557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DE4"/>
    <w:rPr>
      <w:i/>
      <w:iCs/>
      <w:color w:val="2F5496" w:themeColor="accent1" w:themeShade="BF"/>
    </w:rPr>
  </w:style>
  <w:style w:type="character" w:styleId="IntenseReference">
    <w:name w:val="Intense Reference"/>
    <w:basedOn w:val="DefaultParagraphFont"/>
    <w:uiPriority w:val="32"/>
    <w:qFormat/>
    <w:rsid w:val="00557DE4"/>
    <w:rPr>
      <w:b/>
      <w:bCs/>
      <w:smallCaps/>
      <w:color w:val="2F5496" w:themeColor="accent1" w:themeShade="BF"/>
      <w:spacing w:val="5"/>
    </w:rPr>
  </w:style>
  <w:style w:type="paragraph" w:styleId="Header">
    <w:name w:val="header"/>
    <w:basedOn w:val="Normal"/>
    <w:link w:val="HeaderChar"/>
    <w:uiPriority w:val="99"/>
    <w:unhideWhenUsed/>
    <w:rsid w:val="00557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DE4"/>
  </w:style>
  <w:style w:type="paragraph" w:styleId="Footer">
    <w:name w:val="footer"/>
    <w:basedOn w:val="Normal"/>
    <w:link w:val="FooterChar"/>
    <w:uiPriority w:val="99"/>
    <w:unhideWhenUsed/>
    <w:rsid w:val="00557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DE4"/>
  </w:style>
  <w:style w:type="paragraph" w:customStyle="1" w:styleId="Default">
    <w:name w:val="Default"/>
    <w:rsid w:val="00756550"/>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para">
    <w:name w:val="para"/>
    <w:basedOn w:val="Normal"/>
    <w:rsid w:val="002D6E41"/>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 w:type="character" w:customStyle="1" w:styleId="linkinvalid">
    <w:name w:val="linkinvalid"/>
    <w:basedOn w:val="DefaultParagraphFont"/>
    <w:rsid w:val="002D6E41"/>
  </w:style>
  <w:style w:type="character" w:styleId="Hyperlink">
    <w:name w:val="Hyperlink"/>
    <w:basedOn w:val="DefaultParagraphFont"/>
    <w:uiPriority w:val="99"/>
    <w:semiHidden/>
    <w:unhideWhenUsed/>
    <w:rsid w:val="002D6E41"/>
    <w:rPr>
      <w:color w:val="0000FF"/>
      <w:u w:val="single"/>
    </w:rPr>
  </w:style>
  <w:style w:type="character" w:customStyle="1" w:styleId="optima-judge">
    <w:name w:val="optima-judge"/>
    <w:basedOn w:val="DefaultParagraphFont"/>
    <w:rsid w:val="002D6E41"/>
  </w:style>
  <w:style w:type="paragraph" w:customStyle="1" w:styleId="quoteblock">
    <w:name w:val="quoteblock"/>
    <w:basedOn w:val="Normal"/>
    <w:rsid w:val="002D6E41"/>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 w:type="character" w:customStyle="1" w:styleId="Date1">
    <w:name w:val="Date1"/>
    <w:basedOn w:val="DefaultParagraphFont"/>
    <w:rsid w:val="002D6E41"/>
  </w:style>
  <w:style w:type="paragraph" w:customStyle="1" w:styleId="parties">
    <w:name w:val="parties"/>
    <w:basedOn w:val="Normal"/>
    <w:rsid w:val="002D6E41"/>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 w:type="paragraph" w:styleId="NoSpacing">
    <w:name w:val="No Spacing"/>
    <w:uiPriority w:val="1"/>
    <w:qFormat/>
    <w:rsid w:val="0096058F"/>
    <w:pPr>
      <w:spacing w:after="0" w:line="240" w:lineRule="auto"/>
    </w:pPr>
  </w:style>
  <w:style w:type="paragraph" w:styleId="FootnoteText">
    <w:name w:val="footnote text"/>
    <w:basedOn w:val="Normal"/>
    <w:link w:val="FootnoteTextChar"/>
    <w:uiPriority w:val="99"/>
    <w:semiHidden/>
    <w:unhideWhenUsed/>
    <w:rsid w:val="00335F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5F12"/>
    <w:rPr>
      <w:sz w:val="20"/>
      <w:szCs w:val="20"/>
    </w:rPr>
  </w:style>
  <w:style w:type="character" w:styleId="FootnoteReference">
    <w:name w:val="footnote reference"/>
    <w:basedOn w:val="DefaultParagraphFont"/>
    <w:uiPriority w:val="99"/>
    <w:semiHidden/>
    <w:unhideWhenUsed/>
    <w:rsid w:val="00335F12"/>
    <w:rPr>
      <w:vertAlign w:val="superscript"/>
    </w:rPr>
  </w:style>
  <w:style w:type="paragraph" w:styleId="BalloonText">
    <w:name w:val="Balloon Text"/>
    <w:basedOn w:val="Normal"/>
    <w:link w:val="BalloonTextChar"/>
    <w:uiPriority w:val="99"/>
    <w:semiHidden/>
    <w:unhideWhenUsed/>
    <w:rsid w:val="00301B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1BCF"/>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7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DE4"/>
    <w:rPr>
      <w:rFonts w:eastAsiaTheme="majorEastAsia" w:cstheme="majorBidi"/>
      <w:color w:val="272727" w:themeColor="text1" w:themeTint="D8"/>
    </w:rPr>
  </w:style>
  <w:style w:type="paragraph" w:styleId="Title">
    <w:name w:val="Title"/>
    <w:basedOn w:val="Normal"/>
    <w:next w:val="Normal"/>
    <w:link w:val="TitleChar"/>
    <w:uiPriority w:val="10"/>
    <w:qFormat/>
    <w:rsid w:val="00557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DE4"/>
    <w:pPr>
      <w:spacing w:before="160"/>
      <w:jc w:val="center"/>
    </w:pPr>
    <w:rPr>
      <w:i/>
      <w:iCs/>
      <w:color w:val="404040" w:themeColor="text1" w:themeTint="BF"/>
    </w:rPr>
  </w:style>
  <w:style w:type="character" w:customStyle="1" w:styleId="QuoteChar">
    <w:name w:val="Quote Char"/>
    <w:basedOn w:val="DefaultParagraphFont"/>
    <w:link w:val="Quote"/>
    <w:uiPriority w:val="29"/>
    <w:rsid w:val="00557DE4"/>
    <w:rPr>
      <w:i/>
      <w:iCs/>
      <w:color w:val="404040" w:themeColor="text1" w:themeTint="BF"/>
    </w:rPr>
  </w:style>
  <w:style w:type="paragraph" w:styleId="ListParagraph">
    <w:name w:val="List Paragraph"/>
    <w:basedOn w:val="Normal"/>
    <w:uiPriority w:val="34"/>
    <w:qFormat/>
    <w:rsid w:val="00557DE4"/>
    <w:pPr>
      <w:ind w:left="720"/>
      <w:contextualSpacing/>
    </w:pPr>
  </w:style>
  <w:style w:type="character" w:styleId="IntenseEmphasis">
    <w:name w:val="Intense Emphasis"/>
    <w:basedOn w:val="DefaultParagraphFont"/>
    <w:uiPriority w:val="21"/>
    <w:qFormat/>
    <w:rsid w:val="00557DE4"/>
    <w:rPr>
      <w:i/>
      <w:iCs/>
      <w:color w:val="2F5496" w:themeColor="accent1" w:themeShade="BF"/>
    </w:rPr>
  </w:style>
  <w:style w:type="paragraph" w:styleId="IntenseQuote">
    <w:name w:val="Intense Quote"/>
    <w:basedOn w:val="Normal"/>
    <w:next w:val="Normal"/>
    <w:link w:val="IntenseQuoteChar"/>
    <w:uiPriority w:val="30"/>
    <w:qFormat/>
    <w:rsid w:val="00557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DE4"/>
    <w:rPr>
      <w:i/>
      <w:iCs/>
      <w:color w:val="2F5496" w:themeColor="accent1" w:themeShade="BF"/>
    </w:rPr>
  </w:style>
  <w:style w:type="character" w:styleId="IntenseReference">
    <w:name w:val="Intense Reference"/>
    <w:basedOn w:val="DefaultParagraphFont"/>
    <w:uiPriority w:val="32"/>
    <w:qFormat/>
    <w:rsid w:val="00557DE4"/>
    <w:rPr>
      <w:b/>
      <w:bCs/>
      <w:smallCaps/>
      <w:color w:val="2F5496" w:themeColor="accent1" w:themeShade="BF"/>
      <w:spacing w:val="5"/>
    </w:rPr>
  </w:style>
  <w:style w:type="paragraph" w:styleId="Header">
    <w:name w:val="header"/>
    <w:basedOn w:val="Normal"/>
    <w:link w:val="HeaderChar"/>
    <w:uiPriority w:val="99"/>
    <w:unhideWhenUsed/>
    <w:rsid w:val="00557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DE4"/>
  </w:style>
  <w:style w:type="paragraph" w:styleId="Footer">
    <w:name w:val="footer"/>
    <w:basedOn w:val="Normal"/>
    <w:link w:val="FooterChar"/>
    <w:uiPriority w:val="99"/>
    <w:unhideWhenUsed/>
    <w:rsid w:val="00557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DE4"/>
  </w:style>
  <w:style w:type="paragraph" w:customStyle="1" w:styleId="Default">
    <w:name w:val="Default"/>
    <w:rsid w:val="00756550"/>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para">
    <w:name w:val="para"/>
    <w:basedOn w:val="Normal"/>
    <w:rsid w:val="002D6E41"/>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 w:type="character" w:customStyle="1" w:styleId="linkinvalid">
    <w:name w:val="linkinvalid"/>
    <w:basedOn w:val="DefaultParagraphFont"/>
    <w:rsid w:val="002D6E41"/>
  </w:style>
  <w:style w:type="character" w:styleId="Hyperlink">
    <w:name w:val="Hyperlink"/>
    <w:basedOn w:val="DefaultParagraphFont"/>
    <w:uiPriority w:val="99"/>
    <w:semiHidden/>
    <w:unhideWhenUsed/>
    <w:rsid w:val="002D6E41"/>
    <w:rPr>
      <w:color w:val="0000FF"/>
      <w:u w:val="single"/>
    </w:rPr>
  </w:style>
  <w:style w:type="character" w:customStyle="1" w:styleId="optima-judge">
    <w:name w:val="optima-judge"/>
    <w:basedOn w:val="DefaultParagraphFont"/>
    <w:rsid w:val="002D6E41"/>
  </w:style>
  <w:style w:type="paragraph" w:customStyle="1" w:styleId="quoteblock">
    <w:name w:val="quoteblock"/>
    <w:basedOn w:val="Normal"/>
    <w:rsid w:val="002D6E41"/>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 w:type="character" w:customStyle="1" w:styleId="Date1">
    <w:name w:val="Date1"/>
    <w:basedOn w:val="DefaultParagraphFont"/>
    <w:rsid w:val="002D6E41"/>
  </w:style>
  <w:style w:type="paragraph" w:customStyle="1" w:styleId="parties">
    <w:name w:val="parties"/>
    <w:basedOn w:val="Normal"/>
    <w:rsid w:val="002D6E41"/>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 w:type="paragraph" w:styleId="NoSpacing">
    <w:name w:val="No Spacing"/>
    <w:uiPriority w:val="1"/>
    <w:qFormat/>
    <w:rsid w:val="0096058F"/>
    <w:pPr>
      <w:spacing w:after="0" w:line="240" w:lineRule="auto"/>
    </w:pPr>
  </w:style>
  <w:style w:type="paragraph" w:styleId="FootnoteText">
    <w:name w:val="footnote text"/>
    <w:basedOn w:val="Normal"/>
    <w:link w:val="FootnoteTextChar"/>
    <w:uiPriority w:val="99"/>
    <w:semiHidden/>
    <w:unhideWhenUsed/>
    <w:rsid w:val="00335F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5F12"/>
    <w:rPr>
      <w:sz w:val="20"/>
      <w:szCs w:val="20"/>
    </w:rPr>
  </w:style>
  <w:style w:type="character" w:styleId="FootnoteReference">
    <w:name w:val="footnote reference"/>
    <w:basedOn w:val="DefaultParagraphFont"/>
    <w:uiPriority w:val="99"/>
    <w:semiHidden/>
    <w:unhideWhenUsed/>
    <w:rsid w:val="00335F12"/>
    <w:rPr>
      <w:vertAlign w:val="superscript"/>
    </w:rPr>
  </w:style>
  <w:style w:type="paragraph" w:styleId="BalloonText">
    <w:name w:val="Balloon Text"/>
    <w:basedOn w:val="Normal"/>
    <w:link w:val="BalloonTextChar"/>
    <w:uiPriority w:val="99"/>
    <w:semiHidden/>
    <w:unhideWhenUsed/>
    <w:rsid w:val="00301B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1B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ptimalegal.online/publication/a4637979-4503-4dc4-8613-63d908f1077b/986b31f2-dd6a-460b-8a82-c53a5f9828c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optimalegal.online/publication/a4637979-4503-4dc4-8613-63d908f1077b/986b31f2-dd6a-460b-8a82-c53a5f9828cd"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optimalegal.online/publication/a4637979-4503-4dc4-8613-63d908f1077b/e5d533ee-f943-4828-936e-1e40b16cd69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optimalegal.online/publication/a4637979-4503-4dc4-8613-63d908f1077b/986b31f2-dd6a-460b-8a82-c53a5f9828cd" TargetMode="External"/><Relationship Id="rId5" Type="http://schemas.openxmlformats.org/officeDocument/2006/relationships/settings" Target="settings.xml"/><Relationship Id="rId15" Type="http://schemas.openxmlformats.org/officeDocument/2006/relationships/hyperlink" Target="https://www.optimalegal.online/publication/a4637979-4503-4dc4-8613-63d908f1077b/e5d533ee-f943-4828-936e-1e40b16cd691" TargetMode="External"/><Relationship Id="rId10" Type="http://schemas.openxmlformats.org/officeDocument/2006/relationships/hyperlink" Target="https://www.optimalegal.online/publication/a4637979-4503-4dc4-8613-63d908f1077b/ab76b039-ac58-4bdc-b97c-80cd1bf6cd74"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www.optimalegal.online/publication/a4637979-4503-4dc4-8613-63d908f1077b/ab76b039-ac58-4bdc-b97c-80cd1bf6cd74" TargetMode="External"/><Relationship Id="rId14" Type="http://schemas.openxmlformats.org/officeDocument/2006/relationships/hyperlink" Target="https://www.optimalegal.online/publication/a4637979-4503-4dc4-8613-63d908f1077b/ab76b039-ac58-4bdc-b97c-80cd1bf6cd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3C3F2-4C02-493C-B618-61091B55F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2906</Words>
  <Characters>16566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CHILIMBE</dc:creator>
  <cp:lastModifiedBy>JSC</cp:lastModifiedBy>
  <cp:revision>2</cp:revision>
  <cp:lastPrinted>2026-07-20T10:20:00Z</cp:lastPrinted>
  <dcterms:created xsi:type="dcterms:W3CDTF">2026-07-21T08:46:00Z</dcterms:created>
  <dcterms:modified xsi:type="dcterms:W3CDTF">2026-07-21T08:46:00Z</dcterms:modified>
</cp:coreProperties>
</file>