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3B5724" w14:textId="59F57EE8" w:rsidR="00FA75DC" w:rsidRDefault="00FA75DC" w:rsidP="00FA75DC">
      <w:pPr>
        <w:spacing w:after="0" w:line="240" w:lineRule="auto"/>
        <w:jc w:val="both"/>
        <w:rPr>
          <w:rFonts w:ascii="Times New Roman" w:hAnsi="Times New Roman" w:cs="Times New Roman"/>
          <w:sz w:val="24"/>
          <w:szCs w:val="24"/>
        </w:rPr>
      </w:pPr>
      <w:bookmarkStart w:id="0" w:name="_GoBack"/>
      <w:bookmarkEnd w:id="0"/>
    </w:p>
    <w:p w14:paraId="708AC3E3" w14:textId="6F797696" w:rsidR="00FA75DC" w:rsidRDefault="00FA75DC" w:rsidP="00FA75DC">
      <w:pPr>
        <w:spacing w:after="0" w:line="240" w:lineRule="auto"/>
        <w:jc w:val="both"/>
        <w:rPr>
          <w:rFonts w:ascii="Times New Roman" w:hAnsi="Times New Roman" w:cs="Times New Roman"/>
          <w:sz w:val="24"/>
          <w:szCs w:val="24"/>
        </w:rPr>
      </w:pPr>
    </w:p>
    <w:p w14:paraId="4BAAC979" w14:textId="2BE0155D" w:rsidR="00BD3834" w:rsidRDefault="001C40E9" w:rsidP="00FA75D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MUTSAI NDLOVU</w:t>
      </w:r>
    </w:p>
    <w:p w14:paraId="75832EED" w14:textId="62CA20A4" w:rsidR="00D723C0" w:rsidRDefault="00D723C0" w:rsidP="00FA75D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versus</w:t>
      </w:r>
    </w:p>
    <w:p w14:paraId="7573AAF0" w14:textId="49B80076" w:rsidR="00D723C0" w:rsidRDefault="001C40E9" w:rsidP="00FA75D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NHLANHLA SIBANDA</w:t>
      </w:r>
    </w:p>
    <w:p w14:paraId="7983A0AD" w14:textId="0FF0077A" w:rsidR="001C40E9" w:rsidRDefault="001C40E9" w:rsidP="00FA75D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And </w:t>
      </w:r>
    </w:p>
    <w:p w14:paraId="065B87B3" w14:textId="1FB6F5BC" w:rsidR="001C40E9" w:rsidRDefault="001C40E9" w:rsidP="00FA75D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BRIGHTON MUSIIWA</w:t>
      </w:r>
    </w:p>
    <w:p w14:paraId="0071903C" w14:textId="17B4BB8A" w:rsidR="001C40E9" w:rsidRDefault="001C40E9" w:rsidP="00FA75D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And </w:t>
      </w:r>
    </w:p>
    <w:p w14:paraId="0B8B65D1" w14:textId="7DCDBDBE" w:rsidR="001C40E9" w:rsidRDefault="001C40E9" w:rsidP="00FA75D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REGISTRAR OF DEEDS- BULAWAYO</w:t>
      </w:r>
    </w:p>
    <w:p w14:paraId="3E338988" w14:textId="77777777" w:rsidR="00FA75DC" w:rsidRDefault="00FA75DC" w:rsidP="00FA75DC">
      <w:pPr>
        <w:spacing w:after="0" w:line="240" w:lineRule="auto"/>
        <w:jc w:val="both"/>
        <w:rPr>
          <w:rFonts w:ascii="Times New Roman" w:hAnsi="Times New Roman" w:cs="Times New Roman"/>
          <w:sz w:val="24"/>
          <w:szCs w:val="24"/>
        </w:rPr>
      </w:pPr>
    </w:p>
    <w:p w14:paraId="5A2FF993" w14:textId="77777777" w:rsidR="00FA75DC" w:rsidRDefault="00FA75DC" w:rsidP="00FA75DC">
      <w:pPr>
        <w:spacing w:after="0" w:line="240" w:lineRule="auto"/>
        <w:jc w:val="both"/>
        <w:rPr>
          <w:rFonts w:ascii="Times New Roman" w:hAnsi="Times New Roman" w:cs="Times New Roman"/>
          <w:sz w:val="24"/>
          <w:szCs w:val="24"/>
        </w:rPr>
      </w:pPr>
    </w:p>
    <w:p w14:paraId="7D866E11" w14:textId="77777777" w:rsidR="00FA75DC" w:rsidRDefault="00FA75DC" w:rsidP="00FA75DC">
      <w:pPr>
        <w:spacing w:after="0" w:line="240" w:lineRule="auto"/>
        <w:jc w:val="both"/>
        <w:rPr>
          <w:rFonts w:ascii="Times New Roman" w:hAnsi="Times New Roman" w:cs="Times New Roman"/>
          <w:sz w:val="24"/>
          <w:szCs w:val="24"/>
        </w:rPr>
      </w:pPr>
    </w:p>
    <w:p w14:paraId="29397112" w14:textId="77777777" w:rsidR="00FA75DC" w:rsidRDefault="00FA75DC" w:rsidP="00FA75D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HIGH COURT OF ZIMBABWE</w:t>
      </w:r>
    </w:p>
    <w:p w14:paraId="1BB392C9" w14:textId="58F5126A" w:rsidR="00FA75DC" w:rsidRDefault="00FA75DC" w:rsidP="00FA75D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ZISENGWE J</w:t>
      </w:r>
    </w:p>
    <w:p w14:paraId="5312FB4A" w14:textId="6019369B" w:rsidR="00FA75DC" w:rsidRDefault="00FA75DC" w:rsidP="00FA75D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MASVINGO, 2</w:t>
      </w:r>
      <w:r w:rsidR="001C40E9">
        <w:rPr>
          <w:rFonts w:ascii="Times New Roman" w:hAnsi="Times New Roman" w:cs="Times New Roman"/>
          <w:sz w:val="24"/>
          <w:szCs w:val="24"/>
        </w:rPr>
        <w:t>8 November 2023 &amp; 1</w:t>
      </w:r>
      <w:r w:rsidR="00001A89">
        <w:rPr>
          <w:rFonts w:ascii="Times New Roman" w:hAnsi="Times New Roman" w:cs="Times New Roman"/>
          <w:sz w:val="24"/>
          <w:szCs w:val="24"/>
        </w:rPr>
        <w:t>5</w:t>
      </w:r>
      <w:r w:rsidR="001C40E9">
        <w:rPr>
          <w:rFonts w:ascii="Times New Roman" w:hAnsi="Times New Roman" w:cs="Times New Roman"/>
          <w:sz w:val="24"/>
          <w:szCs w:val="24"/>
        </w:rPr>
        <w:t xml:space="preserve"> April 2024</w:t>
      </w:r>
    </w:p>
    <w:p w14:paraId="1A3F30A9" w14:textId="77777777" w:rsidR="00FA75DC" w:rsidRDefault="00FA75DC" w:rsidP="00FA75DC">
      <w:pPr>
        <w:spacing w:after="0" w:line="240" w:lineRule="auto"/>
        <w:jc w:val="both"/>
        <w:rPr>
          <w:rFonts w:ascii="Times New Roman" w:hAnsi="Times New Roman" w:cs="Times New Roman"/>
          <w:sz w:val="24"/>
          <w:szCs w:val="24"/>
        </w:rPr>
      </w:pPr>
    </w:p>
    <w:p w14:paraId="053A70A8" w14:textId="77777777" w:rsidR="00FA75DC" w:rsidRDefault="00FA75DC" w:rsidP="00FA75DC">
      <w:pPr>
        <w:tabs>
          <w:tab w:val="left" w:pos="3879"/>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p>
    <w:p w14:paraId="2E00856B" w14:textId="77777777" w:rsidR="00FA75DC" w:rsidRDefault="00FA75DC" w:rsidP="00FA75DC">
      <w:pPr>
        <w:tabs>
          <w:tab w:val="left" w:pos="3879"/>
        </w:tabs>
        <w:spacing w:after="0" w:line="240" w:lineRule="auto"/>
        <w:jc w:val="both"/>
        <w:rPr>
          <w:rFonts w:ascii="Times New Roman" w:hAnsi="Times New Roman" w:cs="Times New Roman"/>
          <w:sz w:val="24"/>
          <w:szCs w:val="24"/>
        </w:rPr>
      </w:pPr>
    </w:p>
    <w:p w14:paraId="650B3009" w14:textId="1CC08D4A" w:rsidR="00FA75DC" w:rsidRDefault="001C40E9" w:rsidP="00FA75DC">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O</w:t>
      </w:r>
      <w:r w:rsidR="00001A89">
        <w:rPr>
          <w:rFonts w:ascii="Times New Roman" w:hAnsi="Times New Roman" w:cs="Times New Roman"/>
          <w:b/>
          <w:sz w:val="24"/>
          <w:szCs w:val="24"/>
        </w:rPr>
        <w:t>pposed application</w:t>
      </w:r>
    </w:p>
    <w:p w14:paraId="793EC51F" w14:textId="77777777" w:rsidR="00FA75DC" w:rsidRDefault="00FA75DC" w:rsidP="00FA75DC">
      <w:pPr>
        <w:spacing w:after="0" w:line="360" w:lineRule="auto"/>
        <w:jc w:val="both"/>
        <w:rPr>
          <w:rFonts w:ascii="Times New Roman" w:hAnsi="Times New Roman" w:cs="Times New Roman"/>
          <w:b/>
          <w:sz w:val="24"/>
          <w:szCs w:val="24"/>
        </w:rPr>
      </w:pPr>
    </w:p>
    <w:p w14:paraId="781D4020" w14:textId="77777777" w:rsidR="00FA75DC" w:rsidRDefault="00FA75DC" w:rsidP="00FA75DC">
      <w:pPr>
        <w:spacing w:after="0" w:line="240" w:lineRule="auto"/>
        <w:jc w:val="both"/>
        <w:rPr>
          <w:rFonts w:ascii="Times New Roman" w:hAnsi="Times New Roman" w:cs="Times New Roman"/>
          <w:b/>
          <w:sz w:val="24"/>
          <w:szCs w:val="24"/>
        </w:rPr>
      </w:pPr>
    </w:p>
    <w:p w14:paraId="15321439" w14:textId="77777777" w:rsidR="00FA75DC" w:rsidRDefault="00FA75DC" w:rsidP="00FA75DC">
      <w:pPr>
        <w:spacing w:after="0" w:line="240" w:lineRule="auto"/>
        <w:jc w:val="both"/>
        <w:rPr>
          <w:rFonts w:ascii="Times New Roman" w:hAnsi="Times New Roman" w:cs="Times New Roman"/>
          <w:b/>
          <w:sz w:val="24"/>
          <w:szCs w:val="24"/>
        </w:rPr>
      </w:pPr>
    </w:p>
    <w:p w14:paraId="3D3E8747" w14:textId="73CDE872" w:rsidR="00FA75DC" w:rsidRDefault="00534954" w:rsidP="00FA75DC">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N. Mugiya</w:t>
      </w:r>
      <w:r w:rsidR="00FA75DC">
        <w:rPr>
          <w:rFonts w:ascii="Times New Roman" w:hAnsi="Times New Roman" w:cs="Times New Roman"/>
          <w:b/>
          <w:sz w:val="24"/>
          <w:szCs w:val="24"/>
        </w:rPr>
        <w:t xml:space="preserve">, for </w:t>
      </w:r>
      <w:r>
        <w:rPr>
          <w:rFonts w:ascii="Times New Roman" w:hAnsi="Times New Roman" w:cs="Times New Roman"/>
          <w:b/>
          <w:sz w:val="24"/>
          <w:szCs w:val="24"/>
        </w:rPr>
        <w:t>the applicant</w:t>
      </w:r>
    </w:p>
    <w:p w14:paraId="22D88DF4" w14:textId="1AF6AD36" w:rsidR="00FA75DC" w:rsidRDefault="00001A89" w:rsidP="00FA75DC">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G.</w:t>
      </w:r>
      <w:r w:rsidR="00534954">
        <w:rPr>
          <w:rFonts w:ascii="Times New Roman" w:hAnsi="Times New Roman" w:cs="Times New Roman"/>
          <w:b/>
          <w:sz w:val="24"/>
          <w:szCs w:val="24"/>
        </w:rPr>
        <w:t xml:space="preserve"> Nyabawa</w:t>
      </w:r>
      <w:r w:rsidR="00FA75DC">
        <w:rPr>
          <w:rFonts w:ascii="Times New Roman" w:hAnsi="Times New Roman" w:cs="Times New Roman"/>
          <w:b/>
          <w:sz w:val="24"/>
          <w:szCs w:val="24"/>
        </w:rPr>
        <w:t>, for the</w:t>
      </w:r>
      <w:r>
        <w:rPr>
          <w:rFonts w:ascii="Times New Roman" w:hAnsi="Times New Roman" w:cs="Times New Roman"/>
          <w:b/>
          <w:sz w:val="24"/>
          <w:szCs w:val="24"/>
        </w:rPr>
        <w:t xml:space="preserve"> second</w:t>
      </w:r>
      <w:r w:rsidR="00534954">
        <w:rPr>
          <w:rFonts w:ascii="Times New Roman" w:hAnsi="Times New Roman" w:cs="Times New Roman"/>
          <w:b/>
          <w:sz w:val="24"/>
          <w:szCs w:val="24"/>
        </w:rPr>
        <w:t xml:space="preserve"> </w:t>
      </w:r>
      <w:r w:rsidR="0002506C">
        <w:rPr>
          <w:rFonts w:ascii="Times New Roman" w:hAnsi="Times New Roman" w:cs="Times New Roman"/>
          <w:b/>
          <w:sz w:val="24"/>
          <w:szCs w:val="24"/>
        </w:rPr>
        <w:t>respondent</w:t>
      </w:r>
    </w:p>
    <w:p w14:paraId="4D8B5C52" w14:textId="2795053D" w:rsidR="00534954" w:rsidRDefault="00534954" w:rsidP="00FA75DC">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No appearance for</w:t>
      </w:r>
      <w:r w:rsidR="00001A89">
        <w:rPr>
          <w:rFonts w:ascii="Times New Roman" w:hAnsi="Times New Roman" w:cs="Times New Roman"/>
          <w:b/>
          <w:sz w:val="24"/>
          <w:szCs w:val="24"/>
        </w:rPr>
        <w:t xml:space="preserve"> first</w:t>
      </w:r>
      <w:r>
        <w:rPr>
          <w:rFonts w:ascii="Times New Roman" w:hAnsi="Times New Roman" w:cs="Times New Roman"/>
          <w:b/>
          <w:sz w:val="24"/>
          <w:szCs w:val="24"/>
        </w:rPr>
        <w:t xml:space="preserve"> and </w:t>
      </w:r>
      <w:r w:rsidR="00001A89">
        <w:rPr>
          <w:rFonts w:ascii="Times New Roman" w:hAnsi="Times New Roman" w:cs="Times New Roman"/>
          <w:b/>
          <w:sz w:val="24"/>
          <w:szCs w:val="24"/>
        </w:rPr>
        <w:t>third</w:t>
      </w:r>
      <w:r>
        <w:rPr>
          <w:rFonts w:ascii="Times New Roman" w:hAnsi="Times New Roman" w:cs="Times New Roman"/>
          <w:b/>
          <w:sz w:val="24"/>
          <w:szCs w:val="24"/>
        </w:rPr>
        <w:t xml:space="preserve"> respondent</w:t>
      </w:r>
      <w:r w:rsidR="00001A89">
        <w:rPr>
          <w:rFonts w:ascii="Times New Roman" w:hAnsi="Times New Roman" w:cs="Times New Roman"/>
          <w:b/>
          <w:sz w:val="24"/>
          <w:szCs w:val="24"/>
        </w:rPr>
        <w:t>s</w:t>
      </w:r>
    </w:p>
    <w:p w14:paraId="68CA9757" w14:textId="77777777" w:rsidR="00FA75DC" w:rsidRDefault="00FA75DC" w:rsidP="00FA75DC">
      <w:pPr>
        <w:spacing w:after="0" w:line="240" w:lineRule="auto"/>
        <w:jc w:val="both"/>
        <w:rPr>
          <w:rFonts w:ascii="Times New Roman" w:hAnsi="Times New Roman" w:cs="Times New Roman"/>
          <w:b/>
          <w:sz w:val="24"/>
          <w:szCs w:val="24"/>
        </w:rPr>
      </w:pPr>
    </w:p>
    <w:p w14:paraId="3F1CCC4E" w14:textId="77777777" w:rsidR="00FA75DC" w:rsidRDefault="00FA75DC" w:rsidP="00FA75DC">
      <w:pPr>
        <w:spacing w:after="0" w:line="240" w:lineRule="auto"/>
        <w:jc w:val="both"/>
        <w:rPr>
          <w:rFonts w:ascii="Times New Roman" w:hAnsi="Times New Roman" w:cs="Times New Roman"/>
          <w:b/>
          <w:sz w:val="24"/>
          <w:szCs w:val="24"/>
        </w:rPr>
      </w:pPr>
    </w:p>
    <w:p w14:paraId="4ED6B529" w14:textId="77777777" w:rsidR="00FA75DC" w:rsidRPr="004D55A9" w:rsidRDefault="00FA75DC" w:rsidP="00FA75DC">
      <w:pPr>
        <w:spacing w:after="0" w:line="240" w:lineRule="auto"/>
        <w:jc w:val="both"/>
        <w:rPr>
          <w:rFonts w:ascii="Times New Roman" w:hAnsi="Times New Roman" w:cs="Times New Roman"/>
          <w:b/>
          <w:sz w:val="24"/>
          <w:szCs w:val="24"/>
        </w:rPr>
      </w:pPr>
    </w:p>
    <w:p w14:paraId="1DF0C428" w14:textId="77777777" w:rsidR="00FA75DC" w:rsidRDefault="00FA75DC" w:rsidP="00FA75DC">
      <w:pPr>
        <w:spacing w:after="0" w:line="240" w:lineRule="auto"/>
        <w:jc w:val="both"/>
        <w:rPr>
          <w:rFonts w:ascii="Times New Roman" w:hAnsi="Times New Roman" w:cs="Times New Roman"/>
          <w:sz w:val="24"/>
          <w:szCs w:val="24"/>
        </w:rPr>
      </w:pPr>
    </w:p>
    <w:p w14:paraId="527F3421" w14:textId="0A6BE8EF" w:rsidR="002147B0" w:rsidRDefault="002147B0" w:rsidP="002147B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ZISENGWE J:  </w:t>
      </w:r>
      <w:r>
        <w:rPr>
          <w:rFonts w:ascii="Times New Roman" w:hAnsi="Times New Roman" w:cs="Times New Roman"/>
          <w:sz w:val="24"/>
          <w:szCs w:val="24"/>
        </w:rPr>
        <w:tab/>
        <w:t>This is an applica</w:t>
      </w:r>
      <w:r w:rsidR="002A76EC">
        <w:rPr>
          <w:rFonts w:ascii="Times New Roman" w:hAnsi="Times New Roman" w:cs="Times New Roman"/>
          <w:sz w:val="24"/>
          <w:szCs w:val="24"/>
        </w:rPr>
        <w:t>tion for a declaratory order and consequential relief, the subject matter of which is a certain residential property identified as No. 2748 Makwasha, Lot 2 Zvishavane (“</w:t>
      </w:r>
      <w:r w:rsidR="002A76EC" w:rsidRPr="00386143">
        <w:rPr>
          <w:rFonts w:ascii="Times New Roman" w:hAnsi="Times New Roman" w:cs="Times New Roman"/>
          <w:i/>
          <w:sz w:val="24"/>
          <w:szCs w:val="24"/>
        </w:rPr>
        <w:t>the property</w:t>
      </w:r>
      <w:r w:rsidR="002A76EC">
        <w:rPr>
          <w:rFonts w:ascii="Times New Roman" w:hAnsi="Times New Roman" w:cs="Times New Roman"/>
          <w:sz w:val="24"/>
          <w:szCs w:val="24"/>
        </w:rPr>
        <w:t>”).  The property is registered in the name</w:t>
      </w:r>
      <w:r w:rsidR="00CA210C">
        <w:rPr>
          <w:rFonts w:ascii="Times New Roman" w:hAnsi="Times New Roman" w:cs="Times New Roman"/>
          <w:sz w:val="24"/>
          <w:szCs w:val="24"/>
        </w:rPr>
        <w:t xml:space="preserve"> of the second respondent after it was sold to him by the first respondent.  The applicant claims </w:t>
      </w:r>
      <w:r w:rsidR="00001A89">
        <w:rPr>
          <w:rFonts w:ascii="Times New Roman" w:hAnsi="Times New Roman" w:cs="Times New Roman"/>
          <w:sz w:val="24"/>
          <w:szCs w:val="24"/>
        </w:rPr>
        <w:t xml:space="preserve">that </w:t>
      </w:r>
      <w:r w:rsidR="00CA210C">
        <w:rPr>
          <w:rFonts w:ascii="Times New Roman" w:hAnsi="Times New Roman" w:cs="Times New Roman"/>
          <w:sz w:val="24"/>
          <w:szCs w:val="24"/>
        </w:rPr>
        <w:t>the property</w:t>
      </w:r>
      <w:r w:rsidR="00552163">
        <w:rPr>
          <w:rFonts w:ascii="Times New Roman" w:hAnsi="Times New Roman" w:cs="Times New Roman"/>
          <w:sz w:val="24"/>
          <w:szCs w:val="24"/>
        </w:rPr>
        <w:t xml:space="preserve"> is </w:t>
      </w:r>
      <w:r w:rsidR="00001A89">
        <w:rPr>
          <w:rFonts w:ascii="Times New Roman" w:hAnsi="Times New Roman" w:cs="Times New Roman"/>
          <w:sz w:val="24"/>
          <w:szCs w:val="24"/>
        </w:rPr>
        <w:t>“</w:t>
      </w:r>
      <w:r w:rsidR="00552163">
        <w:rPr>
          <w:rFonts w:ascii="Times New Roman" w:hAnsi="Times New Roman" w:cs="Times New Roman"/>
          <w:sz w:val="24"/>
          <w:szCs w:val="24"/>
        </w:rPr>
        <w:t>matrimonial</w:t>
      </w:r>
      <w:r w:rsidR="00001A89">
        <w:rPr>
          <w:rFonts w:ascii="Times New Roman" w:hAnsi="Times New Roman" w:cs="Times New Roman"/>
          <w:sz w:val="24"/>
          <w:szCs w:val="24"/>
        </w:rPr>
        <w:t>”</w:t>
      </w:r>
      <w:r w:rsidR="00552163">
        <w:rPr>
          <w:rFonts w:ascii="Times New Roman" w:hAnsi="Times New Roman" w:cs="Times New Roman"/>
          <w:sz w:val="24"/>
          <w:szCs w:val="24"/>
        </w:rPr>
        <w:t xml:space="preserve"> property which she and the first respondent acquired during the currency of their now doomed unregistered customary law union</w:t>
      </w:r>
      <w:r w:rsidR="00DB1D9C">
        <w:rPr>
          <w:rFonts w:ascii="Times New Roman" w:hAnsi="Times New Roman" w:cs="Times New Roman"/>
          <w:sz w:val="24"/>
          <w:szCs w:val="24"/>
        </w:rPr>
        <w:t>.   S</w:t>
      </w:r>
      <w:r w:rsidR="00552163">
        <w:rPr>
          <w:rFonts w:ascii="Times New Roman" w:hAnsi="Times New Roman" w:cs="Times New Roman"/>
          <w:sz w:val="24"/>
          <w:szCs w:val="24"/>
        </w:rPr>
        <w:t>he seeks an order declaring the sale of the property by the first respondent to the second respondent</w:t>
      </w:r>
      <w:r w:rsidR="00DB1D9C">
        <w:rPr>
          <w:rFonts w:ascii="Times New Roman" w:hAnsi="Times New Roman" w:cs="Times New Roman"/>
          <w:sz w:val="24"/>
          <w:szCs w:val="24"/>
        </w:rPr>
        <w:t xml:space="preserve"> and</w:t>
      </w:r>
      <w:r w:rsidR="00552163">
        <w:rPr>
          <w:rFonts w:ascii="Times New Roman" w:hAnsi="Times New Roman" w:cs="Times New Roman"/>
          <w:sz w:val="24"/>
          <w:szCs w:val="24"/>
        </w:rPr>
        <w:t xml:space="preserve"> all consequences flowing from it null and void.  According to her this is an account of the fact that the sale of the property was a fraud contrived by the first and second respondents to circumvent pending matters before the Zvishavane Magistrates Court</w:t>
      </w:r>
      <w:r w:rsidR="00001A89">
        <w:rPr>
          <w:rFonts w:ascii="Times New Roman" w:hAnsi="Times New Roman" w:cs="Times New Roman"/>
          <w:sz w:val="24"/>
          <w:szCs w:val="24"/>
        </w:rPr>
        <w:t xml:space="preserve">, </w:t>
      </w:r>
      <w:r w:rsidR="00552163">
        <w:rPr>
          <w:rFonts w:ascii="Times New Roman" w:hAnsi="Times New Roman" w:cs="Times New Roman"/>
          <w:sz w:val="24"/>
          <w:szCs w:val="24"/>
        </w:rPr>
        <w:t xml:space="preserve">one relating to the sharing of </w:t>
      </w:r>
      <w:r w:rsidR="00001A89">
        <w:rPr>
          <w:rFonts w:ascii="Times New Roman" w:hAnsi="Times New Roman" w:cs="Times New Roman"/>
          <w:sz w:val="24"/>
          <w:szCs w:val="24"/>
        </w:rPr>
        <w:t>m</w:t>
      </w:r>
      <w:r w:rsidR="00552163">
        <w:rPr>
          <w:rFonts w:ascii="Times New Roman" w:hAnsi="Times New Roman" w:cs="Times New Roman"/>
          <w:sz w:val="24"/>
          <w:szCs w:val="24"/>
        </w:rPr>
        <w:t xml:space="preserve">atrimonial assets as between her </w:t>
      </w:r>
      <w:r w:rsidR="00552163">
        <w:rPr>
          <w:rFonts w:ascii="Times New Roman" w:hAnsi="Times New Roman" w:cs="Times New Roman"/>
          <w:sz w:val="24"/>
          <w:szCs w:val="24"/>
        </w:rPr>
        <w:lastRenderedPageBreak/>
        <w:t xml:space="preserve">and the first respondent and the other relating to an interdict barring first respondent from disposing any of the Matrimonial assets pending her </w:t>
      </w:r>
      <w:r w:rsidR="00552163" w:rsidRPr="00001A89">
        <w:rPr>
          <w:rFonts w:ascii="Times New Roman" w:hAnsi="Times New Roman" w:cs="Times New Roman"/>
          <w:sz w:val="24"/>
          <w:szCs w:val="24"/>
        </w:rPr>
        <w:t>“divorce”</w:t>
      </w:r>
      <w:r w:rsidR="00CC21B2" w:rsidRPr="00001A89">
        <w:rPr>
          <w:rFonts w:ascii="Times New Roman" w:hAnsi="Times New Roman" w:cs="Times New Roman"/>
          <w:i/>
          <w:sz w:val="24"/>
          <w:szCs w:val="24"/>
        </w:rPr>
        <w:t xml:space="preserve"> </w:t>
      </w:r>
      <w:r w:rsidR="00B22826">
        <w:rPr>
          <w:rFonts w:ascii="Times New Roman" w:hAnsi="Times New Roman" w:cs="Times New Roman"/>
          <w:sz w:val="24"/>
          <w:szCs w:val="24"/>
        </w:rPr>
        <w:t>from the first respondent that married.</w:t>
      </w:r>
    </w:p>
    <w:p w14:paraId="44515151" w14:textId="6474C2AB" w:rsidR="00B22826" w:rsidRDefault="00B22826" w:rsidP="002147B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applicant avers that the first and second respondents, well aware of the pendency of those two matters coll</w:t>
      </w:r>
      <w:r w:rsidR="00001A89">
        <w:rPr>
          <w:rFonts w:ascii="Times New Roman" w:hAnsi="Times New Roman" w:cs="Times New Roman"/>
          <w:sz w:val="24"/>
          <w:szCs w:val="24"/>
        </w:rPr>
        <w:t>u</w:t>
      </w:r>
      <w:r>
        <w:rPr>
          <w:rFonts w:ascii="Times New Roman" w:hAnsi="Times New Roman" w:cs="Times New Roman"/>
          <w:sz w:val="24"/>
          <w:szCs w:val="24"/>
        </w:rPr>
        <w:t>ded to fraudulently backdate their agreement of sale in respect of the property to create the impression that it</w:t>
      </w:r>
      <w:r w:rsidR="00764129">
        <w:rPr>
          <w:rFonts w:ascii="Times New Roman" w:hAnsi="Times New Roman" w:cs="Times New Roman"/>
          <w:sz w:val="24"/>
          <w:szCs w:val="24"/>
        </w:rPr>
        <w:t xml:space="preserve"> was concluded prior to the institution of those two court cases.  </w:t>
      </w:r>
      <w:r w:rsidR="00001A89">
        <w:rPr>
          <w:rFonts w:ascii="Times New Roman" w:hAnsi="Times New Roman" w:cs="Times New Roman"/>
          <w:sz w:val="24"/>
          <w:szCs w:val="24"/>
        </w:rPr>
        <w:t>The applicant claims to have</w:t>
      </w:r>
      <w:r w:rsidR="00764129">
        <w:rPr>
          <w:rFonts w:ascii="Times New Roman" w:hAnsi="Times New Roman" w:cs="Times New Roman"/>
          <w:sz w:val="24"/>
          <w:szCs w:val="24"/>
        </w:rPr>
        <w:t xml:space="preserve"> filed the summons for sharing of property under ZV224/20 on 9 December 2020 </w:t>
      </w:r>
      <w:r w:rsidR="00CC21B2">
        <w:rPr>
          <w:rFonts w:ascii="Times New Roman" w:hAnsi="Times New Roman" w:cs="Times New Roman"/>
          <w:sz w:val="24"/>
          <w:szCs w:val="24"/>
        </w:rPr>
        <w:t>and the application for an interdict under case 193/20</w:t>
      </w:r>
      <w:r w:rsidR="00001A89">
        <w:rPr>
          <w:rFonts w:ascii="Times New Roman" w:hAnsi="Times New Roman" w:cs="Times New Roman"/>
          <w:sz w:val="24"/>
          <w:szCs w:val="24"/>
        </w:rPr>
        <w:t xml:space="preserve"> thereafter</w:t>
      </w:r>
      <w:r w:rsidR="00CC21B2">
        <w:rPr>
          <w:rFonts w:ascii="Times New Roman" w:hAnsi="Times New Roman" w:cs="Times New Roman"/>
          <w:sz w:val="24"/>
          <w:szCs w:val="24"/>
        </w:rPr>
        <w:t>.  She avers that she filed the latter application specifically to forestall any attempt by the first respondent to sell</w:t>
      </w:r>
      <w:r w:rsidR="00001A89">
        <w:rPr>
          <w:rFonts w:ascii="Times New Roman" w:hAnsi="Times New Roman" w:cs="Times New Roman"/>
          <w:sz w:val="24"/>
          <w:szCs w:val="24"/>
        </w:rPr>
        <w:t xml:space="preserve"> the property</w:t>
      </w:r>
      <w:r w:rsidR="00CC21B2">
        <w:rPr>
          <w:rFonts w:ascii="Times New Roman" w:hAnsi="Times New Roman" w:cs="Times New Roman"/>
          <w:sz w:val="24"/>
          <w:szCs w:val="24"/>
        </w:rPr>
        <w:t xml:space="preserve"> upon her apprehension of his intention to do so.</w:t>
      </w:r>
    </w:p>
    <w:p w14:paraId="570A059E" w14:textId="757922FE" w:rsidR="00277DF1" w:rsidRDefault="00277DF1" w:rsidP="002147B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mainstay of her proof not only that the first and second respondents antedated their agreement of sale but also that they did so with fraudulent intent, </w:t>
      </w:r>
      <w:r w:rsidR="00001A89">
        <w:rPr>
          <w:rFonts w:ascii="Times New Roman" w:hAnsi="Times New Roman" w:cs="Times New Roman"/>
          <w:sz w:val="24"/>
          <w:szCs w:val="24"/>
        </w:rPr>
        <w:t>are</w:t>
      </w:r>
      <w:r>
        <w:rPr>
          <w:rFonts w:ascii="Times New Roman" w:hAnsi="Times New Roman" w:cs="Times New Roman"/>
          <w:sz w:val="24"/>
          <w:szCs w:val="24"/>
        </w:rPr>
        <w:t xml:space="preserve"> the averments by the</w:t>
      </w:r>
      <w:r w:rsidR="00001A89">
        <w:rPr>
          <w:rFonts w:ascii="Times New Roman" w:hAnsi="Times New Roman" w:cs="Times New Roman"/>
          <w:sz w:val="24"/>
          <w:szCs w:val="24"/>
        </w:rPr>
        <w:t xml:space="preserve"> first respondent</w:t>
      </w:r>
      <w:r>
        <w:rPr>
          <w:rFonts w:ascii="Times New Roman" w:hAnsi="Times New Roman" w:cs="Times New Roman"/>
          <w:sz w:val="24"/>
          <w:szCs w:val="24"/>
        </w:rPr>
        <w:t xml:space="preserve"> contained in the papers in the various court cases.  In particular she refers to the </w:t>
      </w:r>
      <w:r w:rsidR="00DB1D9C">
        <w:rPr>
          <w:rFonts w:ascii="Times New Roman" w:hAnsi="Times New Roman" w:cs="Times New Roman"/>
          <w:sz w:val="24"/>
          <w:szCs w:val="24"/>
        </w:rPr>
        <w:t>denial by the first respondent</w:t>
      </w:r>
      <w:r w:rsidR="00001A89">
        <w:rPr>
          <w:rFonts w:ascii="Times New Roman" w:hAnsi="Times New Roman" w:cs="Times New Roman"/>
          <w:sz w:val="24"/>
          <w:szCs w:val="24"/>
        </w:rPr>
        <w:t xml:space="preserve"> in opposition to the application for the interdict</w:t>
      </w:r>
      <w:r>
        <w:rPr>
          <w:rFonts w:ascii="Times New Roman" w:hAnsi="Times New Roman" w:cs="Times New Roman"/>
          <w:sz w:val="24"/>
          <w:szCs w:val="24"/>
        </w:rPr>
        <w:t xml:space="preserve"> under Case No. 193/2</w:t>
      </w:r>
      <w:r w:rsidR="001434F3">
        <w:rPr>
          <w:rFonts w:ascii="Times New Roman" w:hAnsi="Times New Roman" w:cs="Times New Roman"/>
          <w:sz w:val="24"/>
          <w:szCs w:val="24"/>
        </w:rPr>
        <w:t>0</w:t>
      </w:r>
      <w:r>
        <w:rPr>
          <w:rFonts w:ascii="Times New Roman" w:hAnsi="Times New Roman" w:cs="Times New Roman"/>
          <w:sz w:val="24"/>
          <w:szCs w:val="24"/>
        </w:rPr>
        <w:t xml:space="preserve"> that he harboured no intention to sale the property.  She avers</w:t>
      </w:r>
      <w:r w:rsidR="004B3668">
        <w:rPr>
          <w:rFonts w:ascii="Times New Roman" w:hAnsi="Times New Roman" w:cs="Times New Roman"/>
          <w:sz w:val="24"/>
          <w:szCs w:val="24"/>
        </w:rPr>
        <w:t xml:space="preserve"> therefore that</w:t>
      </w:r>
      <w:r>
        <w:rPr>
          <w:rFonts w:ascii="Times New Roman" w:hAnsi="Times New Roman" w:cs="Times New Roman"/>
          <w:sz w:val="24"/>
          <w:szCs w:val="24"/>
        </w:rPr>
        <w:t xml:space="preserve"> that if the first respondent</w:t>
      </w:r>
      <w:r w:rsidR="001434F3">
        <w:rPr>
          <w:rFonts w:ascii="Times New Roman" w:hAnsi="Times New Roman" w:cs="Times New Roman"/>
          <w:sz w:val="24"/>
          <w:szCs w:val="24"/>
        </w:rPr>
        <w:t xml:space="preserve"> had as of that date, had already sold the property to the second respondent he would have been naturally expected to disclose that fact.  According to applicant the agreement of sale was dated 15 October 2020 yet the first respondent</w:t>
      </w:r>
      <w:r w:rsidR="004B3668">
        <w:rPr>
          <w:rFonts w:ascii="Times New Roman" w:hAnsi="Times New Roman" w:cs="Times New Roman"/>
          <w:sz w:val="24"/>
          <w:szCs w:val="24"/>
        </w:rPr>
        <w:t>’</w:t>
      </w:r>
      <w:r w:rsidR="001434F3">
        <w:rPr>
          <w:rFonts w:ascii="Times New Roman" w:hAnsi="Times New Roman" w:cs="Times New Roman"/>
          <w:sz w:val="24"/>
          <w:szCs w:val="24"/>
        </w:rPr>
        <w:t>s opposing affidavit in Case No. 193/20 was dated 20 November 2020.</w:t>
      </w:r>
    </w:p>
    <w:p w14:paraId="04F18C83" w14:textId="7655AF26" w:rsidR="001434F3" w:rsidRDefault="001434F3" w:rsidP="002147B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Similarly, she avers that on 21 December 2020 in Case No 224/20, the first respondent filed further</w:t>
      </w:r>
      <w:r w:rsidR="00011EAC">
        <w:rPr>
          <w:rFonts w:ascii="Times New Roman" w:hAnsi="Times New Roman" w:cs="Times New Roman"/>
          <w:sz w:val="24"/>
          <w:szCs w:val="24"/>
        </w:rPr>
        <w:t xml:space="preserve"> particulars wherein conspicuous by its absence is any averment suggesting that he had since disposed of the property.</w:t>
      </w:r>
    </w:p>
    <w:p w14:paraId="079EE8CD" w14:textId="40FF1526" w:rsidR="00011EAC" w:rsidRDefault="00011EAC" w:rsidP="002147B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Thirdly, </w:t>
      </w:r>
      <w:r w:rsidR="00AF637B">
        <w:rPr>
          <w:rFonts w:ascii="Times New Roman" w:hAnsi="Times New Roman" w:cs="Times New Roman"/>
          <w:sz w:val="24"/>
          <w:szCs w:val="24"/>
        </w:rPr>
        <w:t xml:space="preserve">the applicant </w:t>
      </w:r>
      <w:r w:rsidR="004B3668">
        <w:rPr>
          <w:rFonts w:ascii="Times New Roman" w:hAnsi="Times New Roman" w:cs="Times New Roman"/>
          <w:sz w:val="24"/>
          <w:szCs w:val="24"/>
        </w:rPr>
        <w:t>states</w:t>
      </w:r>
      <w:r w:rsidR="00AF637B">
        <w:rPr>
          <w:rFonts w:ascii="Times New Roman" w:hAnsi="Times New Roman" w:cs="Times New Roman"/>
          <w:sz w:val="24"/>
          <w:szCs w:val="24"/>
        </w:rPr>
        <w:t xml:space="preserve"> that in case No. DV165/20 she filed an application for a protection order under the Domestic Violence Act and tellingly the first respondent never alluded to having disposed of the property in circumstances where he was reasonably expected to have done so.</w:t>
      </w:r>
    </w:p>
    <w:p w14:paraId="5017A549" w14:textId="6D5FE8F1" w:rsidR="00AF637B" w:rsidRDefault="00AF637B" w:rsidP="002147B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Finally, she refer</w:t>
      </w:r>
      <w:r w:rsidR="004B3668">
        <w:rPr>
          <w:rFonts w:ascii="Times New Roman" w:hAnsi="Times New Roman" w:cs="Times New Roman"/>
          <w:sz w:val="24"/>
          <w:szCs w:val="24"/>
        </w:rPr>
        <w:t>s</w:t>
      </w:r>
      <w:r>
        <w:rPr>
          <w:rFonts w:ascii="Times New Roman" w:hAnsi="Times New Roman" w:cs="Times New Roman"/>
          <w:sz w:val="24"/>
          <w:szCs w:val="24"/>
        </w:rPr>
        <w:t xml:space="preserve"> to an appeal decision by this court delivered on 3 November 2021 under CIV A 11/21 (HC295/21) stopping her eviction from the property.  According to her the basis</w:t>
      </w:r>
      <w:r w:rsidR="009C5D74">
        <w:rPr>
          <w:rFonts w:ascii="Times New Roman" w:hAnsi="Times New Roman" w:cs="Times New Roman"/>
          <w:sz w:val="24"/>
          <w:szCs w:val="24"/>
        </w:rPr>
        <w:t xml:space="preserve"> of upholding the appeal was that the agreement of sale between the first and second respondents was clearly fraudulent and no rights could be created by a fraudulent document.</w:t>
      </w:r>
    </w:p>
    <w:p w14:paraId="5517E47B" w14:textId="1B71127C" w:rsidR="00C544D5" w:rsidRDefault="00C544D5" w:rsidP="002147B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According to her to her, therefore, these related albeit discrete pieces of evidence show that the agreement of sale could not have been concluded on 15 October 2020</w:t>
      </w:r>
      <w:r w:rsidR="004B3668">
        <w:rPr>
          <w:rFonts w:ascii="Times New Roman" w:hAnsi="Times New Roman" w:cs="Times New Roman"/>
          <w:sz w:val="24"/>
          <w:szCs w:val="24"/>
        </w:rPr>
        <w:t>, that is,</w:t>
      </w:r>
      <w:r>
        <w:rPr>
          <w:rFonts w:ascii="Times New Roman" w:hAnsi="Times New Roman" w:cs="Times New Roman"/>
          <w:sz w:val="24"/>
          <w:szCs w:val="24"/>
        </w:rPr>
        <w:t xml:space="preserve"> </w:t>
      </w:r>
      <w:r w:rsidR="004B3668">
        <w:rPr>
          <w:rFonts w:ascii="Times New Roman" w:hAnsi="Times New Roman" w:cs="Times New Roman"/>
          <w:sz w:val="24"/>
          <w:szCs w:val="24"/>
        </w:rPr>
        <w:t>p</w:t>
      </w:r>
      <w:r w:rsidR="00C00FB1">
        <w:rPr>
          <w:rFonts w:ascii="Times New Roman" w:hAnsi="Times New Roman" w:cs="Times New Roman"/>
          <w:sz w:val="24"/>
          <w:szCs w:val="24"/>
        </w:rPr>
        <w:t>rior</w:t>
      </w:r>
      <w:r>
        <w:rPr>
          <w:rFonts w:ascii="Times New Roman" w:hAnsi="Times New Roman" w:cs="Times New Roman"/>
          <w:sz w:val="24"/>
          <w:szCs w:val="24"/>
        </w:rPr>
        <w:t xml:space="preserve"> to the institution of all the court cases that came after that date.</w:t>
      </w:r>
    </w:p>
    <w:p w14:paraId="57E0CFFB" w14:textId="109AD532" w:rsidR="00C544D5" w:rsidRDefault="00C544D5" w:rsidP="002147B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She therefore seeks an order in the following terms</w:t>
      </w:r>
      <w:r w:rsidR="004B3668">
        <w:rPr>
          <w:rFonts w:ascii="Times New Roman" w:hAnsi="Times New Roman" w:cs="Times New Roman"/>
          <w:sz w:val="24"/>
          <w:szCs w:val="24"/>
        </w:rPr>
        <w:t>:</w:t>
      </w:r>
    </w:p>
    <w:p w14:paraId="014C314A" w14:textId="77777777" w:rsidR="00C544D5" w:rsidRDefault="00C544D5" w:rsidP="002147B0">
      <w:pPr>
        <w:spacing w:after="0" w:line="360" w:lineRule="auto"/>
        <w:ind w:firstLine="720"/>
        <w:jc w:val="both"/>
        <w:rPr>
          <w:rFonts w:ascii="Times New Roman" w:hAnsi="Times New Roman" w:cs="Times New Roman"/>
          <w:sz w:val="24"/>
          <w:szCs w:val="24"/>
        </w:rPr>
      </w:pPr>
    </w:p>
    <w:p w14:paraId="45DE8E7F" w14:textId="55D4D5A6" w:rsidR="00C544D5" w:rsidRDefault="00C544D5" w:rsidP="002147B0">
      <w:pPr>
        <w:spacing w:after="0" w:line="360" w:lineRule="auto"/>
        <w:ind w:firstLine="720"/>
        <w:jc w:val="both"/>
        <w:rPr>
          <w:rFonts w:ascii="Times New Roman" w:hAnsi="Times New Roman" w:cs="Times New Roman"/>
          <w:sz w:val="24"/>
          <w:szCs w:val="24"/>
        </w:rPr>
      </w:pPr>
      <w:r w:rsidRPr="00537029">
        <w:rPr>
          <w:rFonts w:ascii="Times New Roman" w:hAnsi="Times New Roman" w:cs="Times New Roman"/>
          <w:b/>
          <w:sz w:val="24"/>
          <w:szCs w:val="24"/>
        </w:rPr>
        <w:t>IT IS ORDERED THAT</w:t>
      </w:r>
      <w:r>
        <w:rPr>
          <w:rFonts w:ascii="Times New Roman" w:hAnsi="Times New Roman" w:cs="Times New Roman"/>
          <w:sz w:val="24"/>
          <w:szCs w:val="24"/>
        </w:rPr>
        <w:t>:</w:t>
      </w:r>
    </w:p>
    <w:p w14:paraId="630BA24C" w14:textId="00F2BF41" w:rsidR="00C544D5" w:rsidRDefault="00C544D5" w:rsidP="00C544D5">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sale of house No. 2748 Makwasha Lot 2 Zvishavane by the first respondent to the second respondent be and is hereby declared to be unlawful and wrongful and accordingly is set aside.</w:t>
      </w:r>
    </w:p>
    <w:p w14:paraId="5C3BE5FB" w14:textId="77EB4294" w:rsidR="00C544D5" w:rsidRDefault="00C544D5" w:rsidP="00C544D5">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further transfer of House No 2748 Lot 2, Zvishavane from the first respondent’s name to the second </w:t>
      </w:r>
      <w:r w:rsidR="00C00FB1">
        <w:rPr>
          <w:rFonts w:ascii="Times New Roman" w:hAnsi="Times New Roman" w:cs="Times New Roman"/>
          <w:sz w:val="24"/>
          <w:szCs w:val="24"/>
        </w:rPr>
        <w:t>respondent’s</w:t>
      </w:r>
      <w:r>
        <w:rPr>
          <w:rFonts w:ascii="Times New Roman" w:hAnsi="Times New Roman" w:cs="Times New Roman"/>
          <w:sz w:val="24"/>
          <w:szCs w:val="24"/>
        </w:rPr>
        <w:t xml:space="preserve"> name at the third respondent’s office be and is hereby set aside.</w:t>
      </w:r>
    </w:p>
    <w:p w14:paraId="14E56B7F" w14:textId="4AA127CC" w:rsidR="002F4472" w:rsidRDefault="002F4472" w:rsidP="00C544D5">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third respondent is ordered to reverse the transfer and registration of House No. 2748 Lot 2 Zvishavane from the second respondent to the first respondent forthwith.</w:t>
      </w:r>
    </w:p>
    <w:p w14:paraId="60201A63" w14:textId="0970F8EB" w:rsidR="002F4472" w:rsidRDefault="002F4472" w:rsidP="00C544D5">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pa</w:t>
      </w:r>
      <w:r w:rsidR="00DB194F">
        <w:rPr>
          <w:rFonts w:ascii="Times New Roman" w:hAnsi="Times New Roman" w:cs="Times New Roman"/>
          <w:sz w:val="24"/>
          <w:szCs w:val="24"/>
        </w:rPr>
        <w:t>rties are ordered to prosecute</w:t>
      </w:r>
      <w:r w:rsidR="00DB1D9C">
        <w:rPr>
          <w:rFonts w:ascii="Times New Roman" w:hAnsi="Times New Roman" w:cs="Times New Roman"/>
          <w:sz w:val="24"/>
          <w:szCs w:val="24"/>
        </w:rPr>
        <w:t xml:space="preserve"> the matter before Zvishavane</w:t>
      </w:r>
      <w:r w:rsidR="00DB194F">
        <w:rPr>
          <w:rFonts w:ascii="Times New Roman" w:hAnsi="Times New Roman" w:cs="Times New Roman"/>
          <w:sz w:val="24"/>
          <w:szCs w:val="24"/>
        </w:rPr>
        <w:t xml:space="preserve"> M</w:t>
      </w:r>
      <w:r>
        <w:rPr>
          <w:rFonts w:ascii="Times New Roman" w:hAnsi="Times New Roman" w:cs="Times New Roman"/>
          <w:sz w:val="24"/>
          <w:szCs w:val="24"/>
        </w:rPr>
        <w:t>agistrates Court under Case No. ZV 224/20 which shall determine the fate of the said property.</w:t>
      </w:r>
    </w:p>
    <w:p w14:paraId="28B08400" w14:textId="6FA9412F" w:rsidR="002F4472" w:rsidRDefault="002F4472" w:rsidP="00C544D5">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first and second respondents are ordered not to evict the applicant from house No. 2748 Makwasha Zvishavane under case No. ZV 224/20 referred to </w:t>
      </w:r>
      <w:r w:rsidR="00DB1D9C">
        <w:rPr>
          <w:rFonts w:ascii="Times New Roman" w:hAnsi="Times New Roman" w:cs="Times New Roman"/>
          <w:sz w:val="24"/>
          <w:szCs w:val="24"/>
        </w:rPr>
        <w:t>in paragraph 4 above and through</w:t>
      </w:r>
      <w:r>
        <w:rPr>
          <w:rFonts w:ascii="Times New Roman" w:hAnsi="Times New Roman" w:cs="Times New Roman"/>
          <w:sz w:val="24"/>
          <w:szCs w:val="24"/>
        </w:rPr>
        <w:t xml:space="preserve"> a lawful court order.</w:t>
      </w:r>
    </w:p>
    <w:p w14:paraId="78CD181F" w14:textId="58080300" w:rsidR="002F4472" w:rsidRDefault="002F4472" w:rsidP="00C544D5">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first and second respondents are ordered to pay costs of suit on a client- attorney scale.</w:t>
      </w:r>
    </w:p>
    <w:p w14:paraId="4DFC02E6" w14:textId="77777777" w:rsidR="002F4472" w:rsidRPr="00C544D5" w:rsidRDefault="002F4472" w:rsidP="002F4472">
      <w:pPr>
        <w:pStyle w:val="ListParagraph"/>
        <w:spacing w:after="0" w:line="360" w:lineRule="auto"/>
        <w:ind w:left="1080"/>
        <w:jc w:val="both"/>
        <w:rPr>
          <w:rFonts w:ascii="Times New Roman" w:hAnsi="Times New Roman" w:cs="Times New Roman"/>
          <w:sz w:val="24"/>
          <w:szCs w:val="24"/>
        </w:rPr>
      </w:pPr>
    </w:p>
    <w:p w14:paraId="5A5ECDDF" w14:textId="6635E6ED" w:rsidR="00C47882" w:rsidRDefault="00EE1454" w:rsidP="004B366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Interestingly, the first respondent</w:t>
      </w:r>
      <w:r w:rsidR="00537029">
        <w:rPr>
          <w:rFonts w:ascii="Times New Roman" w:hAnsi="Times New Roman" w:cs="Times New Roman"/>
          <w:sz w:val="24"/>
          <w:szCs w:val="24"/>
        </w:rPr>
        <w:t xml:space="preserve"> did not file any opposing papers and was accordingly barred.  </w:t>
      </w:r>
      <w:r w:rsidR="004B3668">
        <w:rPr>
          <w:rFonts w:ascii="Times New Roman" w:hAnsi="Times New Roman" w:cs="Times New Roman"/>
          <w:sz w:val="24"/>
          <w:szCs w:val="24"/>
        </w:rPr>
        <w:t>However,</w:t>
      </w:r>
      <w:r w:rsidR="00537029">
        <w:rPr>
          <w:rFonts w:ascii="Times New Roman" w:hAnsi="Times New Roman" w:cs="Times New Roman"/>
          <w:sz w:val="24"/>
          <w:szCs w:val="24"/>
        </w:rPr>
        <w:t xml:space="preserve"> second respondent did.  He sternly opposed the application and disputed all the key averments by th</w:t>
      </w:r>
      <w:r w:rsidR="00DB1D9C">
        <w:rPr>
          <w:rFonts w:ascii="Times New Roman" w:hAnsi="Times New Roman" w:cs="Times New Roman"/>
          <w:sz w:val="24"/>
          <w:szCs w:val="24"/>
        </w:rPr>
        <w:t>e applicant, chief amongst them</w:t>
      </w:r>
      <w:r w:rsidR="004B3668">
        <w:rPr>
          <w:rFonts w:ascii="Times New Roman" w:hAnsi="Times New Roman" w:cs="Times New Roman"/>
          <w:sz w:val="24"/>
          <w:szCs w:val="24"/>
        </w:rPr>
        <w:t xml:space="preserve"> that there</w:t>
      </w:r>
      <w:r w:rsidR="00537029">
        <w:rPr>
          <w:rFonts w:ascii="Times New Roman" w:hAnsi="Times New Roman" w:cs="Times New Roman"/>
          <w:sz w:val="24"/>
          <w:szCs w:val="24"/>
        </w:rPr>
        <w:t xml:space="preserve"> were any legal impediments to the disposal</w:t>
      </w:r>
      <w:r w:rsidR="004B3668">
        <w:rPr>
          <w:rFonts w:ascii="Times New Roman" w:hAnsi="Times New Roman" w:cs="Times New Roman"/>
          <w:sz w:val="24"/>
          <w:szCs w:val="24"/>
        </w:rPr>
        <w:t xml:space="preserve"> of the property</w:t>
      </w:r>
      <w:r w:rsidR="00537029">
        <w:rPr>
          <w:rFonts w:ascii="Times New Roman" w:hAnsi="Times New Roman" w:cs="Times New Roman"/>
          <w:sz w:val="24"/>
          <w:szCs w:val="24"/>
        </w:rPr>
        <w:t xml:space="preserve"> by the first respondent to anyone.</w:t>
      </w:r>
      <w:r w:rsidR="004B3668">
        <w:rPr>
          <w:rFonts w:ascii="Times New Roman" w:hAnsi="Times New Roman" w:cs="Times New Roman"/>
          <w:sz w:val="24"/>
          <w:szCs w:val="24"/>
        </w:rPr>
        <w:t xml:space="preserve"> </w:t>
      </w:r>
      <w:r w:rsidR="00C47882">
        <w:rPr>
          <w:rFonts w:ascii="Times New Roman" w:hAnsi="Times New Roman" w:cs="Times New Roman"/>
          <w:sz w:val="24"/>
          <w:szCs w:val="24"/>
        </w:rPr>
        <w:t xml:space="preserve">According to </w:t>
      </w:r>
      <w:r w:rsidR="004B3668">
        <w:rPr>
          <w:rFonts w:ascii="Times New Roman" w:hAnsi="Times New Roman" w:cs="Times New Roman"/>
          <w:sz w:val="24"/>
          <w:szCs w:val="24"/>
        </w:rPr>
        <w:t xml:space="preserve">him the first respondent </w:t>
      </w:r>
      <w:r w:rsidR="00C47882">
        <w:rPr>
          <w:rFonts w:ascii="Times New Roman" w:hAnsi="Times New Roman" w:cs="Times New Roman"/>
          <w:sz w:val="24"/>
          <w:szCs w:val="24"/>
        </w:rPr>
        <w:t xml:space="preserve">acquired the property from his former employer Mimosa mining company (Mimosa) as an employment benefit.  He claims that this benefit </w:t>
      </w:r>
      <w:r w:rsidR="00290D76">
        <w:rPr>
          <w:rFonts w:ascii="Times New Roman" w:hAnsi="Times New Roman" w:cs="Times New Roman"/>
          <w:sz w:val="24"/>
          <w:szCs w:val="24"/>
        </w:rPr>
        <w:t>was</w:t>
      </w:r>
      <w:r w:rsidR="00C47882">
        <w:rPr>
          <w:rFonts w:ascii="Times New Roman" w:hAnsi="Times New Roman" w:cs="Times New Roman"/>
          <w:sz w:val="24"/>
          <w:szCs w:val="24"/>
        </w:rPr>
        <w:t xml:space="preserve"> facilitated via</w:t>
      </w:r>
      <w:r w:rsidR="00D650E9">
        <w:rPr>
          <w:rFonts w:ascii="Times New Roman" w:hAnsi="Times New Roman" w:cs="Times New Roman"/>
          <w:sz w:val="24"/>
          <w:szCs w:val="24"/>
        </w:rPr>
        <w:t xml:space="preserve"> </w:t>
      </w:r>
      <w:r w:rsidR="005E167C">
        <w:rPr>
          <w:rFonts w:ascii="Times New Roman" w:hAnsi="Times New Roman" w:cs="Times New Roman"/>
          <w:sz w:val="24"/>
          <w:szCs w:val="24"/>
        </w:rPr>
        <w:t xml:space="preserve">the vehicle of a mortgage scheme </w:t>
      </w:r>
      <w:r w:rsidR="00290D76">
        <w:rPr>
          <w:rFonts w:ascii="Times New Roman" w:hAnsi="Times New Roman" w:cs="Times New Roman"/>
          <w:sz w:val="24"/>
          <w:szCs w:val="24"/>
        </w:rPr>
        <w:t xml:space="preserve">ordinarily </w:t>
      </w:r>
      <w:r w:rsidR="005E167C">
        <w:rPr>
          <w:rFonts w:ascii="Times New Roman" w:hAnsi="Times New Roman" w:cs="Times New Roman"/>
          <w:sz w:val="24"/>
          <w:szCs w:val="24"/>
        </w:rPr>
        <w:t>extended to employee</w:t>
      </w:r>
      <w:r w:rsidR="00290D76">
        <w:rPr>
          <w:rFonts w:ascii="Times New Roman" w:hAnsi="Times New Roman" w:cs="Times New Roman"/>
          <w:sz w:val="24"/>
          <w:szCs w:val="24"/>
        </w:rPr>
        <w:t>s by Mimosa following which</w:t>
      </w:r>
      <w:r w:rsidR="005E167C">
        <w:rPr>
          <w:rFonts w:ascii="Times New Roman" w:hAnsi="Times New Roman" w:cs="Times New Roman"/>
          <w:sz w:val="24"/>
          <w:szCs w:val="24"/>
        </w:rPr>
        <w:t xml:space="preserve"> monthly deductions are made on</w:t>
      </w:r>
      <w:r w:rsidR="00290D76">
        <w:rPr>
          <w:rFonts w:ascii="Times New Roman" w:hAnsi="Times New Roman" w:cs="Times New Roman"/>
          <w:sz w:val="24"/>
          <w:szCs w:val="24"/>
        </w:rPr>
        <w:t xml:space="preserve"> such</w:t>
      </w:r>
      <w:r w:rsidR="005E167C">
        <w:rPr>
          <w:rFonts w:ascii="Times New Roman" w:hAnsi="Times New Roman" w:cs="Times New Roman"/>
          <w:sz w:val="24"/>
          <w:szCs w:val="24"/>
        </w:rPr>
        <w:t xml:space="preserve"> </w:t>
      </w:r>
      <w:r w:rsidR="005E1F81">
        <w:rPr>
          <w:rFonts w:ascii="Times New Roman" w:hAnsi="Times New Roman" w:cs="Times New Roman"/>
          <w:sz w:val="24"/>
          <w:szCs w:val="24"/>
        </w:rPr>
        <w:t>an</w:t>
      </w:r>
      <w:r w:rsidR="005E167C">
        <w:rPr>
          <w:rFonts w:ascii="Times New Roman" w:hAnsi="Times New Roman" w:cs="Times New Roman"/>
          <w:sz w:val="24"/>
          <w:szCs w:val="24"/>
        </w:rPr>
        <w:t xml:space="preserve"> </w:t>
      </w:r>
      <w:r w:rsidR="005E1F81">
        <w:rPr>
          <w:rFonts w:ascii="Times New Roman" w:hAnsi="Times New Roman" w:cs="Times New Roman"/>
          <w:sz w:val="24"/>
          <w:szCs w:val="24"/>
        </w:rPr>
        <w:t>employee’s</w:t>
      </w:r>
      <w:r w:rsidR="005E167C">
        <w:rPr>
          <w:rFonts w:ascii="Times New Roman" w:hAnsi="Times New Roman" w:cs="Times New Roman"/>
          <w:sz w:val="24"/>
          <w:szCs w:val="24"/>
        </w:rPr>
        <w:t xml:space="preserve"> salary until his indebt</w:t>
      </w:r>
      <w:r w:rsidR="00290D76">
        <w:rPr>
          <w:rFonts w:ascii="Times New Roman" w:hAnsi="Times New Roman" w:cs="Times New Roman"/>
          <w:sz w:val="24"/>
          <w:szCs w:val="24"/>
        </w:rPr>
        <w:t>ed</w:t>
      </w:r>
      <w:r w:rsidR="005E167C">
        <w:rPr>
          <w:rFonts w:ascii="Times New Roman" w:hAnsi="Times New Roman" w:cs="Times New Roman"/>
          <w:sz w:val="24"/>
          <w:szCs w:val="24"/>
        </w:rPr>
        <w:t xml:space="preserve">ness is </w:t>
      </w:r>
      <w:r w:rsidR="005E1F81">
        <w:rPr>
          <w:rFonts w:ascii="Times New Roman" w:hAnsi="Times New Roman" w:cs="Times New Roman"/>
          <w:sz w:val="24"/>
          <w:szCs w:val="24"/>
        </w:rPr>
        <w:t>extinguished</w:t>
      </w:r>
      <w:r w:rsidR="005E167C">
        <w:rPr>
          <w:rFonts w:ascii="Times New Roman" w:hAnsi="Times New Roman" w:cs="Times New Roman"/>
          <w:sz w:val="24"/>
          <w:szCs w:val="24"/>
        </w:rPr>
        <w:t xml:space="preserve">.  He attached as </w:t>
      </w:r>
      <w:r w:rsidR="005E167C">
        <w:rPr>
          <w:rFonts w:ascii="Times New Roman" w:hAnsi="Times New Roman" w:cs="Times New Roman"/>
          <w:sz w:val="24"/>
          <w:szCs w:val="24"/>
        </w:rPr>
        <w:lastRenderedPageBreak/>
        <w:t>annexures to his notice of opposition</w:t>
      </w:r>
      <w:r w:rsidR="00290D76">
        <w:rPr>
          <w:rFonts w:ascii="Times New Roman" w:hAnsi="Times New Roman" w:cs="Times New Roman"/>
          <w:sz w:val="24"/>
          <w:szCs w:val="24"/>
        </w:rPr>
        <w:t>,</w:t>
      </w:r>
      <w:r w:rsidR="005E167C">
        <w:rPr>
          <w:rFonts w:ascii="Times New Roman" w:hAnsi="Times New Roman" w:cs="Times New Roman"/>
          <w:sz w:val="24"/>
          <w:szCs w:val="24"/>
        </w:rPr>
        <w:t xml:space="preserve"> a copy of the mortgage bond and the deed of transfer from the the first respondent’s employer to the first respondent.  He </w:t>
      </w:r>
      <w:r w:rsidR="00290D76">
        <w:rPr>
          <w:rFonts w:ascii="Times New Roman" w:hAnsi="Times New Roman" w:cs="Times New Roman"/>
          <w:sz w:val="24"/>
          <w:szCs w:val="24"/>
        </w:rPr>
        <w:t>avers</w:t>
      </w:r>
      <w:r w:rsidR="005E167C">
        <w:rPr>
          <w:rFonts w:ascii="Times New Roman" w:hAnsi="Times New Roman" w:cs="Times New Roman"/>
          <w:sz w:val="24"/>
          <w:szCs w:val="24"/>
        </w:rPr>
        <w:t xml:space="preserve"> that prior to purchasing the property he carried out due </w:t>
      </w:r>
      <w:r w:rsidR="005E1F81">
        <w:rPr>
          <w:rFonts w:ascii="Times New Roman" w:hAnsi="Times New Roman" w:cs="Times New Roman"/>
          <w:sz w:val="24"/>
          <w:szCs w:val="24"/>
        </w:rPr>
        <w:t>diligence</w:t>
      </w:r>
      <w:r w:rsidR="005E167C">
        <w:rPr>
          <w:rFonts w:ascii="Times New Roman" w:hAnsi="Times New Roman" w:cs="Times New Roman"/>
          <w:sz w:val="24"/>
          <w:szCs w:val="24"/>
        </w:rPr>
        <w:t xml:space="preserve"> over the property which revealed that there were no encumbrances thereto.</w:t>
      </w:r>
    </w:p>
    <w:p w14:paraId="5CEFEE75" w14:textId="6D3E818B" w:rsidR="005E1F81" w:rsidRDefault="005E1F81" w:rsidP="00EE145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He therefore dispute</w:t>
      </w:r>
      <w:r w:rsidR="00290D76">
        <w:rPr>
          <w:rFonts w:ascii="Times New Roman" w:hAnsi="Times New Roman" w:cs="Times New Roman"/>
          <w:sz w:val="24"/>
          <w:szCs w:val="24"/>
        </w:rPr>
        <w:t>s</w:t>
      </w:r>
      <w:r>
        <w:rPr>
          <w:rFonts w:ascii="Times New Roman" w:hAnsi="Times New Roman" w:cs="Times New Roman"/>
          <w:sz w:val="24"/>
          <w:szCs w:val="24"/>
        </w:rPr>
        <w:t xml:space="preserve"> </w:t>
      </w:r>
      <w:r w:rsidR="00A61F57">
        <w:rPr>
          <w:rFonts w:ascii="Times New Roman" w:hAnsi="Times New Roman" w:cs="Times New Roman"/>
          <w:sz w:val="24"/>
          <w:szCs w:val="24"/>
        </w:rPr>
        <w:t>applicant’s</w:t>
      </w:r>
      <w:r>
        <w:rPr>
          <w:rFonts w:ascii="Times New Roman" w:hAnsi="Times New Roman" w:cs="Times New Roman"/>
          <w:sz w:val="24"/>
          <w:szCs w:val="24"/>
        </w:rPr>
        <w:t xml:space="preserve"> assertions that the first respondent was precluded from disposing of the property purportedly on the basis of it being matrimonial property.  He </w:t>
      </w:r>
      <w:r w:rsidR="00290D76">
        <w:rPr>
          <w:rFonts w:ascii="Times New Roman" w:hAnsi="Times New Roman" w:cs="Times New Roman"/>
          <w:sz w:val="24"/>
          <w:szCs w:val="24"/>
        </w:rPr>
        <w:t>contends</w:t>
      </w:r>
      <w:r>
        <w:rPr>
          <w:rFonts w:ascii="Times New Roman" w:hAnsi="Times New Roman" w:cs="Times New Roman"/>
          <w:sz w:val="24"/>
          <w:szCs w:val="24"/>
        </w:rPr>
        <w:t xml:space="preserve"> that the mere fact that the applicant was married to the first respondent d</w:t>
      </w:r>
      <w:r w:rsidR="00290D76">
        <w:rPr>
          <w:rFonts w:ascii="Times New Roman" w:hAnsi="Times New Roman" w:cs="Times New Roman"/>
          <w:sz w:val="24"/>
          <w:szCs w:val="24"/>
        </w:rPr>
        <w:t>oes</w:t>
      </w:r>
      <w:r>
        <w:rPr>
          <w:rFonts w:ascii="Times New Roman" w:hAnsi="Times New Roman" w:cs="Times New Roman"/>
          <w:sz w:val="24"/>
          <w:szCs w:val="24"/>
        </w:rPr>
        <w:t xml:space="preserve"> not make the house in question </w:t>
      </w:r>
      <w:r w:rsidRPr="00290D76">
        <w:rPr>
          <w:rFonts w:ascii="Times New Roman" w:hAnsi="Times New Roman" w:cs="Times New Roman"/>
          <w:sz w:val="24"/>
          <w:szCs w:val="24"/>
        </w:rPr>
        <w:t>“</w:t>
      </w:r>
      <w:r w:rsidR="00A61F57" w:rsidRPr="00290D76">
        <w:rPr>
          <w:rFonts w:ascii="Times New Roman" w:hAnsi="Times New Roman" w:cs="Times New Roman"/>
          <w:sz w:val="24"/>
          <w:szCs w:val="24"/>
        </w:rPr>
        <w:t>matrimonial”</w:t>
      </w:r>
      <w:r w:rsidR="00A61F57">
        <w:rPr>
          <w:rFonts w:ascii="Times New Roman" w:hAnsi="Times New Roman" w:cs="Times New Roman"/>
          <w:sz w:val="24"/>
          <w:szCs w:val="24"/>
        </w:rPr>
        <w:t xml:space="preserve"> property</w:t>
      </w:r>
      <w:r w:rsidR="00290D76">
        <w:rPr>
          <w:rFonts w:ascii="Times New Roman" w:hAnsi="Times New Roman" w:cs="Times New Roman"/>
          <w:sz w:val="24"/>
          <w:szCs w:val="24"/>
        </w:rPr>
        <w:t xml:space="preserve"> as such</w:t>
      </w:r>
      <w:r>
        <w:rPr>
          <w:rFonts w:ascii="Times New Roman" w:hAnsi="Times New Roman" w:cs="Times New Roman"/>
          <w:sz w:val="24"/>
          <w:szCs w:val="24"/>
        </w:rPr>
        <w:t xml:space="preserve"> a</w:t>
      </w:r>
      <w:r w:rsidR="00290D76">
        <w:rPr>
          <w:rFonts w:ascii="Times New Roman" w:hAnsi="Times New Roman" w:cs="Times New Roman"/>
          <w:sz w:val="24"/>
          <w:szCs w:val="24"/>
        </w:rPr>
        <w:t>nd</w:t>
      </w:r>
      <w:r>
        <w:rPr>
          <w:rFonts w:ascii="Times New Roman" w:hAnsi="Times New Roman" w:cs="Times New Roman"/>
          <w:sz w:val="24"/>
          <w:szCs w:val="24"/>
        </w:rPr>
        <w:t xml:space="preserve"> rights relating thereto remained vested in the first respondent</w:t>
      </w:r>
      <w:r w:rsidR="00A61F57">
        <w:rPr>
          <w:rFonts w:ascii="Times New Roman" w:hAnsi="Times New Roman" w:cs="Times New Roman"/>
          <w:sz w:val="24"/>
          <w:szCs w:val="24"/>
        </w:rPr>
        <w:t>.</w:t>
      </w:r>
    </w:p>
    <w:p w14:paraId="1AD7F5DE" w14:textId="0964BC00" w:rsidR="00A61F57" w:rsidRDefault="00A61F57" w:rsidP="00EE145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Regarding applicant’s position that </w:t>
      </w:r>
      <w:r w:rsidR="00290D76">
        <w:rPr>
          <w:rFonts w:ascii="Times New Roman" w:hAnsi="Times New Roman" w:cs="Times New Roman"/>
          <w:sz w:val="24"/>
          <w:szCs w:val="24"/>
        </w:rPr>
        <w:t xml:space="preserve">there is </w:t>
      </w:r>
      <w:r>
        <w:rPr>
          <w:rFonts w:ascii="Times New Roman" w:hAnsi="Times New Roman" w:cs="Times New Roman"/>
          <w:sz w:val="24"/>
          <w:szCs w:val="24"/>
        </w:rPr>
        <w:t>a court application for an interdict, it is second respondent’s position that the applicant’s failure to attach a copy of the application for an interdict leave</w:t>
      </w:r>
      <w:r w:rsidR="00290D76">
        <w:rPr>
          <w:rFonts w:ascii="Times New Roman" w:hAnsi="Times New Roman" w:cs="Times New Roman"/>
          <w:sz w:val="24"/>
          <w:szCs w:val="24"/>
        </w:rPr>
        <w:t>s</w:t>
      </w:r>
      <w:r>
        <w:rPr>
          <w:rFonts w:ascii="Times New Roman" w:hAnsi="Times New Roman" w:cs="Times New Roman"/>
          <w:sz w:val="24"/>
          <w:szCs w:val="24"/>
        </w:rPr>
        <w:t xml:space="preserve"> her averments in that regard hollow and of no probative value.</w:t>
      </w:r>
    </w:p>
    <w:p w14:paraId="4A53D9B3" w14:textId="054420C0" w:rsidR="00064383" w:rsidRDefault="00064383" w:rsidP="00EE145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second respondent equally disputes that he connived with the first respondent to fraudulently back date the agreement of sale to reflect an earlier date.  </w:t>
      </w:r>
      <w:r w:rsidR="00C00FB1">
        <w:rPr>
          <w:rFonts w:ascii="Times New Roman" w:hAnsi="Times New Roman" w:cs="Times New Roman"/>
          <w:sz w:val="24"/>
          <w:szCs w:val="24"/>
        </w:rPr>
        <w:t>His</w:t>
      </w:r>
      <w:r>
        <w:rPr>
          <w:rFonts w:ascii="Times New Roman" w:hAnsi="Times New Roman" w:cs="Times New Roman"/>
          <w:sz w:val="24"/>
          <w:szCs w:val="24"/>
        </w:rPr>
        <w:t xml:space="preserve"> asse</w:t>
      </w:r>
      <w:r w:rsidR="00290D76">
        <w:rPr>
          <w:rFonts w:ascii="Times New Roman" w:hAnsi="Times New Roman" w:cs="Times New Roman"/>
          <w:sz w:val="24"/>
          <w:szCs w:val="24"/>
        </w:rPr>
        <w:t>r</w:t>
      </w:r>
      <w:r>
        <w:rPr>
          <w:rFonts w:ascii="Times New Roman" w:hAnsi="Times New Roman" w:cs="Times New Roman"/>
          <w:sz w:val="24"/>
          <w:szCs w:val="24"/>
        </w:rPr>
        <w:t xml:space="preserve">ts that should that have been the case one would expect the applicant to </w:t>
      </w:r>
      <w:r w:rsidR="00290D76">
        <w:rPr>
          <w:rFonts w:ascii="Times New Roman" w:hAnsi="Times New Roman" w:cs="Times New Roman"/>
          <w:sz w:val="24"/>
          <w:szCs w:val="24"/>
        </w:rPr>
        <w:t xml:space="preserve">have </w:t>
      </w:r>
      <w:r>
        <w:rPr>
          <w:rFonts w:ascii="Times New Roman" w:hAnsi="Times New Roman" w:cs="Times New Roman"/>
          <w:sz w:val="24"/>
          <w:szCs w:val="24"/>
        </w:rPr>
        <w:t>report</w:t>
      </w:r>
      <w:r w:rsidR="00290D76">
        <w:rPr>
          <w:rFonts w:ascii="Times New Roman" w:hAnsi="Times New Roman" w:cs="Times New Roman"/>
          <w:sz w:val="24"/>
          <w:szCs w:val="24"/>
        </w:rPr>
        <w:t>ed</w:t>
      </w:r>
      <w:r>
        <w:rPr>
          <w:rFonts w:ascii="Times New Roman" w:hAnsi="Times New Roman" w:cs="Times New Roman"/>
          <w:sz w:val="24"/>
          <w:szCs w:val="24"/>
        </w:rPr>
        <w:t xml:space="preserve"> that fraud to the police</w:t>
      </w:r>
      <w:r w:rsidR="00290D76">
        <w:rPr>
          <w:rFonts w:ascii="Times New Roman" w:hAnsi="Times New Roman" w:cs="Times New Roman"/>
          <w:sz w:val="24"/>
          <w:szCs w:val="24"/>
        </w:rPr>
        <w:t>, something which she did not do</w:t>
      </w:r>
      <w:r>
        <w:rPr>
          <w:rFonts w:ascii="Times New Roman" w:hAnsi="Times New Roman" w:cs="Times New Roman"/>
          <w:sz w:val="24"/>
          <w:szCs w:val="24"/>
        </w:rPr>
        <w:t>.  Further</w:t>
      </w:r>
      <w:r w:rsidR="00290D76">
        <w:rPr>
          <w:rFonts w:ascii="Times New Roman" w:hAnsi="Times New Roman" w:cs="Times New Roman"/>
          <w:sz w:val="24"/>
          <w:szCs w:val="24"/>
        </w:rPr>
        <w:t>,</w:t>
      </w:r>
      <w:r>
        <w:rPr>
          <w:rFonts w:ascii="Times New Roman" w:hAnsi="Times New Roman" w:cs="Times New Roman"/>
          <w:sz w:val="24"/>
          <w:szCs w:val="24"/>
        </w:rPr>
        <w:t xml:space="preserve"> he points out that not only did the applicant not report to the alleged fraud to the police but that she did not attach the impugned agreement of sale to the present application</w:t>
      </w:r>
      <w:r w:rsidR="00290D76">
        <w:rPr>
          <w:rFonts w:ascii="Times New Roman" w:hAnsi="Times New Roman" w:cs="Times New Roman"/>
          <w:sz w:val="24"/>
          <w:szCs w:val="24"/>
        </w:rPr>
        <w:t>, forming as it does the basis of her claim</w:t>
      </w:r>
      <w:r>
        <w:rPr>
          <w:rFonts w:ascii="Times New Roman" w:hAnsi="Times New Roman" w:cs="Times New Roman"/>
          <w:sz w:val="24"/>
          <w:szCs w:val="24"/>
        </w:rPr>
        <w:t>.  He insist</w:t>
      </w:r>
      <w:r w:rsidR="00290D76">
        <w:rPr>
          <w:rFonts w:ascii="Times New Roman" w:hAnsi="Times New Roman" w:cs="Times New Roman"/>
          <w:sz w:val="24"/>
          <w:szCs w:val="24"/>
        </w:rPr>
        <w:t>s</w:t>
      </w:r>
      <w:r>
        <w:rPr>
          <w:rFonts w:ascii="Times New Roman" w:hAnsi="Times New Roman" w:cs="Times New Roman"/>
          <w:sz w:val="24"/>
          <w:szCs w:val="24"/>
        </w:rPr>
        <w:t xml:space="preserve"> that the agreement of sale between him and the first respondent was valid and both parties thereto duly </w:t>
      </w:r>
      <w:r w:rsidR="008321DA">
        <w:rPr>
          <w:rFonts w:ascii="Times New Roman" w:hAnsi="Times New Roman" w:cs="Times New Roman"/>
          <w:sz w:val="24"/>
          <w:szCs w:val="24"/>
        </w:rPr>
        <w:t>performed</w:t>
      </w:r>
      <w:r>
        <w:rPr>
          <w:rFonts w:ascii="Times New Roman" w:hAnsi="Times New Roman" w:cs="Times New Roman"/>
          <w:sz w:val="24"/>
          <w:szCs w:val="24"/>
        </w:rPr>
        <w:t xml:space="preserve"> their</w:t>
      </w:r>
      <w:r w:rsidR="00B8585E">
        <w:rPr>
          <w:rFonts w:ascii="Times New Roman" w:hAnsi="Times New Roman" w:cs="Times New Roman"/>
          <w:sz w:val="24"/>
          <w:szCs w:val="24"/>
        </w:rPr>
        <w:t xml:space="preserve"> respective obligations thereto.  Pursuant to the agreement of sale</w:t>
      </w:r>
      <w:r w:rsidR="008E102F">
        <w:rPr>
          <w:rFonts w:ascii="Times New Roman" w:hAnsi="Times New Roman" w:cs="Times New Roman"/>
          <w:sz w:val="24"/>
          <w:szCs w:val="24"/>
        </w:rPr>
        <w:t>,</w:t>
      </w:r>
      <w:r w:rsidR="00B8585E">
        <w:rPr>
          <w:rFonts w:ascii="Times New Roman" w:hAnsi="Times New Roman" w:cs="Times New Roman"/>
          <w:sz w:val="24"/>
          <w:szCs w:val="24"/>
        </w:rPr>
        <w:t xml:space="preserve"> the property has since been registered in the </w:t>
      </w:r>
      <w:r w:rsidR="000F0997">
        <w:rPr>
          <w:rFonts w:ascii="Times New Roman" w:hAnsi="Times New Roman" w:cs="Times New Roman"/>
          <w:sz w:val="24"/>
          <w:szCs w:val="24"/>
        </w:rPr>
        <w:t>D</w:t>
      </w:r>
      <w:r w:rsidR="00B8585E">
        <w:rPr>
          <w:rFonts w:ascii="Times New Roman" w:hAnsi="Times New Roman" w:cs="Times New Roman"/>
          <w:sz w:val="24"/>
          <w:szCs w:val="24"/>
        </w:rPr>
        <w:t xml:space="preserve">eeds office in his name which registration as far as he is concerned is above board.  He pointed out that the process of registering the property went </w:t>
      </w:r>
      <w:r w:rsidR="008321DA">
        <w:rPr>
          <w:rFonts w:ascii="Times New Roman" w:hAnsi="Times New Roman" w:cs="Times New Roman"/>
          <w:sz w:val="24"/>
          <w:szCs w:val="24"/>
        </w:rPr>
        <w:t>through</w:t>
      </w:r>
      <w:r w:rsidR="00B8585E">
        <w:rPr>
          <w:rFonts w:ascii="Times New Roman" w:hAnsi="Times New Roman" w:cs="Times New Roman"/>
          <w:sz w:val="24"/>
          <w:szCs w:val="24"/>
        </w:rPr>
        <w:t xml:space="preserve"> the </w:t>
      </w:r>
      <w:r w:rsidR="008E102F">
        <w:rPr>
          <w:rFonts w:ascii="Times New Roman" w:hAnsi="Times New Roman" w:cs="Times New Roman"/>
          <w:sz w:val="24"/>
          <w:szCs w:val="24"/>
        </w:rPr>
        <w:t xml:space="preserve">required </w:t>
      </w:r>
      <w:r w:rsidR="00B8585E">
        <w:rPr>
          <w:rFonts w:ascii="Times New Roman" w:hAnsi="Times New Roman" w:cs="Times New Roman"/>
          <w:sz w:val="24"/>
          <w:szCs w:val="24"/>
        </w:rPr>
        <w:t>process of advertising the same and no objection was lodged against</w:t>
      </w:r>
      <w:r w:rsidR="00C6123A">
        <w:rPr>
          <w:rFonts w:ascii="Times New Roman" w:hAnsi="Times New Roman" w:cs="Times New Roman"/>
          <w:sz w:val="24"/>
          <w:szCs w:val="24"/>
        </w:rPr>
        <w:t xml:space="preserve"> it</w:t>
      </w:r>
      <w:r w:rsidR="00B8585E">
        <w:rPr>
          <w:rFonts w:ascii="Times New Roman" w:hAnsi="Times New Roman" w:cs="Times New Roman"/>
          <w:sz w:val="24"/>
          <w:szCs w:val="24"/>
        </w:rPr>
        <w:t xml:space="preserve"> implying that its registration was sound and proper.</w:t>
      </w:r>
    </w:p>
    <w:p w14:paraId="6090EE61" w14:textId="384056F7" w:rsidR="00B8585E" w:rsidRDefault="00B8585E" w:rsidP="00EE145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With regards to the case no. ZV224/20 relating to sharing of property, the first responde</w:t>
      </w:r>
      <w:r w:rsidR="00C6123A">
        <w:rPr>
          <w:rFonts w:ascii="Times New Roman" w:hAnsi="Times New Roman" w:cs="Times New Roman"/>
          <w:sz w:val="24"/>
          <w:szCs w:val="24"/>
        </w:rPr>
        <w:t xml:space="preserve">nt asserts that from a perusal </w:t>
      </w:r>
      <w:r>
        <w:rPr>
          <w:rFonts w:ascii="Times New Roman" w:hAnsi="Times New Roman" w:cs="Times New Roman"/>
          <w:sz w:val="24"/>
          <w:szCs w:val="24"/>
        </w:rPr>
        <w:t>of the record of proceedings in question, the property was never listed as one of the asserts subject to sharing as between the first respondent and the applicant.</w:t>
      </w:r>
    </w:p>
    <w:p w14:paraId="13AFFBEB" w14:textId="5D1C1356" w:rsidR="00B8585E" w:rsidRDefault="008E102F" w:rsidP="00EE145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He further</w:t>
      </w:r>
      <w:r w:rsidR="00B8585E">
        <w:rPr>
          <w:rFonts w:ascii="Times New Roman" w:hAnsi="Times New Roman" w:cs="Times New Roman"/>
          <w:sz w:val="24"/>
          <w:szCs w:val="24"/>
        </w:rPr>
        <w:t xml:space="preserve"> dispute</w:t>
      </w:r>
      <w:r>
        <w:rPr>
          <w:rFonts w:ascii="Times New Roman" w:hAnsi="Times New Roman" w:cs="Times New Roman"/>
          <w:sz w:val="24"/>
          <w:szCs w:val="24"/>
        </w:rPr>
        <w:t>s</w:t>
      </w:r>
      <w:r w:rsidR="00B8585E">
        <w:rPr>
          <w:rFonts w:ascii="Times New Roman" w:hAnsi="Times New Roman" w:cs="Times New Roman"/>
          <w:sz w:val="24"/>
          <w:szCs w:val="24"/>
        </w:rPr>
        <w:t xml:space="preserve"> the applicant’s interpretation under CIVA 11/21.  According to him that court order merely discouraged the proceedings for the ejectment of the applicant from the property without going through the first respondent who at that time held tittle to the property.  </w:t>
      </w:r>
      <w:r w:rsidR="00B8585E">
        <w:rPr>
          <w:rFonts w:ascii="Times New Roman" w:hAnsi="Times New Roman" w:cs="Times New Roman"/>
          <w:sz w:val="24"/>
          <w:szCs w:val="24"/>
        </w:rPr>
        <w:lastRenderedPageBreak/>
        <w:t xml:space="preserve">However, according to him that was not the end of the matter as he </w:t>
      </w:r>
      <w:r w:rsidR="00BE1A75">
        <w:rPr>
          <w:rFonts w:ascii="Times New Roman" w:hAnsi="Times New Roman" w:cs="Times New Roman"/>
          <w:sz w:val="24"/>
          <w:szCs w:val="24"/>
        </w:rPr>
        <w:t>subsequent</w:t>
      </w:r>
      <w:r>
        <w:rPr>
          <w:rFonts w:ascii="Times New Roman" w:hAnsi="Times New Roman" w:cs="Times New Roman"/>
          <w:sz w:val="24"/>
          <w:szCs w:val="24"/>
        </w:rPr>
        <w:t>ly</w:t>
      </w:r>
      <w:r w:rsidR="00902F16">
        <w:rPr>
          <w:rFonts w:ascii="Times New Roman" w:hAnsi="Times New Roman" w:cs="Times New Roman"/>
          <w:sz w:val="24"/>
          <w:szCs w:val="24"/>
        </w:rPr>
        <w:t xml:space="preserve"> approached the court under case No. ZVGL 406/22 seeking the ejectment of the first </w:t>
      </w:r>
      <w:r w:rsidR="000C270D">
        <w:rPr>
          <w:rFonts w:ascii="Times New Roman" w:hAnsi="Times New Roman" w:cs="Times New Roman"/>
          <w:sz w:val="24"/>
          <w:szCs w:val="24"/>
        </w:rPr>
        <w:t>respondent (</w:t>
      </w:r>
      <w:r w:rsidR="00902F16">
        <w:rPr>
          <w:rFonts w:ascii="Times New Roman" w:hAnsi="Times New Roman" w:cs="Times New Roman"/>
          <w:sz w:val="24"/>
          <w:szCs w:val="24"/>
        </w:rPr>
        <w:t>and all those claiming right of occupation through him) from the property.  According to him that matter is still pending.</w:t>
      </w:r>
    </w:p>
    <w:p w14:paraId="060D125C" w14:textId="21A923F1" w:rsidR="00902F16" w:rsidRPr="008E102F" w:rsidRDefault="00902F16" w:rsidP="00EE145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He</w:t>
      </w:r>
      <w:r w:rsidR="00C6123A">
        <w:rPr>
          <w:rFonts w:ascii="Times New Roman" w:hAnsi="Times New Roman" w:cs="Times New Roman"/>
          <w:sz w:val="24"/>
          <w:szCs w:val="24"/>
        </w:rPr>
        <w:t xml:space="preserve"> denied allegations of his collu</w:t>
      </w:r>
      <w:r>
        <w:rPr>
          <w:rFonts w:ascii="Times New Roman" w:hAnsi="Times New Roman" w:cs="Times New Roman"/>
          <w:sz w:val="24"/>
          <w:szCs w:val="24"/>
        </w:rPr>
        <w:t>sion with first respondent to fraudulently antedate the agreement of sale to frustrate the applicant’s claim for sharing of property.  According to him the history of litigation as between the parties</w:t>
      </w:r>
      <w:r w:rsidR="000F0997">
        <w:rPr>
          <w:rFonts w:ascii="Times New Roman" w:hAnsi="Times New Roman" w:cs="Times New Roman"/>
          <w:sz w:val="24"/>
          <w:szCs w:val="24"/>
        </w:rPr>
        <w:t>,</w:t>
      </w:r>
      <w:r>
        <w:rPr>
          <w:rFonts w:ascii="Times New Roman" w:hAnsi="Times New Roman" w:cs="Times New Roman"/>
          <w:sz w:val="24"/>
          <w:szCs w:val="24"/>
        </w:rPr>
        <w:t xml:space="preserve"> points to a contrary position.  According to him, </w:t>
      </w:r>
      <w:r w:rsidR="000C270D">
        <w:rPr>
          <w:rFonts w:ascii="Times New Roman" w:hAnsi="Times New Roman" w:cs="Times New Roman"/>
          <w:sz w:val="24"/>
          <w:szCs w:val="24"/>
        </w:rPr>
        <w:t>applicant’s counsel</w:t>
      </w:r>
      <w:r>
        <w:rPr>
          <w:rFonts w:ascii="Times New Roman" w:hAnsi="Times New Roman" w:cs="Times New Roman"/>
          <w:sz w:val="24"/>
          <w:szCs w:val="24"/>
        </w:rPr>
        <w:t xml:space="preserve"> represented the first respondent in some of the </w:t>
      </w:r>
      <w:r w:rsidR="000C270D">
        <w:rPr>
          <w:rFonts w:ascii="Times New Roman" w:hAnsi="Times New Roman" w:cs="Times New Roman"/>
          <w:sz w:val="24"/>
          <w:szCs w:val="24"/>
        </w:rPr>
        <w:t xml:space="preserve">cases </w:t>
      </w:r>
      <w:r w:rsidR="000C270D" w:rsidRPr="008E102F">
        <w:rPr>
          <w:rFonts w:ascii="Times New Roman" w:hAnsi="Times New Roman" w:cs="Times New Roman"/>
          <w:sz w:val="24"/>
          <w:szCs w:val="24"/>
        </w:rPr>
        <w:t>(</w:t>
      </w:r>
      <w:r w:rsidRPr="008E102F">
        <w:rPr>
          <w:rFonts w:ascii="Times New Roman" w:hAnsi="Times New Roman" w:cs="Times New Roman"/>
          <w:sz w:val="24"/>
          <w:szCs w:val="24"/>
        </w:rPr>
        <w:t>ZVGL 346/22 and ZVGL 406/22)</w:t>
      </w:r>
    </w:p>
    <w:p w14:paraId="1303DBE1" w14:textId="705CBAB7" w:rsidR="00F627BF" w:rsidRDefault="00F627BF" w:rsidP="00EE145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Ultimately therefore, the second respondent pray</w:t>
      </w:r>
      <w:r w:rsidR="008E102F">
        <w:rPr>
          <w:rFonts w:ascii="Times New Roman" w:hAnsi="Times New Roman" w:cs="Times New Roman"/>
          <w:sz w:val="24"/>
          <w:szCs w:val="24"/>
        </w:rPr>
        <w:t>s</w:t>
      </w:r>
      <w:r>
        <w:rPr>
          <w:rFonts w:ascii="Times New Roman" w:hAnsi="Times New Roman" w:cs="Times New Roman"/>
          <w:sz w:val="24"/>
          <w:szCs w:val="24"/>
        </w:rPr>
        <w:t xml:space="preserve"> for the dismissal of the application in light of the fact that the applicant enjoys no recognised rights to challenge the sale and transfer of the property.</w:t>
      </w:r>
    </w:p>
    <w:p w14:paraId="132E63BA" w14:textId="55194EDE" w:rsidR="00F627BF" w:rsidRDefault="00F627BF" w:rsidP="00EE145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her</w:t>
      </w:r>
      <w:r w:rsidR="003E53EB">
        <w:rPr>
          <w:rFonts w:ascii="Times New Roman" w:hAnsi="Times New Roman" w:cs="Times New Roman"/>
          <w:sz w:val="24"/>
          <w:szCs w:val="24"/>
        </w:rPr>
        <w:t xml:space="preserve"> answering affidavit the applicant st</w:t>
      </w:r>
      <w:r w:rsidR="000F0997">
        <w:rPr>
          <w:rFonts w:ascii="Times New Roman" w:hAnsi="Times New Roman" w:cs="Times New Roman"/>
          <w:sz w:val="24"/>
          <w:szCs w:val="24"/>
        </w:rPr>
        <w:t>icks</w:t>
      </w:r>
      <w:r w:rsidR="003E53EB">
        <w:rPr>
          <w:rFonts w:ascii="Times New Roman" w:hAnsi="Times New Roman" w:cs="Times New Roman"/>
          <w:sz w:val="24"/>
          <w:szCs w:val="24"/>
        </w:rPr>
        <w:t xml:space="preserve"> to her guns.  She insist</w:t>
      </w:r>
      <w:r w:rsidR="000F0997">
        <w:rPr>
          <w:rFonts w:ascii="Times New Roman" w:hAnsi="Times New Roman" w:cs="Times New Roman"/>
          <w:sz w:val="24"/>
          <w:szCs w:val="24"/>
        </w:rPr>
        <w:t>s</w:t>
      </w:r>
      <w:r w:rsidR="003E53EB">
        <w:rPr>
          <w:rFonts w:ascii="Times New Roman" w:hAnsi="Times New Roman" w:cs="Times New Roman"/>
          <w:sz w:val="24"/>
          <w:szCs w:val="24"/>
        </w:rPr>
        <w:t xml:space="preserve"> that the property constitute</w:t>
      </w:r>
      <w:r w:rsidR="000F0997">
        <w:rPr>
          <w:rFonts w:ascii="Times New Roman" w:hAnsi="Times New Roman" w:cs="Times New Roman"/>
          <w:sz w:val="24"/>
          <w:szCs w:val="24"/>
        </w:rPr>
        <w:t>s</w:t>
      </w:r>
      <w:r w:rsidR="003E53EB">
        <w:rPr>
          <w:rFonts w:ascii="Times New Roman" w:hAnsi="Times New Roman" w:cs="Times New Roman"/>
          <w:sz w:val="24"/>
          <w:szCs w:val="24"/>
        </w:rPr>
        <w:t xml:space="preserve"> matrimonial property in the sense that the property was</w:t>
      </w:r>
      <w:r w:rsidR="000F0997">
        <w:rPr>
          <w:rFonts w:ascii="Times New Roman" w:hAnsi="Times New Roman" w:cs="Times New Roman"/>
          <w:sz w:val="24"/>
          <w:szCs w:val="24"/>
        </w:rPr>
        <w:t xml:space="preserve"> not</w:t>
      </w:r>
      <w:r w:rsidR="003E53EB">
        <w:rPr>
          <w:rFonts w:ascii="Times New Roman" w:hAnsi="Times New Roman" w:cs="Times New Roman"/>
          <w:sz w:val="24"/>
          <w:szCs w:val="24"/>
        </w:rPr>
        <w:t xml:space="preserve"> allocated to the first respondent as an employment benefit as such.  Rather, according to her the fact that monthly deductions were made to the first respondent’s salary meant that she too contributed towards its acquisition </w:t>
      </w:r>
      <w:r w:rsidR="003E53EB" w:rsidRPr="000F0997">
        <w:rPr>
          <w:rFonts w:ascii="Times New Roman" w:hAnsi="Times New Roman" w:cs="Times New Roman"/>
          <w:sz w:val="24"/>
          <w:szCs w:val="24"/>
        </w:rPr>
        <w:t>(albeit indirectly)</w:t>
      </w:r>
      <w:r w:rsidR="003E53EB">
        <w:rPr>
          <w:rFonts w:ascii="Times New Roman" w:hAnsi="Times New Roman" w:cs="Times New Roman"/>
          <w:sz w:val="24"/>
          <w:szCs w:val="24"/>
        </w:rPr>
        <w:t xml:space="preserve"> by virtue of her marriage to the first respondent.</w:t>
      </w:r>
    </w:p>
    <w:p w14:paraId="7E9E3556" w14:textId="37500697" w:rsidR="00FB5BD0" w:rsidRDefault="00FB5BD0" w:rsidP="00EE145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She further insist</w:t>
      </w:r>
      <w:r w:rsidR="000F0997">
        <w:rPr>
          <w:rFonts w:ascii="Times New Roman" w:hAnsi="Times New Roman" w:cs="Times New Roman"/>
          <w:sz w:val="24"/>
          <w:szCs w:val="24"/>
        </w:rPr>
        <w:t>s</w:t>
      </w:r>
      <w:r>
        <w:rPr>
          <w:rFonts w:ascii="Times New Roman" w:hAnsi="Times New Roman" w:cs="Times New Roman"/>
          <w:sz w:val="24"/>
          <w:szCs w:val="24"/>
        </w:rPr>
        <w:t xml:space="preserve"> that she had attached to her founding affidavit, copies of the summons under GL224/20, the application for the interdict under 193/20 and the impugned agreement of sale and that if the second respondent had not seen these documents all he needed to do was request for them.  She also insist</w:t>
      </w:r>
      <w:r w:rsidR="000F0997">
        <w:rPr>
          <w:rFonts w:ascii="Times New Roman" w:hAnsi="Times New Roman" w:cs="Times New Roman"/>
          <w:sz w:val="24"/>
          <w:szCs w:val="24"/>
        </w:rPr>
        <w:t>s</w:t>
      </w:r>
      <w:r>
        <w:rPr>
          <w:rFonts w:ascii="Times New Roman" w:hAnsi="Times New Roman" w:cs="Times New Roman"/>
          <w:sz w:val="24"/>
          <w:szCs w:val="24"/>
        </w:rPr>
        <w:t xml:space="preserve"> on the interpretation of the High Court order in the civil appeal under CIVA 11/21.</w:t>
      </w:r>
    </w:p>
    <w:p w14:paraId="70E9714B" w14:textId="001DFD04" w:rsidR="00FB5BD0" w:rsidRDefault="00FB5BD0" w:rsidP="00EE145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applicant and second respondent filed their heads of argument on 3 and 25 Augu</w:t>
      </w:r>
      <w:r w:rsidR="00C6123A">
        <w:rPr>
          <w:rFonts w:ascii="Times New Roman" w:hAnsi="Times New Roman" w:cs="Times New Roman"/>
          <w:sz w:val="24"/>
          <w:szCs w:val="24"/>
        </w:rPr>
        <w:t xml:space="preserve">st 2023 respectively.  </w:t>
      </w:r>
      <w:r w:rsidR="008E102F">
        <w:rPr>
          <w:rFonts w:ascii="Times New Roman" w:hAnsi="Times New Roman" w:cs="Times New Roman"/>
          <w:sz w:val="24"/>
          <w:szCs w:val="24"/>
        </w:rPr>
        <w:t>However,</w:t>
      </w:r>
      <w:r w:rsidR="00C6123A">
        <w:rPr>
          <w:rFonts w:ascii="Times New Roman" w:hAnsi="Times New Roman" w:cs="Times New Roman"/>
          <w:sz w:val="24"/>
          <w:szCs w:val="24"/>
        </w:rPr>
        <w:t xml:space="preserve"> </w:t>
      </w:r>
      <w:r w:rsidR="008E102F">
        <w:rPr>
          <w:rFonts w:ascii="Times New Roman" w:hAnsi="Times New Roman" w:cs="Times New Roman"/>
          <w:sz w:val="24"/>
          <w:szCs w:val="24"/>
        </w:rPr>
        <w:t>on 10</w:t>
      </w:r>
      <w:r>
        <w:rPr>
          <w:rFonts w:ascii="Times New Roman" w:hAnsi="Times New Roman" w:cs="Times New Roman"/>
          <w:sz w:val="24"/>
          <w:szCs w:val="24"/>
        </w:rPr>
        <w:t xml:space="preserve"> November 2023 the applicant filed supplementary heads of argument addressing a point of law which she deemed important in the resolution of the dispute namely that the property is c</w:t>
      </w:r>
      <w:r w:rsidR="00C6123A">
        <w:rPr>
          <w:rFonts w:ascii="Times New Roman" w:hAnsi="Times New Roman" w:cs="Times New Roman"/>
          <w:sz w:val="24"/>
          <w:szCs w:val="24"/>
        </w:rPr>
        <w:t xml:space="preserve">overed by the doctrine of </w:t>
      </w:r>
      <w:r w:rsidR="00C6123A" w:rsidRPr="008E102F">
        <w:rPr>
          <w:rFonts w:ascii="Times New Roman" w:hAnsi="Times New Roman" w:cs="Times New Roman"/>
          <w:i/>
          <w:sz w:val="24"/>
          <w:szCs w:val="24"/>
        </w:rPr>
        <w:t>re</w:t>
      </w:r>
      <w:r w:rsidR="008E102F" w:rsidRPr="008E102F">
        <w:rPr>
          <w:rFonts w:ascii="Times New Roman" w:hAnsi="Times New Roman" w:cs="Times New Roman"/>
          <w:i/>
          <w:sz w:val="24"/>
          <w:szCs w:val="24"/>
        </w:rPr>
        <w:t>s</w:t>
      </w:r>
      <w:r w:rsidR="00C6123A" w:rsidRPr="008E102F">
        <w:rPr>
          <w:rFonts w:ascii="Times New Roman" w:hAnsi="Times New Roman" w:cs="Times New Roman"/>
          <w:i/>
          <w:sz w:val="24"/>
          <w:szCs w:val="24"/>
        </w:rPr>
        <w:t xml:space="preserve"> litigiosa</w:t>
      </w:r>
      <w:r w:rsidRPr="008E102F">
        <w:rPr>
          <w:rFonts w:ascii="Times New Roman" w:hAnsi="Times New Roman" w:cs="Times New Roman"/>
          <w:i/>
          <w:sz w:val="24"/>
          <w:szCs w:val="24"/>
        </w:rPr>
        <w:t>.</w:t>
      </w:r>
    </w:p>
    <w:p w14:paraId="7F14ADD4" w14:textId="5D2DB562" w:rsidR="00FB5BD0" w:rsidRDefault="00FB5BD0" w:rsidP="00EE145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doctrine </w:t>
      </w:r>
      <w:r w:rsidR="008E102F" w:rsidRPr="008E102F">
        <w:rPr>
          <w:rFonts w:ascii="Times New Roman" w:hAnsi="Times New Roman" w:cs="Times New Roman"/>
          <w:i/>
          <w:sz w:val="24"/>
          <w:szCs w:val="24"/>
        </w:rPr>
        <w:t xml:space="preserve">res </w:t>
      </w:r>
      <w:r w:rsidRPr="008E102F">
        <w:rPr>
          <w:rFonts w:ascii="Times New Roman" w:hAnsi="Times New Roman" w:cs="Times New Roman"/>
          <w:i/>
          <w:sz w:val="24"/>
          <w:szCs w:val="24"/>
        </w:rPr>
        <w:t>litigiosa</w:t>
      </w:r>
      <w:r>
        <w:rPr>
          <w:rFonts w:ascii="Times New Roman" w:hAnsi="Times New Roman" w:cs="Times New Roman"/>
          <w:sz w:val="24"/>
          <w:szCs w:val="24"/>
        </w:rPr>
        <w:t xml:space="preserve"> refers to property subject to a law suit which under Roman Law</w:t>
      </w:r>
      <w:r w:rsidR="007E5468">
        <w:rPr>
          <w:rFonts w:ascii="Times New Roman" w:hAnsi="Times New Roman" w:cs="Times New Roman"/>
          <w:sz w:val="24"/>
          <w:szCs w:val="24"/>
        </w:rPr>
        <w:t xml:space="preserve"> cannot be alienated</w:t>
      </w:r>
      <w:r w:rsidR="004A39B2">
        <w:rPr>
          <w:rFonts w:ascii="Times New Roman" w:hAnsi="Times New Roman" w:cs="Times New Roman"/>
          <w:sz w:val="24"/>
          <w:szCs w:val="24"/>
        </w:rPr>
        <w:t xml:space="preserve">, see </w:t>
      </w:r>
      <w:r w:rsidR="00313465" w:rsidRPr="00313465">
        <w:rPr>
          <w:rFonts w:ascii="Times New Roman" w:hAnsi="Times New Roman" w:cs="Times New Roman"/>
          <w:i/>
          <w:sz w:val="24"/>
          <w:szCs w:val="24"/>
        </w:rPr>
        <w:t>Zimbank (Pvt) Ltd</w:t>
      </w:r>
      <w:r w:rsidR="00313465">
        <w:rPr>
          <w:rFonts w:ascii="Times New Roman" w:hAnsi="Times New Roman" w:cs="Times New Roman"/>
          <w:sz w:val="24"/>
          <w:szCs w:val="24"/>
        </w:rPr>
        <w:t xml:space="preserve"> v </w:t>
      </w:r>
      <w:r w:rsidR="00313465" w:rsidRPr="00313465">
        <w:rPr>
          <w:rFonts w:ascii="Times New Roman" w:hAnsi="Times New Roman" w:cs="Times New Roman"/>
          <w:i/>
          <w:sz w:val="24"/>
          <w:szCs w:val="24"/>
        </w:rPr>
        <w:t>Shiku Distibutors (Pvt) Ltd &amp; Ors</w:t>
      </w:r>
      <w:r w:rsidR="00313465">
        <w:rPr>
          <w:rFonts w:ascii="Times New Roman" w:hAnsi="Times New Roman" w:cs="Times New Roman"/>
          <w:sz w:val="24"/>
          <w:szCs w:val="24"/>
        </w:rPr>
        <w:t xml:space="preserve"> 2000 (2) ZLR 11 (H); </w:t>
      </w:r>
      <w:r w:rsidR="00313465" w:rsidRPr="00313465">
        <w:rPr>
          <w:rFonts w:ascii="Times New Roman" w:hAnsi="Times New Roman" w:cs="Times New Roman"/>
          <w:i/>
          <w:sz w:val="24"/>
          <w:szCs w:val="24"/>
        </w:rPr>
        <w:t>Opera House (Grande Parade) Restaurant (Pvt) Ltd v Cape Town City Council</w:t>
      </w:r>
      <w:r w:rsidR="00313465">
        <w:rPr>
          <w:rFonts w:ascii="Times New Roman" w:hAnsi="Times New Roman" w:cs="Times New Roman"/>
          <w:sz w:val="24"/>
          <w:szCs w:val="24"/>
        </w:rPr>
        <w:t xml:space="preserve"> 1986 (2) SA 65 (C)</w:t>
      </w:r>
      <w:r w:rsidR="00F33B0D">
        <w:rPr>
          <w:rFonts w:ascii="Times New Roman" w:hAnsi="Times New Roman" w:cs="Times New Roman"/>
          <w:sz w:val="24"/>
          <w:szCs w:val="24"/>
        </w:rPr>
        <w:t xml:space="preserve"> &amp;</w:t>
      </w:r>
      <w:r w:rsidR="00313465">
        <w:rPr>
          <w:rFonts w:ascii="Times New Roman" w:hAnsi="Times New Roman" w:cs="Times New Roman"/>
          <w:sz w:val="24"/>
          <w:szCs w:val="24"/>
        </w:rPr>
        <w:t xml:space="preserve"> </w:t>
      </w:r>
      <w:r w:rsidR="00313465" w:rsidRPr="00313465">
        <w:rPr>
          <w:rFonts w:ascii="Times New Roman" w:hAnsi="Times New Roman" w:cs="Times New Roman"/>
          <w:i/>
          <w:sz w:val="24"/>
          <w:szCs w:val="24"/>
        </w:rPr>
        <w:t>Ch</w:t>
      </w:r>
      <w:r w:rsidR="00F33B0D">
        <w:rPr>
          <w:rFonts w:ascii="Times New Roman" w:hAnsi="Times New Roman" w:cs="Times New Roman"/>
          <w:i/>
          <w:sz w:val="24"/>
          <w:szCs w:val="24"/>
        </w:rPr>
        <w:t>enga</w:t>
      </w:r>
      <w:r w:rsidR="00313465" w:rsidRPr="00313465">
        <w:rPr>
          <w:rFonts w:ascii="Times New Roman" w:hAnsi="Times New Roman" w:cs="Times New Roman"/>
          <w:i/>
          <w:sz w:val="24"/>
          <w:szCs w:val="24"/>
        </w:rPr>
        <w:t xml:space="preserve"> </w:t>
      </w:r>
      <w:r w:rsidR="00313465" w:rsidRPr="00313465">
        <w:rPr>
          <w:rFonts w:ascii="Times New Roman" w:hAnsi="Times New Roman" w:cs="Times New Roman"/>
          <w:sz w:val="24"/>
          <w:szCs w:val="24"/>
        </w:rPr>
        <w:t>v</w:t>
      </w:r>
      <w:r w:rsidR="00313465" w:rsidRPr="00313465">
        <w:rPr>
          <w:rFonts w:ascii="Times New Roman" w:hAnsi="Times New Roman" w:cs="Times New Roman"/>
          <w:i/>
          <w:sz w:val="24"/>
          <w:szCs w:val="24"/>
        </w:rPr>
        <w:t xml:space="preserve"> Chikadaya &amp; Ors</w:t>
      </w:r>
      <w:r w:rsidR="00313465">
        <w:rPr>
          <w:rFonts w:ascii="Times New Roman" w:hAnsi="Times New Roman" w:cs="Times New Roman"/>
          <w:sz w:val="24"/>
          <w:szCs w:val="24"/>
        </w:rPr>
        <w:t xml:space="preserve"> SC-07- 13 </w:t>
      </w:r>
    </w:p>
    <w:p w14:paraId="5FDA4E01" w14:textId="51E7C8F6" w:rsidR="007E5468" w:rsidRDefault="007E5468" w:rsidP="00EE145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The second respondent, however, as a point </w:t>
      </w:r>
      <w:r w:rsidRPr="007E5468">
        <w:rPr>
          <w:rFonts w:ascii="Times New Roman" w:hAnsi="Times New Roman" w:cs="Times New Roman"/>
          <w:i/>
          <w:sz w:val="24"/>
          <w:szCs w:val="24"/>
        </w:rPr>
        <w:t>in limine</w:t>
      </w:r>
      <w:r>
        <w:rPr>
          <w:rFonts w:ascii="Times New Roman" w:hAnsi="Times New Roman" w:cs="Times New Roman"/>
          <w:sz w:val="24"/>
          <w:szCs w:val="24"/>
        </w:rPr>
        <w:t xml:space="preserve"> urge</w:t>
      </w:r>
      <w:r w:rsidR="008E102F">
        <w:rPr>
          <w:rFonts w:ascii="Times New Roman" w:hAnsi="Times New Roman" w:cs="Times New Roman"/>
          <w:sz w:val="24"/>
          <w:szCs w:val="24"/>
        </w:rPr>
        <w:t>d</w:t>
      </w:r>
      <w:r>
        <w:rPr>
          <w:rFonts w:ascii="Times New Roman" w:hAnsi="Times New Roman" w:cs="Times New Roman"/>
          <w:sz w:val="24"/>
          <w:szCs w:val="24"/>
        </w:rPr>
        <w:t xml:space="preserve"> the court to disregard the applicant</w:t>
      </w:r>
      <w:r w:rsidR="003161CA">
        <w:rPr>
          <w:rFonts w:ascii="Times New Roman" w:hAnsi="Times New Roman" w:cs="Times New Roman"/>
          <w:sz w:val="24"/>
          <w:szCs w:val="24"/>
        </w:rPr>
        <w:t>’</w:t>
      </w:r>
      <w:r>
        <w:rPr>
          <w:rFonts w:ascii="Times New Roman" w:hAnsi="Times New Roman" w:cs="Times New Roman"/>
          <w:sz w:val="24"/>
          <w:szCs w:val="24"/>
        </w:rPr>
        <w:t xml:space="preserve">s supplementary heads of argument and </w:t>
      </w:r>
      <w:r w:rsidR="008E102F">
        <w:rPr>
          <w:rFonts w:ascii="Times New Roman" w:hAnsi="Times New Roman" w:cs="Times New Roman"/>
          <w:sz w:val="24"/>
          <w:szCs w:val="24"/>
        </w:rPr>
        <w:t xml:space="preserve">to </w:t>
      </w:r>
      <w:r>
        <w:rPr>
          <w:rFonts w:ascii="Times New Roman" w:hAnsi="Times New Roman" w:cs="Times New Roman"/>
          <w:sz w:val="24"/>
          <w:szCs w:val="24"/>
        </w:rPr>
        <w:t>expunge them from the</w:t>
      </w:r>
      <w:r w:rsidR="003161CA">
        <w:rPr>
          <w:rFonts w:ascii="Times New Roman" w:hAnsi="Times New Roman" w:cs="Times New Roman"/>
          <w:sz w:val="24"/>
          <w:szCs w:val="24"/>
        </w:rPr>
        <w:t xml:space="preserve"> record as no leave of the court</w:t>
      </w:r>
      <w:r>
        <w:rPr>
          <w:rFonts w:ascii="Times New Roman" w:hAnsi="Times New Roman" w:cs="Times New Roman"/>
          <w:sz w:val="24"/>
          <w:szCs w:val="24"/>
        </w:rPr>
        <w:t xml:space="preserve"> was sought for their introduction Reliance was placed on the case of </w:t>
      </w:r>
      <w:r w:rsidRPr="007E5468">
        <w:rPr>
          <w:rFonts w:ascii="Times New Roman" w:hAnsi="Times New Roman" w:cs="Times New Roman"/>
          <w:i/>
          <w:sz w:val="24"/>
          <w:szCs w:val="24"/>
        </w:rPr>
        <w:t>Quarrying Enterprises</w:t>
      </w:r>
      <w:r>
        <w:rPr>
          <w:rFonts w:ascii="Times New Roman" w:hAnsi="Times New Roman" w:cs="Times New Roman"/>
          <w:sz w:val="24"/>
          <w:szCs w:val="24"/>
        </w:rPr>
        <w:t xml:space="preserve"> (</w:t>
      </w:r>
      <w:r w:rsidRPr="007E5468">
        <w:rPr>
          <w:rFonts w:ascii="Times New Roman" w:hAnsi="Times New Roman" w:cs="Times New Roman"/>
          <w:i/>
          <w:sz w:val="24"/>
          <w:szCs w:val="24"/>
        </w:rPr>
        <w:t xml:space="preserve">Pvt) Ltd </w:t>
      </w:r>
      <w:r w:rsidRPr="008E102F">
        <w:rPr>
          <w:rFonts w:ascii="Times New Roman" w:hAnsi="Times New Roman" w:cs="Times New Roman"/>
          <w:sz w:val="24"/>
          <w:szCs w:val="24"/>
        </w:rPr>
        <w:t>v</w:t>
      </w:r>
      <w:r w:rsidRPr="007E5468">
        <w:rPr>
          <w:rFonts w:ascii="Times New Roman" w:hAnsi="Times New Roman" w:cs="Times New Roman"/>
          <w:i/>
          <w:sz w:val="24"/>
          <w:szCs w:val="24"/>
        </w:rPr>
        <w:t xml:space="preserve"> StoneZim (Pvt) Ltd &amp; Another</w:t>
      </w:r>
      <w:r>
        <w:rPr>
          <w:rFonts w:ascii="Times New Roman" w:hAnsi="Times New Roman" w:cs="Times New Roman"/>
          <w:sz w:val="24"/>
          <w:szCs w:val="24"/>
        </w:rPr>
        <w:t xml:space="preserve">, </w:t>
      </w:r>
      <w:r w:rsidRPr="007E5468">
        <w:rPr>
          <w:rFonts w:ascii="Times New Roman" w:hAnsi="Times New Roman" w:cs="Times New Roman"/>
          <w:i/>
          <w:sz w:val="24"/>
          <w:szCs w:val="24"/>
        </w:rPr>
        <w:t xml:space="preserve">StoneZim (Pvt) Ltd </w:t>
      </w:r>
      <w:r w:rsidRPr="008E102F">
        <w:rPr>
          <w:rFonts w:ascii="Times New Roman" w:hAnsi="Times New Roman" w:cs="Times New Roman"/>
          <w:sz w:val="24"/>
          <w:szCs w:val="24"/>
        </w:rPr>
        <w:t>v</w:t>
      </w:r>
      <w:r w:rsidRPr="007E5468">
        <w:rPr>
          <w:rFonts w:ascii="Times New Roman" w:hAnsi="Times New Roman" w:cs="Times New Roman"/>
          <w:i/>
          <w:sz w:val="24"/>
          <w:szCs w:val="24"/>
        </w:rPr>
        <w:t xml:space="preserve"> Quarrying Enterprises (Pvt) Ltd</w:t>
      </w:r>
      <w:r>
        <w:rPr>
          <w:rFonts w:ascii="Times New Roman" w:hAnsi="Times New Roman" w:cs="Times New Roman"/>
          <w:sz w:val="24"/>
          <w:szCs w:val="24"/>
        </w:rPr>
        <w:t xml:space="preserve"> HH37-22.</w:t>
      </w:r>
    </w:p>
    <w:p w14:paraId="21A949EF" w14:textId="37CB805E" w:rsidR="007E5468" w:rsidRDefault="007E5468" w:rsidP="00EE145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countering the above preliminary point, it was submitted by applicant’s cou</w:t>
      </w:r>
      <w:r w:rsidR="003161CA">
        <w:rPr>
          <w:rFonts w:ascii="Times New Roman" w:hAnsi="Times New Roman" w:cs="Times New Roman"/>
          <w:sz w:val="24"/>
          <w:szCs w:val="24"/>
        </w:rPr>
        <w:t>nsel that the second respondent</w:t>
      </w:r>
      <w:r>
        <w:rPr>
          <w:rFonts w:ascii="Times New Roman" w:hAnsi="Times New Roman" w:cs="Times New Roman"/>
          <w:sz w:val="24"/>
          <w:szCs w:val="24"/>
        </w:rPr>
        <w:t xml:space="preserve"> had not objected to the introduction of </w:t>
      </w:r>
      <w:r w:rsidR="000F0997">
        <w:rPr>
          <w:rFonts w:ascii="Times New Roman" w:hAnsi="Times New Roman" w:cs="Times New Roman"/>
          <w:sz w:val="24"/>
          <w:szCs w:val="24"/>
        </w:rPr>
        <w:t xml:space="preserve">the </w:t>
      </w:r>
      <w:r>
        <w:rPr>
          <w:rFonts w:ascii="Times New Roman" w:hAnsi="Times New Roman" w:cs="Times New Roman"/>
          <w:sz w:val="24"/>
          <w:szCs w:val="24"/>
        </w:rPr>
        <w:t>supplementary heads of argument and all that his counsel did was to request for time to file its own supplementary heads of argument to address the point raised in the applicant</w:t>
      </w:r>
      <w:r w:rsidR="003161CA">
        <w:rPr>
          <w:rFonts w:ascii="Times New Roman" w:hAnsi="Times New Roman" w:cs="Times New Roman"/>
          <w:sz w:val="24"/>
          <w:szCs w:val="24"/>
        </w:rPr>
        <w:t>’</w:t>
      </w:r>
      <w:r>
        <w:rPr>
          <w:rFonts w:ascii="Times New Roman" w:hAnsi="Times New Roman" w:cs="Times New Roman"/>
          <w:sz w:val="24"/>
          <w:szCs w:val="24"/>
        </w:rPr>
        <w:t>s supplementary heads of argument.</w:t>
      </w:r>
    </w:p>
    <w:p w14:paraId="6BB30EFF" w14:textId="5B68DFFF" w:rsidR="008673CD" w:rsidRDefault="003161CA" w:rsidP="000F099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Whereas r</w:t>
      </w:r>
      <w:r w:rsidR="008673CD">
        <w:rPr>
          <w:rFonts w:ascii="Times New Roman" w:hAnsi="Times New Roman" w:cs="Times New Roman"/>
          <w:sz w:val="24"/>
          <w:szCs w:val="24"/>
        </w:rPr>
        <w:t>59 of the High Court rules, 2021 envisages a single set of heads of argument by each of the contesting parties</w:t>
      </w:r>
      <w:r w:rsidR="000F0997">
        <w:rPr>
          <w:rFonts w:ascii="Times New Roman" w:hAnsi="Times New Roman" w:cs="Times New Roman"/>
          <w:sz w:val="24"/>
          <w:szCs w:val="24"/>
        </w:rPr>
        <w:t>,</w:t>
      </w:r>
      <w:r w:rsidR="008673CD">
        <w:rPr>
          <w:rFonts w:ascii="Times New Roman" w:hAnsi="Times New Roman" w:cs="Times New Roman"/>
          <w:sz w:val="24"/>
          <w:szCs w:val="24"/>
        </w:rPr>
        <w:t xml:space="preserve"> circumstances may arise necessitating the filing of additional heads of argument.</w:t>
      </w:r>
      <w:r w:rsidR="000F0997">
        <w:rPr>
          <w:rFonts w:ascii="Times New Roman" w:hAnsi="Times New Roman" w:cs="Times New Roman"/>
          <w:sz w:val="24"/>
          <w:szCs w:val="24"/>
        </w:rPr>
        <w:t xml:space="preserve"> </w:t>
      </w:r>
      <w:r w:rsidR="008673CD">
        <w:rPr>
          <w:rFonts w:ascii="Times New Roman" w:hAnsi="Times New Roman" w:cs="Times New Roman"/>
          <w:sz w:val="24"/>
          <w:szCs w:val="24"/>
        </w:rPr>
        <w:t xml:space="preserve">This may arise due to a variety of reasons not least the discovery by a party of a particular legal point which may assist the court in the determination of the dispute at hand.  </w:t>
      </w:r>
      <w:r w:rsidR="000F0997">
        <w:rPr>
          <w:rFonts w:ascii="Times New Roman" w:hAnsi="Times New Roman" w:cs="Times New Roman"/>
          <w:sz w:val="24"/>
          <w:szCs w:val="24"/>
        </w:rPr>
        <w:t>To my mind some of the requirements which</w:t>
      </w:r>
      <w:r w:rsidR="008673CD">
        <w:rPr>
          <w:rFonts w:ascii="Times New Roman" w:hAnsi="Times New Roman" w:cs="Times New Roman"/>
          <w:sz w:val="24"/>
          <w:szCs w:val="24"/>
        </w:rPr>
        <w:t xml:space="preserve"> should be satisfied for reception of such supplementary heads </w:t>
      </w:r>
      <w:r w:rsidR="000F0997">
        <w:rPr>
          <w:rFonts w:ascii="Times New Roman" w:hAnsi="Times New Roman" w:cs="Times New Roman"/>
          <w:sz w:val="24"/>
          <w:szCs w:val="24"/>
        </w:rPr>
        <w:t>are</w:t>
      </w:r>
      <w:r w:rsidR="00EA2AD8">
        <w:rPr>
          <w:rFonts w:ascii="Times New Roman" w:hAnsi="Times New Roman" w:cs="Times New Roman"/>
          <w:sz w:val="24"/>
          <w:szCs w:val="24"/>
        </w:rPr>
        <w:t>:</w:t>
      </w:r>
    </w:p>
    <w:p w14:paraId="0CAFDB67" w14:textId="3A9D23D0" w:rsidR="008673CD" w:rsidRPr="00EA2AD8" w:rsidRDefault="008673CD" w:rsidP="008673CD">
      <w:pPr>
        <w:pStyle w:val="ListParagraph"/>
        <w:numPr>
          <w:ilvl w:val="0"/>
          <w:numId w:val="6"/>
        </w:numPr>
        <w:spacing w:after="0" w:line="360" w:lineRule="auto"/>
        <w:jc w:val="both"/>
        <w:rPr>
          <w:rFonts w:ascii="Times New Roman" w:hAnsi="Times New Roman" w:cs="Times New Roman"/>
          <w:sz w:val="24"/>
          <w:szCs w:val="24"/>
        </w:rPr>
      </w:pPr>
      <w:r w:rsidRPr="00EA2AD8">
        <w:rPr>
          <w:rFonts w:ascii="Times New Roman" w:hAnsi="Times New Roman" w:cs="Times New Roman"/>
          <w:sz w:val="24"/>
          <w:szCs w:val="24"/>
        </w:rPr>
        <w:t>Leave of court must first be obtained.</w:t>
      </w:r>
    </w:p>
    <w:p w14:paraId="461CEF71" w14:textId="516F2EE6" w:rsidR="008673CD" w:rsidRPr="00EA2AD8" w:rsidRDefault="008673CD" w:rsidP="008673CD">
      <w:pPr>
        <w:pStyle w:val="ListParagraph"/>
        <w:numPr>
          <w:ilvl w:val="0"/>
          <w:numId w:val="6"/>
        </w:numPr>
        <w:spacing w:after="0" w:line="360" w:lineRule="auto"/>
        <w:jc w:val="both"/>
        <w:rPr>
          <w:rFonts w:ascii="Times New Roman" w:hAnsi="Times New Roman" w:cs="Times New Roman"/>
          <w:sz w:val="24"/>
          <w:szCs w:val="24"/>
        </w:rPr>
      </w:pPr>
      <w:r w:rsidRPr="00EA2AD8">
        <w:rPr>
          <w:rFonts w:ascii="Times New Roman" w:hAnsi="Times New Roman" w:cs="Times New Roman"/>
          <w:sz w:val="24"/>
          <w:szCs w:val="24"/>
        </w:rPr>
        <w:t>The point must be relevant for the resolution of the main dispute</w:t>
      </w:r>
    </w:p>
    <w:p w14:paraId="236AC0B2" w14:textId="2768D498" w:rsidR="008673CD" w:rsidRPr="00EA2AD8" w:rsidRDefault="008673CD" w:rsidP="008673CD">
      <w:pPr>
        <w:pStyle w:val="ListParagraph"/>
        <w:numPr>
          <w:ilvl w:val="0"/>
          <w:numId w:val="6"/>
        </w:numPr>
        <w:spacing w:after="0" w:line="360" w:lineRule="auto"/>
        <w:jc w:val="both"/>
        <w:rPr>
          <w:rFonts w:ascii="Times New Roman" w:hAnsi="Times New Roman" w:cs="Times New Roman"/>
          <w:sz w:val="24"/>
          <w:szCs w:val="24"/>
        </w:rPr>
      </w:pPr>
      <w:r w:rsidRPr="00EA2AD8">
        <w:rPr>
          <w:rFonts w:ascii="Times New Roman" w:hAnsi="Times New Roman" w:cs="Times New Roman"/>
          <w:sz w:val="24"/>
          <w:szCs w:val="24"/>
        </w:rPr>
        <w:t>The opposing party should be afforded an opportunity to file its own supplementary heads of argument in response.</w:t>
      </w:r>
    </w:p>
    <w:p w14:paraId="6241C3C7" w14:textId="77777777" w:rsidR="008673CD" w:rsidRPr="0039532E" w:rsidRDefault="008673CD" w:rsidP="008673CD">
      <w:pPr>
        <w:pStyle w:val="ListParagraph"/>
        <w:spacing w:after="0" w:line="360" w:lineRule="auto"/>
        <w:ind w:left="1080"/>
        <w:jc w:val="both"/>
        <w:rPr>
          <w:rFonts w:ascii="Times New Roman" w:hAnsi="Times New Roman" w:cs="Times New Roman"/>
          <w:i/>
          <w:sz w:val="24"/>
          <w:szCs w:val="24"/>
        </w:rPr>
      </w:pPr>
    </w:p>
    <w:p w14:paraId="496950A2" w14:textId="18160A25" w:rsidR="00C16948" w:rsidRDefault="00C16948" w:rsidP="00C1694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the present matter though the applicant did not file a formal request for leave to file supplementary heads of argument, counsel did intimate that it was </w:t>
      </w:r>
      <w:r w:rsidR="00140746">
        <w:rPr>
          <w:rFonts w:ascii="Times New Roman" w:hAnsi="Times New Roman" w:cs="Times New Roman"/>
          <w:sz w:val="24"/>
          <w:szCs w:val="24"/>
        </w:rPr>
        <w:t>desirous</w:t>
      </w:r>
      <w:r>
        <w:rPr>
          <w:rFonts w:ascii="Times New Roman" w:hAnsi="Times New Roman" w:cs="Times New Roman"/>
          <w:sz w:val="24"/>
          <w:szCs w:val="24"/>
        </w:rPr>
        <w:t xml:space="preserve"> of filing such supplementary heads of argument</w:t>
      </w:r>
      <w:r w:rsidR="003161CA">
        <w:rPr>
          <w:rFonts w:ascii="Times New Roman" w:hAnsi="Times New Roman" w:cs="Times New Roman"/>
          <w:sz w:val="24"/>
          <w:szCs w:val="24"/>
        </w:rPr>
        <w:t>.  Ms Nyabawa for</w:t>
      </w:r>
      <w:r w:rsidR="00140746">
        <w:rPr>
          <w:rFonts w:ascii="Times New Roman" w:hAnsi="Times New Roman" w:cs="Times New Roman"/>
          <w:sz w:val="24"/>
          <w:szCs w:val="24"/>
        </w:rPr>
        <w:t xml:space="preserve"> the second respondent did not register any objection against that course of action.  All she did was to request for time within which to file second respondent’s own supplementary heads of argument.  This gave the impression that she had acquiesced and consented to the filing of such supplementary heads of argument.</w:t>
      </w:r>
    </w:p>
    <w:p w14:paraId="58224B4E" w14:textId="443EEEEA" w:rsidR="00D9615C" w:rsidRDefault="00D9615C" w:rsidP="00C1694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w:t>
      </w:r>
      <w:r w:rsidRPr="00D9615C">
        <w:rPr>
          <w:rFonts w:ascii="Times New Roman" w:hAnsi="Times New Roman" w:cs="Times New Roman"/>
          <w:i/>
          <w:sz w:val="24"/>
          <w:szCs w:val="24"/>
        </w:rPr>
        <w:t>Quarrying Enterprises</w:t>
      </w:r>
      <w:r>
        <w:rPr>
          <w:rFonts w:ascii="Times New Roman" w:hAnsi="Times New Roman" w:cs="Times New Roman"/>
          <w:sz w:val="24"/>
          <w:szCs w:val="24"/>
        </w:rPr>
        <w:t xml:space="preserve"> case (Supra) which she seeks to rely upon hardly comes to her a</w:t>
      </w:r>
      <w:r w:rsidR="00EA2AD8">
        <w:rPr>
          <w:rFonts w:ascii="Times New Roman" w:hAnsi="Times New Roman" w:cs="Times New Roman"/>
          <w:sz w:val="24"/>
          <w:szCs w:val="24"/>
        </w:rPr>
        <w:t>i</w:t>
      </w:r>
      <w:r>
        <w:rPr>
          <w:rFonts w:ascii="Times New Roman" w:hAnsi="Times New Roman" w:cs="Times New Roman"/>
          <w:sz w:val="24"/>
          <w:szCs w:val="24"/>
        </w:rPr>
        <w:t xml:space="preserve">d given that the court admitted the supplementary heads of argument on the basis (as here) that there appeared to be consensus as between the parties that such supplementary heads of argument </w:t>
      </w:r>
      <w:r>
        <w:rPr>
          <w:rFonts w:ascii="Times New Roman" w:hAnsi="Times New Roman" w:cs="Times New Roman"/>
          <w:sz w:val="24"/>
          <w:szCs w:val="24"/>
        </w:rPr>
        <w:lastRenderedPageBreak/>
        <w:t xml:space="preserve">be filed.  Secondly, the court found that the legal points raised therein where </w:t>
      </w:r>
      <w:r w:rsidR="00C00FB1">
        <w:rPr>
          <w:rFonts w:ascii="Times New Roman" w:hAnsi="Times New Roman" w:cs="Times New Roman"/>
          <w:sz w:val="24"/>
          <w:szCs w:val="24"/>
        </w:rPr>
        <w:t>relevant</w:t>
      </w:r>
      <w:r>
        <w:rPr>
          <w:rFonts w:ascii="Times New Roman" w:hAnsi="Times New Roman" w:cs="Times New Roman"/>
          <w:sz w:val="24"/>
          <w:szCs w:val="24"/>
        </w:rPr>
        <w:t xml:space="preserve"> for a just resolution of the matter.</w:t>
      </w:r>
    </w:p>
    <w:p w14:paraId="2B990593" w14:textId="4D43CB8E" w:rsidR="00D9615C" w:rsidRDefault="00D9615C" w:rsidP="00C1694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the present matter I find that the applicant, did make such an application, though not expressly and the second respondent did consent albeit indirectly to the filing of supplementary heads of argument</w:t>
      </w:r>
      <w:r w:rsidR="00841126">
        <w:rPr>
          <w:rFonts w:ascii="Times New Roman" w:hAnsi="Times New Roman" w:cs="Times New Roman"/>
          <w:sz w:val="24"/>
          <w:szCs w:val="24"/>
        </w:rPr>
        <w:t>.  The second respondent also filed her own supplementary heads.  I also find that in her answering affidavit the applicant did by factual basis for the legal argument in question, she averred as f</w:t>
      </w:r>
      <w:r w:rsidR="003161CA">
        <w:rPr>
          <w:rFonts w:ascii="Times New Roman" w:hAnsi="Times New Roman" w:cs="Times New Roman"/>
          <w:sz w:val="24"/>
          <w:szCs w:val="24"/>
        </w:rPr>
        <w:t>ollows in paragraph 10 thereof</w:t>
      </w:r>
      <w:r w:rsidR="00841126">
        <w:rPr>
          <w:rFonts w:ascii="Times New Roman" w:hAnsi="Times New Roman" w:cs="Times New Roman"/>
          <w:sz w:val="24"/>
          <w:szCs w:val="24"/>
        </w:rPr>
        <w:t>-</w:t>
      </w:r>
    </w:p>
    <w:p w14:paraId="6ADD92D5" w14:textId="133B0E85" w:rsidR="00A1426C" w:rsidRDefault="00841126" w:rsidP="00A1426C">
      <w:pPr>
        <w:spacing w:after="0" w:line="240" w:lineRule="auto"/>
        <w:ind w:left="720"/>
        <w:jc w:val="both"/>
        <w:rPr>
          <w:rFonts w:ascii="Times New Roman" w:hAnsi="Times New Roman" w:cs="Times New Roman"/>
        </w:rPr>
      </w:pPr>
      <w:r w:rsidRPr="00EA2AD8">
        <w:rPr>
          <w:rFonts w:ascii="Times New Roman" w:hAnsi="Times New Roman" w:cs="Times New Roman"/>
        </w:rPr>
        <w:t>“The property was subject to litigation at th</w:t>
      </w:r>
      <w:r w:rsidR="003161CA" w:rsidRPr="00EA2AD8">
        <w:rPr>
          <w:rFonts w:ascii="Times New Roman" w:hAnsi="Times New Roman" w:cs="Times New Roman"/>
        </w:rPr>
        <w:t>e time he allegedly bought it and this court has already averred</w:t>
      </w:r>
      <w:r w:rsidRPr="00EA2AD8">
        <w:rPr>
          <w:rFonts w:ascii="Times New Roman" w:hAnsi="Times New Roman" w:cs="Times New Roman"/>
        </w:rPr>
        <w:t xml:space="preserve"> an appeal in a similar matter between the same parties and held that the sale was dubious</w:t>
      </w:r>
      <w:r w:rsidR="00F76D33" w:rsidRPr="00EA2AD8">
        <w:rPr>
          <w:rFonts w:ascii="Times New Roman" w:hAnsi="Times New Roman" w:cs="Times New Roman"/>
        </w:rPr>
        <w:t>” (my</w:t>
      </w:r>
      <w:r w:rsidRPr="00EA2AD8">
        <w:rPr>
          <w:rFonts w:ascii="Times New Roman" w:hAnsi="Times New Roman" w:cs="Times New Roman"/>
        </w:rPr>
        <w:t xml:space="preserve"> emphasis).</w:t>
      </w:r>
    </w:p>
    <w:p w14:paraId="5BA8D0AB" w14:textId="77777777" w:rsidR="00EA2AD8" w:rsidRPr="00EA2AD8" w:rsidRDefault="00EA2AD8" w:rsidP="00A1426C">
      <w:pPr>
        <w:spacing w:after="0" w:line="240" w:lineRule="auto"/>
        <w:ind w:left="720"/>
        <w:jc w:val="both"/>
        <w:rPr>
          <w:rFonts w:ascii="Times New Roman" w:hAnsi="Times New Roman" w:cs="Times New Roman"/>
        </w:rPr>
      </w:pPr>
    </w:p>
    <w:p w14:paraId="3E945222" w14:textId="62534882" w:rsidR="00841126" w:rsidRDefault="00841126" w:rsidP="00F76D33">
      <w:pPr>
        <w:spacing w:after="0" w:line="240" w:lineRule="auto"/>
        <w:ind w:left="720"/>
        <w:jc w:val="both"/>
        <w:rPr>
          <w:rFonts w:ascii="Times New Roman" w:hAnsi="Times New Roman" w:cs="Times New Roman"/>
          <w:i/>
          <w:sz w:val="24"/>
          <w:szCs w:val="24"/>
        </w:rPr>
      </w:pPr>
      <w:r>
        <w:rPr>
          <w:rFonts w:ascii="Times New Roman" w:hAnsi="Times New Roman" w:cs="Times New Roman"/>
          <w:i/>
          <w:sz w:val="24"/>
          <w:szCs w:val="24"/>
        </w:rPr>
        <w:t xml:space="preserve">  </w:t>
      </w:r>
      <w:r w:rsidRPr="00841126">
        <w:rPr>
          <w:rFonts w:ascii="Times New Roman" w:hAnsi="Times New Roman" w:cs="Times New Roman"/>
          <w:sz w:val="24"/>
          <w:szCs w:val="24"/>
        </w:rPr>
        <w:t xml:space="preserve">The </w:t>
      </w:r>
      <w:r>
        <w:rPr>
          <w:rFonts w:ascii="Times New Roman" w:hAnsi="Times New Roman" w:cs="Times New Roman"/>
          <w:sz w:val="24"/>
          <w:szCs w:val="24"/>
        </w:rPr>
        <w:t xml:space="preserve">first part undoubtedly alludes to the question of the property being </w:t>
      </w:r>
      <w:r w:rsidRPr="00841126">
        <w:rPr>
          <w:rFonts w:ascii="Times New Roman" w:hAnsi="Times New Roman" w:cs="Times New Roman"/>
          <w:i/>
          <w:sz w:val="24"/>
          <w:szCs w:val="24"/>
        </w:rPr>
        <w:t>res litigiosa.</w:t>
      </w:r>
    </w:p>
    <w:p w14:paraId="3B5347F6" w14:textId="77777777" w:rsidR="00F76D33" w:rsidRDefault="00F76D33" w:rsidP="00F76D33">
      <w:pPr>
        <w:spacing w:after="0" w:line="240" w:lineRule="auto"/>
        <w:ind w:left="720" w:firstLine="720"/>
        <w:jc w:val="both"/>
        <w:rPr>
          <w:rFonts w:ascii="Times New Roman" w:hAnsi="Times New Roman" w:cs="Times New Roman"/>
          <w:i/>
          <w:sz w:val="24"/>
          <w:szCs w:val="24"/>
        </w:rPr>
      </w:pPr>
    </w:p>
    <w:p w14:paraId="5C1565AB" w14:textId="2FB2963F" w:rsidR="00F76D33" w:rsidRDefault="00F76D33" w:rsidP="00C16948">
      <w:pPr>
        <w:spacing w:after="0" w:line="360" w:lineRule="auto"/>
        <w:ind w:firstLine="720"/>
        <w:jc w:val="both"/>
        <w:rPr>
          <w:rFonts w:ascii="Times New Roman" w:hAnsi="Times New Roman" w:cs="Times New Roman"/>
          <w:sz w:val="24"/>
          <w:szCs w:val="24"/>
        </w:rPr>
      </w:pPr>
      <w:r w:rsidRPr="00F76D33">
        <w:rPr>
          <w:rFonts w:ascii="Times New Roman" w:hAnsi="Times New Roman" w:cs="Times New Roman"/>
          <w:sz w:val="24"/>
          <w:szCs w:val="24"/>
        </w:rPr>
        <w:t xml:space="preserve">It is </w:t>
      </w:r>
      <w:r>
        <w:rPr>
          <w:rFonts w:ascii="Times New Roman" w:hAnsi="Times New Roman" w:cs="Times New Roman"/>
          <w:sz w:val="24"/>
          <w:szCs w:val="24"/>
        </w:rPr>
        <w:t>for the foregoing that I dismiss the objections by the second respondent against the admission into the record of proceedings of the applicant’s supplementary heads of arguments.</w:t>
      </w:r>
    </w:p>
    <w:p w14:paraId="412CA4FD" w14:textId="77777777" w:rsidR="00F76D33" w:rsidRDefault="00F76D33" w:rsidP="00C16948">
      <w:pPr>
        <w:spacing w:after="0" w:line="360" w:lineRule="auto"/>
        <w:ind w:firstLine="720"/>
        <w:jc w:val="both"/>
        <w:rPr>
          <w:rFonts w:ascii="Times New Roman" w:hAnsi="Times New Roman" w:cs="Times New Roman"/>
          <w:sz w:val="24"/>
          <w:szCs w:val="24"/>
        </w:rPr>
      </w:pPr>
    </w:p>
    <w:p w14:paraId="713ACBDF" w14:textId="0F5EC15C" w:rsidR="00F76D33" w:rsidRPr="00EA2AD8" w:rsidRDefault="00F76D33" w:rsidP="00C16948">
      <w:pPr>
        <w:spacing w:after="0" w:line="360" w:lineRule="auto"/>
        <w:ind w:firstLine="720"/>
        <w:jc w:val="both"/>
        <w:rPr>
          <w:rFonts w:ascii="Times New Roman" w:hAnsi="Times New Roman" w:cs="Times New Roman"/>
          <w:b/>
          <w:sz w:val="24"/>
          <w:szCs w:val="24"/>
        </w:rPr>
      </w:pPr>
      <w:r w:rsidRPr="00EA2AD8">
        <w:rPr>
          <w:rFonts w:ascii="Times New Roman" w:hAnsi="Times New Roman" w:cs="Times New Roman"/>
          <w:b/>
          <w:sz w:val="24"/>
          <w:szCs w:val="24"/>
        </w:rPr>
        <w:t>On the merits</w:t>
      </w:r>
    </w:p>
    <w:p w14:paraId="4BB0F5E9" w14:textId="765A0D7B" w:rsidR="00C03285" w:rsidRDefault="00C03285" w:rsidP="00C16948">
      <w:pPr>
        <w:spacing w:after="0" w:line="360" w:lineRule="auto"/>
        <w:ind w:firstLine="720"/>
        <w:jc w:val="both"/>
        <w:rPr>
          <w:rFonts w:ascii="Times New Roman" w:hAnsi="Times New Roman" w:cs="Times New Roman"/>
          <w:sz w:val="24"/>
          <w:szCs w:val="24"/>
        </w:rPr>
      </w:pPr>
      <w:r w:rsidRPr="00C03285">
        <w:rPr>
          <w:rFonts w:ascii="Times New Roman" w:hAnsi="Times New Roman" w:cs="Times New Roman"/>
          <w:sz w:val="24"/>
          <w:szCs w:val="24"/>
        </w:rPr>
        <w:t>There are</w:t>
      </w:r>
      <w:r>
        <w:rPr>
          <w:rFonts w:ascii="Times New Roman" w:hAnsi="Times New Roman" w:cs="Times New Roman"/>
          <w:sz w:val="24"/>
          <w:szCs w:val="24"/>
        </w:rPr>
        <w:t xml:space="preserve"> two broad inter-related premises upon which the application is predicated, namely tha</w:t>
      </w:r>
      <w:r w:rsidR="003161CA">
        <w:rPr>
          <w:rFonts w:ascii="Times New Roman" w:hAnsi="Times New Roman" w:cs="Times New Roman"/>
          <w:sz w:val="24"/>
          <w:szCs w:val="24"/>
        </w:rPr>
        <w:t>t the second respondent’s title</w:t>
      </w:r>
      <w:r>
        <w:rPr>
          <w:rFonts w:ascii="Times New Roman" w:hAnsi="Times New Roman" w:cs="Times New Roman"/>
          <w:sz w:val="24"/>
          <w:szCs w:val="24"/>
        </w:rPr>
        <w:t xml:space="preserve"> to the property is defective and must be vacated.  She contends that the first respondent could not legally dispose of the property and pass transfer to a third party without her consent on account of the following-</w:t>
      </w:r>
    </w:p>
    <w:p w14:paraId="335D04F9" w14:textId="4DC6C63D" w:rsidR="00C03285" w:rsidRDefault="00C03285" w:rsidP="00C03285">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property is matrimonial property whose acquisition she indirectly contributed towards.</w:t>
      </w:r>
    </w:p>
    <w:p w14:paraId="57BB76BB" w14:textId="0EE0AFF3" w:rsidR="00C03285" w:rsidRDefault="00C03285" w:rsidP="00C03285">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property was subject to litigation (i.e. it is </w:t>
      </w:r>
      <w:r w:rsidRPr="00C03285">
        <w:rPr>
          <w:rFonts w:ascii="Times New Roman" w:hAnsi="Times New Roman" w:cs="Times New Roman"/>
          <w:i/>
          <w:sz w:val="24"/>
          <w:szCs w:val="24"/>
        </w:rPr>
        <w:t>res litigiosa</w:t>
      </w:r>
      <w:r>
        <w:rPr>
          <w:rFonts w:ascii="Times New Roman" w:hAnsi="Times New Roman" w:cs="Times New Roman"/>
          <w:sz w:val="24"/>
          <w:szCs w:val="24"/>
        </w:rPr>
        <w:t>) between herself and the first respondent.</w:t>
      </w:r>
    </w:p>
    <w:p w14:paraId="3CFE9D2E" w14:textId="77777777" w:rsidR="00C03285" w:rsidRPr="00C03285" w:rsidRDefault="00C03285" w:rsidP="00C03285">
      <w:pPr>
        <w:pStyle w:val="ListParagraph"/>
        <w:spacing w:after="0" w:line="360" w:lineRule="auto"/>
        <w:ind w:left="1080"/>
        <w:jc w:val="both"/>
        <w:rPr>
          <w:rFonts w:ascii="Times New Roman" w:hAnsi="Times New Roman" w:cs="Times New Roman"/>
          <w:sz w:val="24"/>
          <w:szCs w:val="24"/>
        </w:rPr>
      </w:pPr>
    </w:p>
    <w:p w14:paraId="58C3E3AC" w14:textId="431786E3" w:rsidR="00C03285" w:rsidRDefault="00C03285" w:rsidP="00C0328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both instances the alleged backdating of the agreement of sale is key and central as evidence of the attempt at circumventing the consequence of each.</w:t>
      </w:r>
    </w:p>
    <w:p w14:paraId="6E02330B" w14:textId="38EFCCBF" w:rsidR="00C03285" w:rsidRPr="00EA2AD8" w:rsidRDefault="00C03285" w:rsidP="00C03285">
      <w:pPr>
        <w:spacing w:after="0" w:line="360" w:lineRule="auto"/>
        <w:ind w:firstLine="720"/>
        <w:jc w:val="both"/>
        <w:rPr>
          <w:rFonts w:ascii="Times New Roman" w:hAnsi="Times New Roman" w:cs="Times New Roman"/>
          <w:b/>
          <w:sz w:val="24"/>
          <w:szCs w:val="24"/>
        </w:rPr>
      </w:pPr>
      <w:r w:rsidRPr="00EA2AD8">
        <w:rPr>
          <w:rFonts w:ascii="Times New Roman" w:hAnsi="Times New Roman" w:cs="Times New Roman"/>
          <w:b/>
          <w:sz w:val="24"/>
          <w:szCs w:val="24"/>
        </w:rPr>
        <w:t xml:space="preserve">Whether the first respondent was precluded from disposing of the property by virtue of it being </w:t>
      </w:r>
      <w:r w:rsidR="00EA2AD8">
        <w:rPr>
          <w:rFonts w:ascii="Times New Roman" w:hAnsi="Times New Roman" w:cs="Times New Roman"/>
          <w:b/>
          <w:sz w:val="24"/>
          <w:szCs w:val="24"/>
        </w:rPr>
        <w:t>“</w:t>
      </w:r>
      <w:r w:rsidRPr="00EA2AD8">
        <w:rPr>
          <w:rFonts w:ascii="Times New Roman" w:hAnsi="Times New Roman" w:cs="Times New Roman"/>
          <w:b/>
          <w:sz w:val="24"/>
          <w:szCs w:val="24"/>
        </w:rPr>
        <w:t>matrimonial</w:t>
      </w:r>
      <w:r w:rsidR="00EA2AD8">
        <w:rPr>
          <w:rFonts w:ascii="Times New Roman" w:hAnsi="Times New Roman" w:cs="Times New Roman"/>
          <w:b/>
          <w:sz w:val="24"/>
          <w:szCs w:val="24"/>
        </w:rPr>
        <w:t>”</w:t>
      </w:r>
      <w:r w:rsidRPr="00EA2AD8">
        <w:rPr>
          <w:rFonts w:ascii="Times New Roman" w:hAnsi="Times New Roman" w:cs="Times New Roman"/>
          <w:b/>
          <w:sz w:val="24"/>
          <w:szCs w:val="24"/>
        </w:rPr>
        <w:t xml:space="preserve"> property.</w:t>
      </w:r>
    </w:p>
    <w:p w14:paraId="20D6A55D" w14:textId="07FF495E" w:rsidR="00927DB2" w:rsidRPr="00927DB2" w:rsidRDefault="00BD4897" w:rsidP="00927DB2">
      <w:pPr>
        <w:spacing w:after="0" w:line="360" w:lineRule="auto"/>
        <w:ind w:firstLine="720"/>
        <w:jc w:val="both"/>
        <w:rPr>
          <w:rFonts w:ascii="Times New Roman" w:eastAsia="Calibri" w:hAnsi="Times New Roman" w:cs="Times New Roman"/>
          <w:sz w:val="24"/>
          <w:szCs w:val="24"/>
        </w:rPr>
      </w:pPr>
      <w:r>
        <w:rPr>
          <w:rFonts w:ascii="Times New Roman" w:hAnsi="Times New Roman" w:cs="Times New Roman"/>
          <w:sz w:val="24"/>
          <w:szCs w:val="24"/>
        </w:rPr>
        <w:t xml:space="preserve">In her founding affidavit acknowledges, correctly so, that marriages in Zimbabwe are out of community of property.  The consequences of this position for married couples are far reaching in so far </w:t>
      </w:r>
      <w:r w:rsidR="00927DB2">
        <w:rPr>
          <w:rFonts w:ascii="Times New Roman" w:hAnsi="Times New Roman" w:cs="Times New Roman"/>
          <w:sz w:val="24"/>
          <w:szCs w:val="24"/>
        </w:rPr>
        <w:t>as they</w:t>
      </w:r>
      <w:r>
        <w:rPr>
          <w:rFonts w:ascii="Times New Roman" w:hAnsi="Times New Roman" w:cs="Times New Roman"/>
          <w:sz w:val="24"/>
          <w:szCs w:val="24"/>
        </w:rPr>
        <w:t xml:space="preserve"> relate to the admini</w:t>
      </w:r>
      <w:r w:rsidR="003161CA">
        <w:rPr>
          <w:rFonts w:ascii="Times New Roman" w:hAnsi="Times New Roman" w:cs="Times New Roman"/>
          <w:sz w:val="24"/>
          <w:szCs w:val="24"/>
        </w:rPr>
        <w:t>stration of their respective estates</w:t>
      </w:r>
      <w:r>
        <w:rPr>
          <w:rFonts w:ascii="Times New Roman" w:hAnsi="Times New Roman" w:cs="Times New Roman"/>
          <w:sz w:val="24"/>
          <w:szCs w:val="24"/>
        </w:rPr>
        <w:t>.</w:t>
      </w:r>
      <w:r w:rsidR="00927DB2" w:rsidRPr="00927DB2">
        <w:rPr>
          <w:rFonts w:ascii="Times New Roman" w:eastAsia="Calibri" w:hAnsi="Times New Roman" w:cs="Times New Roman"/>
          <w:sz w:val="24"/>
          <w:szCs w:val="24"/>
        </w:rPr>
        <w:t xml:space="preserve"> </w:t>
      </w:r>
      <w:r w:rsidR="00927DB2">
        <w:rPr>
          <w:rFonts w:ascii="Times New Roman" w:eastAsia="Calibri" w:hAnsi="Times New Roman" w:cs="Times New Roman"/>
          <w:sz w:val="24"/>
          <w:szCs w:val="24"/>
        </w:rPr>
        <w:t>T</w:t>
      </w:r>
      <w:r w:rsidR="00927DB2" w:rsidRPr="00927DB2">
        <w:rPr>
          <w:rFonts w:ascii="Times New Roman" w:eastAsia="Calibri" w:hAnsi="Times New Roman" w:cs="Times New Roman"/>
          <w:sz w:val="24"/>
          <w:szCs w:val="24"/>
        </w:rPr>
        <w:t xml:space="preserve">he trite legal position that </w:t>
      </w:r>
      <w:r w:rsidR="00927DB2" w:rsidRPr="00927DB2">
        <w:rPr>
          <w:rFonts w:ascii="Times New Roman" w:eastAsia="Calibri" w:hAnsi="Times New Roman" w:cs="Times New Roman"/>
          <w:sz w:val="24"/>
          <w:szCs w:val="24"/>
        </w:rPr>
        <w:lastRenderedPageBreak/>
        <w:t xml:space="preserve">a marriage only bestows limited rights as between husband and wife, which rights are only of a personal nature. In </w:t>
      </w:r>
      <w:r w:rsidR="00927DB2" w:rsidRPr="00927DB2">
        <w:rPr>
          <w:rFonts w:ascii="Times New Roman" w:eastAsia="Calibri" w:hAnsi="Times New Roman" w:cs="Times New Roman"/>
          <w:i/>
          <w:sz w:val="24"/>
          <w:szCs w:val="24"/>
        </w:rPr>
        <w:t xml:space="preserve">Muzanenhamo &amp; Anor </w:t>
      </w:r>
      <w:r w:rsidR="00927DB2" w:rsidRPr="00927DB2">
        <w:rPr>
          <w:rFonts w:ascii="Times New Roman" w:eastAsia="Calibri" w:hAnsi="Times New Roman" w:cs="Times New Roman"/>
          <w:sz w:val="24"/>
          <w:szCs w:val="24"/>
        </w:rPr>
        <w:t>v</w:t>
      </w:r>
      <w:r w:rsidR="00927DB2" w:rsidRPr="00927DB2">
        <w:rPr>
          <w:rFonts w:ascii="Times New Roman" w:eastAsia="Calibri" w:hAnsi="Times New Roman" w:cs="Times New Roman"/>
          <w:i/>
          <w:sz w:val="24"/>
          <w:szCs w:val="24"/>
        </w:rPr>
        <w:t xml:space="preserve"> Katanga &amp; Ors</w:t>
      </w:r>
      <w:r w:rsidR="00927DB2" w:rsidRPr="00927DB2">
        <w:rPr>
          <w:rFonts w:ascii="Times New Roman" w:eastAsia="Calibri" w:hAnsi="Times New Roman" w:cs="Times New Roman"/>
          <w:sz w:val="24"/>
          <w:szCs w:val="24"/>
        </w:rPr>
        <w:t xml:space="preserve"> 1991 (1) ZLR 182 (SC), McNally JA quoted with approval the words of Lord UPJOHN in </w:t>
      </w:r>
      <w:r w:rsidR="00927DB2" w:rsidRPr="00927DB2">
        <w:rPr>
          <w:rFonts w:ascii="Times New Roman" w:eastAsia="Calibri" w:hAnsi="Times New Roman" w:cs="Times New Roman"/>
          <w:i/>
          <w:sz w:val="24"/>
          <w:szCs w:val="24"/>
        </w:rPr>
        <w:t>National Provincial Bank Ltd v Ainsworth</w:t>
      </w:r>
      <w:r w:rsidR="00927DB2" w:rsidRPr="00927DB2">
        <w:rPr>
          <w:rFonts w:ascii="Times New Roman" w:eastAsia="Calibri" w:hAnsi="Times New Roman" w:cs="Times New Roman"/>
          <w:sz w:val="24"/>
          <w:szCs w:val="24"/>
        </w:rPr>
        <w:t xml:space="preserve"> [1965] ALLER 472; [1965]AC 1175 (HL) at 485G where the following was said:</w:t>
      </w:r>
    </w:p>
    <w:p w14:paraId="6592A4D1" w14:textId="77777777" w:rsidR="00927DB2" w:rsidRPr="00927DB2" w:rsidRDefault="00927DB2" w:rsidP="00927DB2">
      <w:pPr>
        <w:spacing w:after="0"/>
        <w:ind w:left="720" w:firstLine="720"/>
        <w:jc w:val="both"/>
        <w:rPr>
          <w:rFonts w:ascii="Times New Roman" w:eastAsia="Calibri" w:hAnsi="Times New Roman" w:cs="Times New Roman"/>
        </w:rPr>
      </w:pPr>
      <w:r w:rsidRPr="00927DB2">
        <w:rPr>
          <w:rFonts w:ascii="Times New Roman" w:eastAsia="Calibri" w:hAnsi="Times New Roman" w:cs="Times New Roman"/>
        </w:rPr>
        <w:t xml:space="preserve">“The right of the wife to remain in occupation even as against her deserting husband is incapable of precise definition; it depends so much on all the circumstances of the case, on the exercise of purely discretionary remedies, and the right to remain may change overnight by the act or behaviour of either spouse. So, as a matter of broad principle, I am of the opinion that the rights of husband and wife must be regarded as purely personal inter se and these rights as a matter of law do not affect third parties.” </w:t>
      </w:r>
    </w:p>
    <w:p w14:paraId="45C9E36E" w14:textId="77777777" w:rsidR="00927DB2" w:rsidRPr="00927DB2" w:rsidRDefault="00927DB2" w:rsidP="00927DB2">
      <w:pPr>
        <w:spacing w:after="0"/>
        <w:ind w:left="720" w:firstLine="720"/>
        <w:jc w:val="both"/>
        <w:rPr>
          <w:rFonts w:ascii="Times New Roman" w:eastAsia="Calibri" w:hAnsi="Times New Roman" w:cs="Times New Roman"/>
        </w:rPr>
      </w:pPr>
    </w:p>
    <w:p w14:paraId="6D26D650" w14:textId="77777777" w:rsidR="00927DB2" w:rsidRPr="00927DB2" w:rsidRDefault="00927DB2" w:rsidP="00927DB2">
      <w:pPr>
        <w:spacing w:after="0" w:line="360" w:lineRule="auto"/>
        <w:ind w:firstLine="720"/>
        <w:jc w:val="both"/>
        <w:rPr>
          <w:rFonts w:ascii="Times New Roman" w:eastAsia="Calibri" w:hAnsi="Times New Roman" w:cs="Times New Roman"/>
          <w:iCs/>
          <w:sz w:val="24"/>
          <w:szCs w:val="24"/>
        </w:rPr>
      </w:pPr>
      <w:r w:rsidRPr="00927DB2">
        <w:rPr>
          <w:rFonts w:ascii="Times New Roman" w:eastAsia="Calibri" w:hAnsi="Times New Roman" w:cs="Times New Roman"/>
          <w:sz w:val="24"/>
          <w:szCs w:val="24"/>
        </w:rPr>
        <w:t xml:space="preserve">Similarly, in </w:t>
      </w:r>
      <w:bookmarkStart w:id="1" w:name="_Hlk105422809"/>
      <w:r w:rsidRPr="00927DB2">
        <w:rPr>
          <w:rFonts w:ascii="Times New Roman" w:eastAsia="Calibri" w:hAnsi="Times New Roman" w:cs="Times New Roman"/>
          <w:i/>
          <w:iCs/>
          <w:sz w:val="24"/>
          <w:szCs w:val="24"/>
        </w:rPr>
        <w:t xml:space="preserve">Maponga </w:t>
      </w:r>
      <w:r w:rsidRPr="00927DB2">
        <w:rPr>
          <w:rFonts w:ascii="Times New Roman" w:eastAsia="Calibri" w:hAnsi="Times New Roman" w:cs="Times New Roman"/>
          <w:iCs/>
          <w:sz w:val="24"/>
          <w:szCs w:val="24"/>
        </w:rPr>
        <w:t>v</w:t>
      </w:r>
      <w:r w:rsidRPr="00927DB2">
        <w:rPr>
          <w:rFonts w:ascii="Times New Roman" w:eastAsia="Calibri" w:hAnsi="Times New Roman" w:cs="Times New Roman"/>
          <w:i/>
          <w:iCs/>
          <w:sz w:val="24"/>
          <w:szCs w:val="24"/>
        </w:rPr>
        <w:t xml:space="preserve"> Maponga &amp; others </w:t>
      </w:r>
      <w:bookmarkEnd w:id="1"/>
      <w:r w:rsidRPr="00927DB2">
        <w:rPr>
          <w:rFonts w:ascii="Times New Roman" w:eastAsia="Calibri" w:hAnsi="Times New Roman" w:cs="Times New Roman"/>
          <w:iCs/>
          <w:sz w:val="24"/>
          <w:szCs w:val="24"/>
        </w:rPr>
        <w:t>2004 (1) ZLR 63 (H)</w:t>
      </w:r>
      <w:r w:rsidRPr="00927DB2">
        <w:rPr>
          <w:rFonts w:ascii="Times New Roman" w:eastAsia="Calibri" w:hAnsi="Times New Roman" w:cs="Times New Roman"/>
          <w:i/>
          <w:iCs/>
          <w:sz w:val="24"/>
          <w:szCs w:val="24"/>
        </w:rPr>
        <w:t xml:space="preserve"> </w:t>
      </w:r>
      <w:r w:rsidRPr="00927DB2">
        <w:rPr>
          <w:rFonts w:ascii="Times New Roman" w:eastAsia="Calibri" w:hAnsi="Times New Roman" w:cs="Times New Roman"/>
          <w:iCs/>
          <w:sz w:val="24"/>
          <w:szCs w:val="24"/>
        </w:rPr>
        <w:t>at 68D-E</w:t>
      </w:r>
      <w:r w:rsidRPr="00927DB2">
        <w:rPr>
          <w:rFonts w:ascii="Times New Roman" w:eastAsia="Calibri" w:hAnsi="Times New Roman" w:cs="Times New Roman"/>
          <w:sz w:val="24"/>
          <w:szCs w:val="24"/>
        </w:rPr>
        <w:t xml:space="preserve"> MAKARAU J (as she then was) after reviewing a number of cases involving the status of a married woman in relation to the matrimonial home concluded thus;</w:t>
      </w:r>
    </w:p>
    <w:p w14:paraId="6C0A4F86" w14:textId="417BD0CF" w:rsidR="007B0914" w:rsidRPr="00927DB2" w:rsidRDefault="00927DB2" w:rsidP="00927DB2">
      <w:pPr>
        <w:spacing w:after="0"/>
        <w:ind w:left="720" w:firstLine="720"/>
        <w:jc w:val="both"/>
        <w:rPr>
          <w:rFonts w:ascii="Times New Roman" w:eastAsia="Calibri" w:hAnsi="Times New Roman" w:cs="Times New Roman"/>
          <w:iCs/>
        </w:rPr>
      </w:pPr>
      <w:r w:rsidRPr="00927DB2">
        <w:rPr>
          <w:rFonts w:ascii="Times New Roman" w:eastAsia="Calibri" w:hAnsi="Times New Roman" w:cs="Times New Roman"/>
          <w:iCs/>
        </w:rPr>
        <w:t>“It would appear to me in summary that the status of a wife does not grant her much in terms of rights to the immovable property that belongs to her husband. She only has limited rights to the matrimonial home that she and her husband set up. Those rights are personal against the husband and can be defeated by the husband providing her with alternative suitable accommodation or the means to acquire one. The husband can literally sell the roof from above her head if he does so to a third party who has no notice of the wife’s claim.”</w:t>
      </w:r>
    </w:p>
    <w:p w14:paraId="7F5AF70D" w14:textId="77777777" w:rsidR="00E40100" w:rsidRDefault="00E40100" w:rsidP="00C03285">
      <w:pPr>
        <w:spacing w:after="0" w:line="360" w:lineRule="auto"/>
        <w:ind w:firstLine="720"/>
        <w:jc w:val="both"/>
        <w:rPr>
          <w:rFonts w:ascii="Times New Roman" w:hAnsi="Times New Roman" w:cs="Times New Roman"/>
          <w:b/>
          <w:sz w:val="24"/>
          <w:szCs w:val="24"/>
        </w:rPr>
      </w:pPr>
    </w:p>
    <w:p w14:paraId="3FC9E3F5" w14:textId="576D37E2" w:rsidR="007B0914" w:rsidRDefault="007B0914" w:rsidP="00C03285">
      <w:pPr>
        <w:spacing w:after="0" w:line="360" w:lineRule="auto"/>
        <w:ind w:firstLine="720"/>
        <w:jc w:val="both"/>
        <w:rPr>
          <w:rFonts w:ascii="Times New Roman" w:hAnsi="Times New Roman" w:cs="Times New Roman"/>
          <w:sz w:val="24"/>
          <w:szCs w:val="24"/>
        </w:rPr>
      </w:pPr>
      <w:r w:rsidRPr="007B0914">
        <w:rPr>
          <w:rFonts w:ascii="Times New Roman" w:hAnsi="Times New Roman" w:cs="Times New Roman"/>
          <w:sz w:val="24"/>
          <w:szCs w:val="24"/>
        </w:rPr>
        <w:t xml:space="preserve">The </w:t>
      </w:r>
      <w:r>
        <w:rPr>
          <w:rFonts w:ascii="Times New Roman" w:hAnsi="Times New Roman" w:cs="Times New Roman"/>
          <w:sz w:val="24"/>
          <w:szCs w:val="24"/>
        </w:rPr>
        <w:t>term “</w:t>
      </w:r>
      <w:r w:rsidRPr="007B0914">
        <w:rPr>
          <w:rFonts w:ascii="Times New Roman" w:hAnsi="Times New Roman" w:cs="Times New Roman"/>
          <w:i/>
          <w:sz w:val="24"/>
          <w:szCs w:val="24"/>
        </w:rPr>
        <w:t>matrimonial</w:t>
      </w:r>
      <w:r>
        <w:rPr>
          <w:rFonts w:ascii="Times New Roman" w:hAnsi="Times New Roman" w:cs="Times New Roman"/>
          <w:sz w:val="24"/>
          <w:szCs w:val="24"/>
        </w:rPr>
        <w:t>” when used to refer to the property acquired by the parties during the subsistence of their marriage is often misleading</w:t>
      </w:r>
      <w:r w:rsidR="00927DB2">
        <w:rPr>
          <w:rFonts w:ascii="Times New Roman" w:hAnsi="Times New Roman" w:cs="Times New Roman"/>
          <w:sz w:val="24"/>
          <w:szCs w:val="24"/>
        </w:rPr>
        <w:t>.</w:t>
      </w:r>
      <w:r>
        <w:rPr>
          <w:rFonts w:ascii="Times New Roman" w:hAnsi="Times New Roman" w:cs="Times New Roman"/>
          <w:sz w:val="24"/>
          <w:szCs w:val="24"/>
        </w:rPr>
        <w:t xml:space="preserve"> </w:t>
      </w:r>
      <w:r w:rsidR="00927DB2">
        <w:rPr>
          <w:rFonts w:ascii="Times New Roman" w:hAnsi="Times New Roman" w:cs="Times New Roman"/>
          <w:sz w:val="24"/>
          <w:szCs w:val="24"/>
        </w:rPr>
        <w:t>In Gonye v Gonye MALABA JA (as he then was) cautioned against the use of the term “matrimonial” pointing out that the correct terminology is “the assets of the spouses”</w:t>
      </w:r>
      <w:r>
        <w:rPr>
          <w:rFonts w:ascii="Times New Roman" w:hAnsi="Times New Roman" w:cs="Times New Roman"/>
          <w:sz w:val="24"/>
          <w:szCs w:val="24"/>
        </w:rPr>
        <w:t xml:space="preserve"> The fact therefore remains that each spouse holds such property in their individual capacity and is therefore at liberty to dispose of the same.</w:t>
      </w:r>
    </w:p>
    <w:p w14:paraId="3B0236E2" w14:textId="2ACB17E6" w:rsidR="007B0914" w:rsidRDefault="00927DB2" w:rsidP="00C0328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However,</w:t>
      </w:r>
      <w:r w:rsidR="007B0914">
        <w:rPr>
          <w:rFonts w:ascii="Times New Roman" w:hAnsi="Times New Roman" w:cs="Times New Roman"/>
          <w:sz w:val="24"/>
          <w:szCs w:val="24"/>
        </w:rPr>
        <w:t xml:space="preserve"> this is not necessarily an immutable principle as a party can be precluded from dealing with the property as their wish.  One such case is where to allow a party to do so would amount to defeating a pending divorce case.  This is where the allegations of the backdating of the agreement of sale assumes great</w:t>
      </w:r>
      <w:r>
        <w:rPr>
          <w:rFonts w:ascii="Times New Roman" w:hAnsi="Times New Roman" w:cs="Times New Roman"/>
          <w:sz w:val="24"/>
          <w:szCs w:val="24"/>
        </w:rPr>
        <w:t>er</w:t>
      </w:r>
      <w:r w:rsidR="007B0914">
        <w:rPr>
          <w:rFonts w:ascii="Times New Roman" w:hAnsi="Times New Roman" w:cs="Times New Roman"/>
          <w:sz w:val="24"/>
          <w:szCs w:val="24"/>
        </w:rPr>
        <w:t xml:space="preserve"> prominence.</w:t>
      </w:r>
    </w:p>
    <w:p w14:paraId="4BCFD27E" w14:textId="781B86E7" w:rsidR="000A7964" w:rsidRDefault="000A7964" w:rsidP="00C0328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For the applicant to succeed in upsetting the transfer of the property to the second respondent she needs to satisfy the court on a</w:t>
      </w:r>
      <w:r w:rsidR="00927DB2">
        <w:rPr>
          <w:rFonts w:ascii="Times New Roman" w:hAnsi="Times New Roman" w:cs="Times New Roman"/>
          <w:sz w:val="24"/>
          <w:szCs w:val="24"/>
        </w:rPr>
        <w:t xml:space="preserve"> </w:t>
      </w:r>
      <w:r>
        <w:rPr>
          <w:rFonts w:ascii="Times New Roman" w:hAnsi="Times New Roman" w:cs="Times New Roman"/>
          <w:sz w:val="24"/>
          <w:szCs w:val="24"/>
        </w:rPr>
        <w:t xml:space="preserve">balance of probabilities </w:t>
      </w:r>
      <w:r w:rsidR="00927DB2">
        <w:rPr>
          <w:rFonts w:ascii="Times New Roman" w:hAnsi="Times New Roman" w:cs="Times New Roman"/>
          <w:sz w:val="24"/>
          <w:szCs w:val="24"/>
        </w:rPr>
        <w:t>firstly that</w:t>
      </w:r>
      <w:r>
        <w:rPr>
          <w:rFonts w:ascii="Times New Roman" w:hAnsi="Times New Roman" w:cs="Times New Roman"/>
          <w:sz w:val="24"/>
          <w:szCs w:val="24"/>
        </w:rPr>
        <w:t xml:space="preserve"> the issue of the sharing of the value of the house was placed into contention under ZVGL 224/20 making it</w:t>
      </w:r>
      <w:r w:rsidR="003161CA">
        <w:rPr>
          <w:rFonts w:ascii="Times New Roman" w:hAnsi="Times New Roman" w:cs="Times New Roman"/>
          <w:sz w:val="24"/>
          <w:szCs w:val="24"/>
        </w:rPr>
        <w:t xml:space="preserve"> </w:t>
      </w:r>
      <w:r w:rsidR="003161CA" w:rsidRPr="00927DB2">
        <w:rPr>
          <w:rFonts w:ascii="Times New Roman" w:hAnsi="Times New Roman" w:cs="Times New Roman"/>
          <w:i/>
          <w:sz w:val="24"/>
          <w:szCs w:val="24"/>
        </w:rPr>
        <w:t>res</w:t>
      </w:r>
      <w:r w:rsidRPr="00927DB2">
        <w:rPr>
          <w:rFonts w:ascii="Times New Roman" w:hAnsi="Times New Roman" w:cs="Times New Roman"/>
          <w:i/>
          <w:sz w:val="24"/>
          <w:szCs w:val="24"/>
        </w:rPr>
        <w:t xml:space="preserve"> litigiosa</w:t>
      </w:r>
      <w:r>
        <w:rPr>
          <w:rFonts w:ascii="Times New Roman" w:hAnsi="Times New Roman" w:cs="Times New Roman"/>
          <w:sz w:val="24"/>
          <w:szCs w:val="24"/>
        </w:rPr>
        <w:t xml:space="preserve">.  </w:t>
      </w:r>
      <w:r w:rsidR="00927DB2">
        <w:rPr>
          <w:rFonts w:ascii="Times New Roman" w:hAnsi="Times New Roman" w:cs="Times New Roman"/>
          <w:sz w:val="24"/>
          <w:szCs w:val="24"/>
        </w:rPr>
        <w:t>Additionally,</w:t>
      </w:r>
      <w:r>
        <w:rPr>
          <w:rFonts w:ascii="Times New Roman" w:hAnsi="Times New Roman" w:cs="Times New Roman"/>
          <w:sz w:val="24"/>
          <w:szCs w:val="24"/>
        </w:rPr>
        <w:t xml:space="preserve"> or as an alternative thereto, the applicant needs to demonstrate that in case </w:t>
      </w:r>
      <w:r>
        <w:rPr>
          <w:rFonts w:ascii="Times New Roman" w:hAnsi="Times New Roman" w:cs="Times New Roman"/>
          <w:sz w:val="24"/>
          <w:szCs w:val="24"/>
        </w:rPr>
        <w:lastRenderedPageBreak/>
        <w:t>No. 193/21 she mounted a court application</w:t>
      </w:r>
      <w:r w:rsidR="003161CA">
        <w:rPr>
          <w:rFonts w:ascii="Times New Roman" w:hAnsi="Times New Roman" w:cs="Times New Roman"/>
          <w:sz w:val="24"/>
          <w:szCs w:val="24"/>
        </w:rPr>
        <w:t xml:space="preserve"> to</w:t>
      </w:r>
      <w:r>
        <w:rPr>
          <w:rFonts w:ascii="Times New Roman" w:hAnsi="Times New Roman" w:cs="Times New Roman"/>
          <w:sz w:val="24"/>
          <w:szCs w:val="24"/>
        </w:rPr>
        <w:t xml:space="preserve"> interdict the first respondent from disposing of the property pending the matter in ZVGL 224/20.  Most importantly, however, the applicant needed to demonstrate that the agreement of sale in question between the first and second respondents was backdated </w:t>
      </w:r>
      <w:r w:rsidR="00ED64DD">
        <w:rPr>
          <w:rFonts w:ascii="Times New Roman" w:hAnsi="Times New Roman" w:cs="Times New Roman"/>
          <w:sz w:val="24"/>
          <w:szCs w:val="24"/>
        </w:rPr>
        <w:t>designedly</w:t>
      </w:r>
      <w:r>
        <w:rPr>
          <w:rFonts w:ascii="Times New Roman" w:hAnsi="Times New Roman" w:cs="Times New Roman"/>
          <w:sz w:val="24"/>
          <w:szCs w:val="24"/>
        </w:rPr>
        <w:t xml:space="preserve"> to circumvent the matter in ZVGL 224/20 or ZVGL 193/21 or both.  She could do this either by direct evidence of such backdating or through circumstantial evidence.  The case seems to be anchored on the latter species of evidence.</w:t>
      </w:r>
    </w:p>
    <w:p w14:paraId="2AD6514A" w14:textId="53DC5B37" w:rsidR="00E563C8" w:rsidRDefault="00E563C8" w:rsidP="00C0328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By necessary implication the applicant needed to attach the relevant pleadings in ZVGL 224/20 and the one on193/21.  She also needed to attach the agreement of sale which ultimately led to the property being registered in the name of the second respondent.</w:t>
      </w:r>
    </w:p>
    <w:p w14:paraId="254B4680" w14:textId="268FD0AF" w:rsidR="00E563C8" w:rsidRDefault="00E563C8" w:rsidP="00C0328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When the second respondent pointed out to the applicant that those critical documents were not annexed to the founding affidavit despite being serialised as annexures in that founding affidavit, the applicant threw caution to the wind and adopted a rather disdainful a</w:t>
      </w:r>
      <w:r w:rsidR="00927DB2">
        <w:rPr>
          <w:rFonts w:ascii="Times New Roman" w:hAnsi="Times New Roman" w:cs="Times New Roman"/>
          <w:sz w:val="24"/>
          <w:szCs w:val="24"/>
        </w:rPr>
        <w:t>t</w:t>
      </w:r>
      <w:r>
        <w:rPr>
          <w:rFonts w:ascii="Times New Roman" w:hAnsi="Times New Roman" w:cs="Times New Roman"/>
          <w:sz w:val="24"/>
          <w:szCs w:val="24"/>
        </w:rPr>
        <w:t>titude.  She flippantly retorted that these documents were attached and that if the second respondent had not seen them he should request for them.</w:t>
      </w:r>
    </w:p>
    <w:p w14:paraId="194AB7A0" w14:textId="4C21998C" w:rsidR="00E563C8" w:rsidRDefault="00C05CEE" w:rsidP="00C0328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it turned out those documents were in fact not attached to the founding affidavit.  A perusal of both the physical file and the one uploaded on the </w:t>
      </w:r>
      <w:r w:rsidR="00176A0F">
        <w:rPr>
          <w:rFonts w:ascii="Times New Roman" w:hAnsi="Times New Roman" w:cs="Times New Roman"/>
          <w:sz w:val="24"/>
          <w:szCs w:val="24"/>
        </w:rPr>
        <w:t>Integrated</w:t>
      </w:r>
      <w:r>
        <w:rPr>
          <w:rFonts w:ascii="Times New Roman" w:hAnsi="Times New Roman" w:cs="Times New Roman"/>
          <w:sz w:val="24"/>
          <w:szCs w:val="24"/>
        </w:rPr>
        <w:t xml:space="preserve"> Electronic case Management System</w:t>
      </w:r>
      <w:r w:rsidR="00E152E5">
        <w:rPr>
          <w:rFonts w:ascii="Times New Roman" w:hAnsi="Times New Roman" w:cs="Times New Roman"/>
          <w:sz w:val="24"/>
          <w:szCs w:val="24"/>
        </w:rPr>
        <w:t xml:space="preserve"> (IECMS) reveals that the said documents were not attached.</w:t>
      </w:r>
    </w:p>
    <w:p w14:paraId="4F07B53E" w14:textId="6436FDBF" w:rsidR="00280054" w:rsidRDefault="00280054" w:rsidP="00C0328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When th</w:t>
      </w:r>
      <w:r w:rsidR="00927DB2">
        <w:rPr>
          <w:rFonts w:ascii="Times New Roman" w:hAnsi="Times New Roman" w:cs="Times New Roman"/>
          <w:sz w:val="24"/>
          <w:szCs w:val="24"/>
        </w:rPr>
        <w:t>i</w:t>
      </w:r>
      <w:r>
        <w:rPr>
          <w:rFonts w:ascii="Times New Roman" w:hAnsi="Times New Roman" w:cs="Times New Roman"/>
          <w:sz w:val="24"/>
          <w:szCs w:val="24"/>
        </w:rPr>
        <w:t>s was pointed out to applicant’s counsel during oral submissions in court, he obliquely attributed this to some administrative hitch in the transition from the physical to the digital filing of court process.  He implored the court not to dismiss an application owing to what he termed as the absence of judicial documents.</w:t>
      </w:r>
    </w:p>
    <w:p w14:paraId="5F7BBAC0" w14:textId="2B281043" w:rsidR="00280054" w:rsidRDefault="00280054" w:rsidP="00C0328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As for the impugned agreement of sale</w:t>
      </w:r>
      <w:r w:rsidR="00A66039">
        <w:rPr>
          <w:rFonts w:ascii="Times New Roman" w:hAnsi="Times New Roman" w:cs="Times New Roman"/>
          <w:sz w:val="24"/>
          <w:szCs w:val="24"/>
        </w:rPr>
        <w:t>,</w:t>
      </w:r>
      <w:r>
        <w:rPr>
          <w:rFonts w:ascii="Times New Roman" w:hAnsi="Times New Roman" w:cs="Times New Roman"/>
          <w:sz w:val="24"/>
          <w:szCs w:val="24"/>
        </w:rPr>
        <w:t xml:space="preserve"> counsel submitted that it being in the possession of the second respondent, the applicant was not in a position to attach it to her founding affidavit and the rules of procedure precluded her from attaching it to her answering affidavit.</w:t>
      </w:r>
    </w:p>
    <w:p w14:paraId="3890C1A4" w14:textId="0EC8953D" w:rsidR="00280054" w:rsidRDefault="00280054" w:rsidP="00C0328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w:t>
      </w:r>
      <w:r w:rsidR="00C00FB1">
        <w:rPr>
          <w:rFonts w:ascii="Times New Roman" w:hAnsi="Times New Roman" w:cs="Times New Roman"/>
          <w:sz w:val="24"/>
          <w:szCs w:val="24"/>
        </w:rPr>
        <w:t>applicant’s</w:t>
      </w:r>
      <w:r>
        <w:rPr>
          <w:rFonts w:ascii="Times New Roman" w:hAnsi="Times New Roman" w:cs="Times New Roman"/>
          <w:sz w:val="24"/>
          <w:szCs w:val="24"/>
        </w:rPr>
        <w:t xml:space="preserve"> assertions regarding the existence and attachment of the relevant court documents </w:t>
      </w:r>
      <w:r w:rsidR="008B213B">
        <w:rPr>
          <w:rFonts w:ascii="Times New Roman" w:hAnsi="Times New Roman" w:cs="Times New Roman"/>
          <w:sz w:val="24"/>
          <w:szCs w:val="24"/>
        </w:rPr>
        <w:t xml:space="preserve">are insupportable for a number of reasons.  </w:t>
      </w:r>
      <w:r w:rsidR="00A66039">
        <w:rPr>
          <w:rFonts w:ascii="Times New Roman" w:hAnsi="Times New Roman" w:cs="Times New Roman"/>
          <w:sz w:val="24"/>
          <w:szCs w:val="24"/>
        </w:rPr>
        <w:t>Firstly,</w:t>
      </w:r>
      <w:r w:rsidR="008B213B">
        <w:rPr>
          <w:rFonts w:ascii="Times New Roman" w:hAnsi="Times New Roman" w:cs="Times New Roman"/>
          <w:sz w:val="24"/>
          <w:szCs w:val="24"/>
        </w:rPr>
        <w:t xml:space="preserve"> if the physical documents had been attached to the applicant’s founding affidavit, they would still be in the physical record/file.  They are not.  Crucially, the absence of those court documents emanating from the Magistrates Court sitting at Zvishavane was brought to the attention of the applicant as</w:t>
      </w:r>
      <w:r w:rsidR="003161CA">
        <w:rPr>
          <w:rFonts w:ascii="Times New Roman" w:hAnsi="Times New Roman" w:cs="Times New Roman"/>
          <w:sz w:val="24"/>
          <w:szCs w:val="24"/>
        </w:rPr>
        <w:t xml:space="preserve"> early as</w:t>
      </w:r>
      <w:r w:rsidR="008B213B">
        <w:rPr>
          <w:rFonts w:ascii="Times New Roman" w:hAnsi="Times New Roman" w:cs="Times New Roman"/>
          <w:sz w:val="24"/>
          <w:szCs w:val="24"/>
        </w:rPr>
        <w:t xml:space="preserve"> May 2023 well before </w:t>
      </w:r>
      <w:r w:rsidR="008B213B">
        <w:rPr>
          <w:rFonts w:ascii="Times New Roman" w:hAnsi="Times New Roman" w:cs="Times New Roman"/>
          <w:sz w:val="24"/>
          <w:szCs w:val="24"/>
        </w:rPr>
        <w:lastRenderedPageBreak/>
        <w:t>the migration from paper based to digital based litigati</w:t>
      </w:r>
      <w:r w:rsidR="003161CA">
        <w:rPr>
          <w:rFonts w:ascii="Times New Roman" w:hAnsi="Times New Roman" w:cs="Times New Roman"/>
          <w:sz w:val="24"/>
          <w:szCs w:val="24"/>
        </w:rPr>
        <w:t xml:space="preserve">on, the latter which was </w:t>
      </w:r>
      <w:r w:rsidR="00A66039">
        <w:rPr>
          <w:rFonts w:ascii="Times New Roman" w:hAnsi="Times New Roman" w:cs="Times New Roman"/>
          <w:sz w:val="24"/>
          <w:szCs w:val="24"/>
        </w:rPr>
        <w:t>ushered in</w:t>
      </w:r>
      <w:r w:rsidR="008B213B">
        <w:rPr>
          <w:rFonts w:ascii="Times New Roman" w:hAnsi="Times New Roman" w:cs="Times New Roman"/>
          <w:sz w:val="24"/>
          <w:szCs w:val="24"/>
        </w:rPr>
        <w:t xml:space="preserve"> by IECMS.</w:t>
      </w:r>
    </w:p>
    <w:p w14:paraId="7BD3F00C" w14:textId="0DBE4868" w:rsidR="00B4166D" w:rsidRDefault="00B4166D" w:rsidP="00C0328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Further, when the absence of the documents in question was brought to the attention at various stages of this suit leading up to the hearing of the application, the applicant should have at the very least attempted to ascertain that these documents were indeed attached.  She however opted to take an over-confidant stance and literally told the second respondent off.  She ha</w:t>
      </w:r>
      <w:r w:rsidR="00A66039">
        <w:rPr>
          <w:rFonts w:ascii="Times New Roman" w:hAnsi="Times New Roman" w:cs="Times New Roman"/>
          <w:sz w:val="24"/>
          <w:szCs w:val="24"/>
        </w:rPr>
        <w:t>s</w:t>
      </w:r>
      <w:r>
        <w:rPr>
          <w:rFonts w:ascii="Times New Roman" w:hAnsi="Times New Roman" w:cs="Times New Roman"/>
          <w:sz w:val="24"/>
          <w:szCs w:val="24"/>
        </w:rPr>
        <w:t xml:space="preserve"> only herself to blame.</w:t>
      </w:r>
    </w:p>
    <w:p w14:paraId="707A7A0A" w14:textId="50C1A28B" w:rsidR="00D112FC" w:rsidRDefault="00D112FC" w:rsidP="00C0328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onus being</w:t>
      </w:r>
      <w:r w:rsidR="003161CA">
        <w:rPr>
          <w:rFonts w:ascii="Times New Roman" w:hAnsi="Times New Roman" w:cs="Times New Roman"/>
          <w:sz w:val="24"/>
          <w:szCs w:val="24"/>
        </w:rPr>
        <w:t xml:space="preserve"> on</w:t>
      </w:r>
      <w:r>
        <w:rPr>
          <w:rFonts w:ascii="Times New Roman" w:hAnsi="Times New Roman" w:cs="Times New Roman"/>
          <w:sz w:val="24"/>
          <w:szCs w:val="24"/>
        </w:rPr>
        <w:t xml:space="preserve"> the applicant to show on a balance of probabilities that she is entitled to the relief sought meant that she had to place all documents undergirding her application was reposed on her.  She cannot relegate the responsibility of searching for court documents to the court.  That responsibility rested squarely on her shoulders.</w:t>
      </w:r>
    </w:p>
    <w:p w14:paraId="36B74C73" w14:textId="0485E025" w:rsidR="00D112FC" w:rsidRDefault="00536020" w:rsidP="00C0328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At the risk of repetition, I am constrained to reiterate that since the application was predicated almost entirely on the proceedings in ZVGL 224/20 and 193/21, it was incumbent upon the applicant, and no one else</w:t>
      </w:r>
      <w:r w:rsidR="00A66039">
        <w:rPr>
          <w:rFonts w:ascii="Times New Roman" w:hAnsi="Times New Roman" w:cs="Times New Roman"/>
          <w:sz w:val="24"/>
          <w:szCs w:val="24"/>
        </w:rPr>
        <w:t>,</w:t>
      </w:r>
      <w:r>
        <w:rPr>
          <w:rFonts w:ascii="Times New Roman" w:hAnsi="Times New Roman" w:cs="Times New Roman"/>
          <w:sz w:val="24"/>
          <w:szCs w:val="24"/>
        </w:rPr>
        <w:t xml:space="preserve"> to ensure that those court documents were indeed attached to her founding affidavit or were introduced with leave of court to any subsequent (either answering or supplementary) yet she took a nonchalant attitude.  Such an attitude is </w:t>
      </w:r>
      <w:r w:rsidR="00A66039">
        <w:rPr>
          <w:rFonts w:ascii="Times New Roman" w:hAnsi="Times New Roman" w:cs="Times New Roman"/>
          <w:sz w:val="24"/>
          <w:szCs w:val="24"/>
        </w:rPr>
        <w:t>surprising</w:t>
      </w:r>
      <w:r>
        <w:rPr>
          <w:rFonts w:ascii="Times New Roman" w:hAnsi="Times New Roman" w:cs="Times New Roman"/>
          <w:sz w:val="24"/>
          <w:szCs w:val="24"/>
        </w:rPr>
        <w:t xml:space="preserve"> if regard is had to the second respondent’s averments as contained in her opposing</w:t>
      </w:r>
      <w:r w:rsidR="00E819F3">
        <w:rPr>
          <w:rFonts w:ascii="Times New Roman" w:hAnsi="Times New Roman" w:cs="Times New Roman"/>
          <w:sz w:val="24"/>
          <w:szCs w:val="24"/>
        </w:rPr>
        <w:t xml:space="preserve"> affidavit that he had perused Case Number 224/20 and nowhere was the property in question listed as one of the assets </w:t>
      </w:r>
      <w:r w:rsidR="00A66039">
        <w:rPr>
          <w:rFonts w:ascii="Times New Roman" w:hAnsi="Times New Roman" w:cs="Times New Roman"/>
          <w:sz w:val="24"/>
          <w:szCs w:val="24"/>
        </w:rPr>
        <w:t xml:space="preserve">which are </w:t>
      </w:r>
      <w:r w:rsidR="00E819F3">
        <w:rPr>
          <w:rFonts w:ascii="Times New Roman" w:hAnsi="Times New Roman" w:cs="Times New Roman"/>
          <w:sz w:val="24"/>
          <w:szCs w:val="24"/>
        </w:rPr>
        <w:t>subject to sharing following the demise of the unregistered customary law union.  Such assertions, going as they did to the very foundation of the applicant’s case should have set off alarm bells in the applicant’s mind deserving a verification of her position in that regard.</w:t>
      </w:r>
    </w:p>
    <w:p w14:paraId="37C2E813" w14:textId="3490C2D3" w:rsidR="00F33B0D" w:rsidRPr="00F33B0D" w:rsidRDefault="00F33B0D" w:rsidP="00F33B0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Further</w:t>
      </w:r>
      <w:r w:rsidR="00A66039">
        <w:rPr>
          <w:rFonts w:ascii="Times New Roman" w:hAnsi="Times New Roman" w:cs="Times New Roman"/>
          <w:sz w:val="24"/>
          <w:szCs w:val="24"/>
        </w:rPr>
        <w:t>,</w:t>
      </w:r>
      <w:r>
        <w:rPr>
          <w:rFonts w:ascii="Times New Roman" w:hAnsi="Times New Roman" w:cs="Times New Roman"/>
          <w:sz w:val="24"/>
          <w:szCs w:val="24"/>
        </w:rPr>
        <w:t xml:space="preserve"> without the record of proceedings in ZV224/20, one cannot tell whether or not the proceedings had reached </w:t>
      </w:r>
      <w:r w:rsidRPr="00A66039">
        <w:rPr>
          <w:rFonts w:ascii="Times New Roman" w:hAnsi="Times New Roman" w:cs="Times New Roman"/>
          <w:i/>
          <w:sz w:val="24"/>
          <w:szCs w:val="24"/>
        </w:rPr>
        <w:t>litis contestatio</w:t>
      </w:r>
      <w:r>
        <w:rPr>
          <w:rFonts w:ascii="Times New Roman" w:hAnsi="Times New Roman" w:cs="Times New Roman"/>
          <w:sz w:val="24"/>
          <w:szCs w:val="24"/>
        </w:rPr>
        <w:t xml:space="preserve">. This is important because in personal claims the subject matter of the claim does not become </w:t>
      </w:r>
      <w:r w:rsidRPr="00F33B0D">
        <w:rPr>
          <w:rFonts w:ascii="Times New Roman" w:hAnsi="Times New Roman" w:cs="Times New Roman"/>
          <w:i/>
          <w:sz w:val="24"/>
          <w:szCs w:val="24"/>
        </w:rPr>
        <w:t>res litigiosa</w:t>
      </w:r>
      <w:r>
        <w:rPr>
          <w:rFonts w:ascii="Times New Roman" w:hAnsi="Times New Roman" w:cs="Times New Roman"/>
          <w:sz w:val="24"/>
          <w:szCs w:val="24"/>
        </w:rPr>
        <w:t xml:space="preserve"> until the stage of </w:t>
      </w:r>
      <w:r w:rsidRPr="00F33B0D">
        <w:rPr>
          <w:rFonts w:ascii="Times New Roman" w:hAnsi="Times New Roman" w:cs="Times New Roman"/>
          <w:i/>
          <w:sz w:val="24"/>
          <w:szCs w:val="24"/>
        </w:rPr>
        <w:t>litis contestatio</w:t>
      </w:r>
      <w:r>
        <w:rPr>
          <w:rFonts w:ascii="Times New Roman" w:hAnsi="Times New Roman" w:cs="Times New Roman"/>
          <w:sz w:val="24"/>
          <w:szCs w:val="24"/>
        </w:rPr>
        <w:t xml:space="preserve">.  </w:t>
      </w:r>
      <w:r w:rsidRPr="00F33B0D">
        <w:rPr>
          <w:rFonts w:ascii="Times New Roman" w:hAnsi="Times New Roman" w:cs="Times New Roman"/>
          <w:sz w:val="24"/>
          <w:szCs w:val="24"/>
        </w:rPr>
        <w:t xml:space="preserve">In </w:t>
      </w:r>
      <w:r w:rsidRPr="00F33B0D">
        <w:rPr>
          <w:rFonts w:ascii="Times New Roman" w:hAnsi="Times New Roman" w:cs="Times New Roman"/>
          <w:i/>
          <w:sz w:val="24"/>
          <w:szCs w:val="24"/>
        </w:rPr>
        <w:t>Chenga</w:t>
      </w:r>
      <w:r w:rsidRPr="00F33B0D">
        <w:rPr>
          <w:rFonts w:ascii="Times New Roman" w:hAnsi="Times New Roman" w:cs="Times New Roman"/>
          <w:sz w:val="24"/>
          <w:szCs w:val="24"/>
        </w:rPr>
        <w:t xml:space="preserve"> v </w:t>
      </w:r>
      <w:r w:rsidRPr="000F0997">
        <w:rPr>
          <w:rFonts w:ascii="Times New Roman" w:hAnsi="Times New Roman" w:cs="Times New Roman"/>
          <w:i/>
          <w:sz w:val="24"/>
          <w:szCs w:val="24"/>
        </w:rPr>
        <w:t>Chikadaya &amp; Ors</w:t>
      </w:r>
      <w:r>
        <w:rPr>
          <w:rFonts w:ascii="Times New Roman" w:hAnsi="Times New Roman" w:cs="Times New Roman"/>
          <w:sz w:val="24"/>
          <w:szCs w:val="24"/>
        </w:rPr>
        <w:t xml:space="preserve"> (supra)</w:t>
      </w:r>
      <w:r w:rsidRPr="00F33B0D">
        <w:rPr>
          <w:rFonts w:ascii="Times New Roman" w:hAnsi="Times New Roman" w:cs="Times New Roman"/>
          <w:sz w:val="24"/>
          <w:szCs w:val="24"/>
        </w:rPr>
        <w:t xml:space="preserve"> OMERJEE AJA summarised the position as follows:</w:t>
      </w:r>
    </w:p>
    <w:p w14:paraId="4B4DFE0A" w14:textId="77777777" w:rsidR="00F33B0D" w:rsidRPr="00A66039" w:rsidRDefault="00F33B0D" w:rsidP="00A66039">
      <w:pPr>
        <w:spacing w:after="0"/>
        <w:ind w:left="720" w:firstLine="720"/>
        <w:jc w:val="both"/>
        <w:rPr>
          <w:rFonts w:ascii="Times New Roman" w:hAnsi="Times New Roman" w:cs="Times New Roman"/>
        </w:rPr>
      </w:pPr>
    </w:p>
    <w:p w14:paraId="0A179702" w14:textId="77777777" w:rsidR="00F33B0D" w:rsidRPr="00A66039" w:rsidRDefault="00F33B0D" w:rsidP="00A66039">
      <w:pPr>
        <w:spacing w:after="0"/>
        <w:ind w:left="720" w:firstLine="720"/>
        <w:jc w:val="both"/>
        <w:rPr>
          <w:rFonts w:ascii="Times New Roman" w:hAnsi="Times New Roman" w:cs="Times New Roman"/>
        </w:rPr>
      </w:pPr>
      <w:r w:rsidRPr="00A66039">
        <w:rPr>
          <w:rFonts w:ascii="Times New Roman" w:hAnsi="Times New Roman" w:cs="Times New Roman"/>
        </w:rPr>
        <w:t>“It is trite that all personal actions have the effect of rendering their subject matter</w:t>
      </w:r>
      <w:r w:rsidRPr="00A66039">
        <w:rPr>
          <w:rFonts w:ascii="Times New Roman" w:hAnsi="Times New Roman" w:cs="Times New Roman"/>
          <w:i/>
        </w:rPr>
        <w:t xml:space="preserve"> res litigiosa </w:t>
      </w:r>
      <w:r w:rsidRPr="00A66039">
        <w:rPr>
          <w:rFonts w:ascii="Times New Roman" w:hAnsi="Times New Roman" w:cs="Times New Roman"/>
        </w:rPr>
        <w:t xml:space="preserve">at the stage of </w:t>
      </w:r>
      <w:r w:rsidRPr="00A66039">
        <w:rPr>
          <w:rFonts w:ascii="Times New Roman" w:hAnsi="Times New Roman" w:cs="Times New Roman"/>
          <w:i/>
        </w:rPr>
        <w:t>litis contestatio</w:t>
      </w:r>
      <w:r w:rsidRPr="00A66039">
        <w:rPr>
          <w:rFonts w:ascii="Times New Roman" w:hAnsi="Times New Roman" w:cs="Times New Roman"/>
        </w:rPr>
        <w:t xml:space="preserve">. The relevant stage is not the time of commencement of action, but the time of </w:t>
      </w:r>
      <w:r w:rsidRPr="00A66039">
        <w:rPr>
          <w:rFonts w:ascii="Times New Roman" w:hAnsi="Times New Roman" w:cs="Times New Roman"/>
          <w:i/>
        </w:rPr>
        <w:t>litis contestatio</w:t>
      </w:r>
      <w:r w:rsidRPr="00A66039">
        <w:rPr>
          <w:rFonts w:ascii="Times New Roman" w:hAnsi="Times New Roman" w:cs="Times New Roman"/>
        </w:rPr>
        <w:t xml:space="preserve">. In the case of </w:t>
      </w:r>
      <w:r w:rsidRPr="00A66039">
        <w:rPr>
          <w:rFonts w:ascii="Times New Roman" w:hAnsi="Times New Roman" w:cs="Times New Roman"/>
          <w:i/>
        </w:rPr>
        <w:t xml:space="preserve">Opera House (Grand Parade) Restaurant (Pvt) Ltd </w:t>
      </w:r>
      <w:r w:rsidRPr="00A66039">
        <w:rPr>
          <w:rFonts w:ascii="Times New Roman" w:hAnsi="Times New Roman" w:cs="Times New Roman"/>
        </w:rPr>
        <w:t>v</w:t>
      </w:r>
      <w:r w:rsidRPr="00A66039">
        <w:rPr>
          <w:rFonts w:ascii="Times New Roman" w:hAnsi="Times New Roman" w:cs="Times New Roman"/>
          <w:i/>
        </w:rPr>
        <w:t xml:space="preserve"> Cape Town City Council</w:t>
      </w:r>
      <w:r w:rsidRPr="00A66039">
        <w:rPr>
          <w:rFonts w:ascii="Times New Roman" w:hAnsi="Times New Roman" w:cs="Times New Roman"/>
        </w:rPr>
        <w:t xml:space="preserve"> 1986 (2) SA 656 (C), it was held that in a real action (action in </w:t>
      </w:r>
      <w:r w:rsidRPr="00A66039">
        <w:rPr>
          <w:rFonts w:ascii="Times New Roman" w:hAnsi="Times New Roman" w:cs="Times New Roman"/>
          <w:i/>
        </w:rPr>
        <w:t>rem</w:t>
      </w:r>
      <w:r w:rsidRPr="00A66039">
        <w:rPr>
          <w:rFonts w:ascii="Times New Roman" w:hAnsi="Times New Roman" w:cs="Times New Roman"/>
        </w:rPr>
        <w:t xml:space="preserve">) the land becomes </w:t>
      </w:r>
      <w:r w:rsidRPr="00A66039">
        <w:rPr>
          <w:rFonts w:ascii="Times New Roman" w:hAnsi="Times New Roman" w:cs="Times New Roman"/>
          <w:i/>
        </w:rPr>
        <w:t>res litigiosa</w:t>
      </w:r>
      <w:r w:rsidRPr="00A66039">
        <w:rPr>
          <w:rFonts w:ascii="Times New Roman" w:hAnsi="Times New Roman" w:cs="Times New Roman"/>
        </w:rPr>
        <w:t xml:space="preserve"> on the service of summons while in a personal action, that status was achieved at the closure of pleadings.”</w:t>
      </w:r>
    </w:p>
    <w:p w14:paraId="4608E53E" w14:textId="77777777" w:rsidR="00F33B0D" w:rsidRPr="00A66039" w:rsidRDefault="00F33B0D" w:rsidP="00A66039">
      <w:pPr>
        <w:spacing w:after="0"/>
        <w:ind w:left="720" w:firstLine="720"/>
        <w:jc w:val="both"/>
        <w:rPr>
          <w:rFonts w:ascii="Times New Roman" w:hAnsi="Times New Roman" w:cs="Times New Roman"/>
        </w:rPr>
      </w:pPr>
    </w:p>
    <w:p w14:paraId="0939EF4B" w14:textId="62B0B016" w:rsidR="00F33B0D" w:rsidRDefault="00F33B0D" w:rsidP="00C03285">
      <w:pPr>
        <w:spacing w:after="0" w:line="360" w:lineRule="auto"/>
        <w:ind w:firstLine="720"/>
        <w:jc w:val="both"/>
        <w:rPr>
          <w:rFonts w:ascii="Times New Roman" w:hAnsi="Times New Roman" w:cs="Times New Roman"/>
          <w:sz w:val="24"/>
          <w:szCs w:val="24"/>
        </w:rPr>
      </w:pPr>
    </w:p>
    <w:p w14:paraId="5D568D50" w14:textId="40A6B786" w:rsidR="00E819F3" w:rsidRDefault="00E819F3" w:rsidP="00C0328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Similarly, the agreement</w:t>
      </w:r>
      <w:r w:rsidR="00E22B59">
        <w:rPr>
          <w:rFonts w:ascii="Times New Roman" w:hAnsi="Times New Roman" w:cs="Times New Roman"/>
          <w:sz w:val="24"/>
          <w:szCs w:val="24"/>
        </w:rPr>
        <w:t xml:space="preserve"> of sale, lying as it does at the heart of the applicant’s case needed to be attached.  Without it the court will be left to second guess when it was executed and whether or not it was fraudulently backdated purportedly to defeat applicants claim under ZVGL 224/</w:t>
      </w:r>
      <w:r w:rsidR="00A66039">
        <w:rPr>
          <w:rFonts w:ascii="Times New Roman" w:hAnsi="Times New Roman" w:cs="Times New Roman"/>
          <w:sz w:val="24"/>
          <w:szCs w:val="24"/>
        </w:rPr>
        <w:t>20. The</w:t>
      </w:r>
      <w:r w:rsidR="00E22B59">
        <w:rPr>
          <w:rFonts w:ascii="Times New Roman" w:hAnsi="Times New Roman" w:cs="Times New Roman"/>
          <w:sz w:val="24"/>
          <w:szCs w:val="24"/>
        </w:rPr>
        <w:t xml:space="preserve"> applicant</w:t>
      </w:r>
      <w:r w:rsidR="00A66039">
        <w:rPr>
          <w:rFonts w:ascii="Times New Roman" w:hAnsi="Times New Roman" w:cs="Times New Roman"/>
          <w:sz w:val="24"/>
          <w:szCs w:val="24"/>
        </w:rPr>
        <w:t xml:space="preserve"> simply</w:t>
      </w:r>
      <w:r w:rsidR="00E22B59">
        <w:rPr>
          <w:rFonts w:ascii="Times New Roman" w:hAnsi="Times New Roman" w:cs="Times New Roman"/>
          <w:sz w:val="24"/>
          <w:szCs w:val="24"/>
        </w:rPr>
        <w:t xml:space="preserve"> left too much to chance</w:t>
      </w:r>
      <w:r w:rsidR="00A66039">
        <w:rPr>
          <w:rFonts w:ascii="Times New Roman" w:hAnsi="Times New Roman" w:cs="Times New Roman"/>
          <w:sz w:val="24"/>
          <w:szCs w:val="24"/>
        </w:rPr>
        <w:t>.</w:t>
      </w:r>
    </w:p>
    <w:p w14:paraId="23500F70" w14:textId="527D57E0" w:rsidR="00E22B59" w:rsidRDefault="00E22B59" w:rsidP="00C0328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applicant laments the fact that the agreement of sale is in the possession of the second respondent.  That does not in the least absolve her of the burden to adduce that evidence</w:t>
      </w:r>
      <w:r w:rsidR="003161CA">
        <w:rPr>
          <w:rFonts w:ascii="Times New Roman" w:hAnsi="Times New Roman" w:cs="Times New Roman"/>
          <w:sz w:val="24"/>
          <w:szCs w:val="24"/>
        </w:rPr>
        <w:t xml:space="preserve">.  The burden </w:t>
      </w:r>
      <w:r w:rsidR="00A66039">
        <w:rPr>
          <w:rFonts w:ascii="Times New Roman" w:hAnsi="Times New Roman" w:cs="Times New Roman"/>
          <w:sz w:val="24"/>
          <w:szCs w:val="24"/>
        </w:rPr>
        <w:t xml:space="preserve">was </w:t>
      </w:r>
      <w:r w:rsidR="003161CA">
        <w:rPr>
          <w:rFonts w:ascii="Times New Roman" w:hAnsi="Times New Roman" w:cs="Times New Roman"/>
          <w:sz w:val="24"/>
          <w:szCs w:val="24"/>
        </w:rPr>
        <w:t>reposed on her as part of her evidence</w:t>
      </w:r>
      <w:r>
        <w:rPr>
          <w:rFonts w:ascii="Times New Roman" w:hAnsi="Times New Roman" w:cs="Times New Roman"/>
          <w:sz w:val="24"/>
          <w:szCs w:val="24"/>
        </w:rPr>
        <w:t xml:space="preserve"> gathering and presentation obligation to acquire a copy of that agreement.  She had to take the appropriate legal steps to acquire it attach it to her application.  </w:t>
      </w:r>
      <w:r w:rsidR="00A66039">
        <w:rPr>
          <w:rFonts w:ascii="Times New Roman" w:hAnsi="Times New Roman" w:cs="Times New Roman"/>
          <w:sz w:val="24"/>
          <w:szCs w:val="24"/>
        </w:rPr>
        <w:t>Again,</w:t>
      </w:r>
      <w:r>
        <w:rPr>
          <w:rFonts w:ascii="Times New Roman" w:hAnsi="Times New Roman" w:cs="Times New Roman"/>
          <w:sz w:val="24"/>
          <w:szCs w:val="24"/>
        </w:rPr>
        <w:t xml:space="preserve"> she could not delegate that evidence gathering evidence to someone else.</w:t>
      </w:r>
      <w:r w:rsidR="006238BD">
        <w:rPr>
          <w:rFonts w:ascii="Times New Roman" w:hAnsi="Times New Roman" w:cs="Times New Roman"/>
          <w:sz w:val="24"/>
          <w:szCs w:val="24"/>
        </w:rPr>
        <w:t xml:space="preserve"> Although the sentiments expressed in </w:t>
      </w:r>
      <w:r w:rsidR="006238BD" w:rsidRPr="00467BA1">
        <w:rPr>
          <w:rFonts w:ascii="Times New Roman" w:hAnsi="Times New Roman" w:cs="Times New Roman"/>
          <w:i/>
          <w:sz w:val="24"/>
          <w:szCs w:val="24"/>
        </w:rPr>
        <w:t>I Lasha Mining (Pvt)</w:t>
      </w:r>
      <w:r w:rsidR="006238BD">
        <w:rPr>
          <w:rFonts w:ascii="Times New Roman" w:hAnsi="Times New Roman" w:cs="Times New Roman"/>
          <w:sz w:val="24"/>
          <w:szCs w:val="24"/>
        </w:rPr>
        <w:t xml:space="preserve"> </w:t>
      </w:r>
      <w:r w:rsidR="006238BD" w:rsidRPr="00467BA1">
        <w:rPr>
          <w:rFonts w:ascii="Times New Roman" w:hAnsi="Times New Roman" w:cs="Times New Roman"/>
          <w:i/>
          <w:sz w:val="24"/>
          <w:szCs w:val="24"/>
        </w:rPr>
        <w:t>Ltd v Yakatala Trading (Pvt) Ltd t/a Viking Hardware Distributors</w:t>
      </w:r>
      <w:r w:rsidR="006238BD">
        <w:rPr>
          <w:rFonts w:ascii="Times New Roman" w:hAnsi="Times New Roman" w:cs="Times New Roman"/>
          <w:sz w:val="24"/>
          <w:szCs w:val="24"/>
        </w:rPr>
        <w:t xml:space="preserve"> SC-61-18 were said in the context of attaching an impugned court judgment to review or appeal matter, it finds relevant in the context of the present matter.  At page 3 of the judgment, BHUNU JA aptly noted that:</w:t>
      </w:r>
    </w:p>
    <w:p w14:paraId="527CEAA1" w14:textId="77777777" w:rsidR="004A4555" w:rsidRPr="004A4555" w:rsidRDefault="004A4555" w:rsidP="004A4555">
      <w:pPr>
        <w:spacing w:after="0"/>
        <w:ind w:left="720"/>
        <w:jc w:val="both"/>
        <w:rPr>
          <w:rFonts w:ascii="Times New Roman" w:eastAsia="Calibri" w:hAnsi="Times New Roman" w:cs="Times New Roman"/>
          <w:lang w:val="en-GB"/>
        </w:rPr>
      </w:pPr>
    </w:p>
    <w:p w14:paraId="1D420D57" w14:textId="17D8AF0E" w:rsidR="004A4555" w:rsidRPr="004A4555" w:rsidRDefault="004A4555" w:rsidP="004A4555">
      <w:pPr>
        <w:spacing w:after="0"/>
        <w:ind w:left="720" w:firstLine="1134"/>
        <w:jc w:val="both"/>
        <w:rPr>
          <w:rFonts w:ascii="Times New Roman" w:eastAsia="Calibri" w:hAnsi="Times New Roman" w:cs="Times New Roman"/>
          <w:lang w:val="en-GB"/>
        </w:rPr>
      </w:pPr>
      <w:r>
        <w:rPr>
          <w:rFonts w:ascii="Times New Roman" w:eastAsia="Calibri" w:hAnsi="Times New Roman" w:cs="Times New Roman"/>
          <w:lang w:val="en-GB"/>
        </w:rPr>
        <w:t>‘</w:t>
      </w:r>
      <w:r w:rsidRPr="004A4555">
        <w:rPr>
          <w:rFonts w:ascii="Times New Roman" w:eastAsia="Calibri" w:hAnsi="Times New Roman" w:cs="Times New Roman"/>
          <w:lang w:val="en-GB"/>
        </w:rPr>
        <w:t xml:space="preserve">Apart from the above irregularity the application is a parody of more serious fatal procedural irregularities, chief among them failure to provide a copy of the impugned judgment. It is an exercise in futility for a litigant to attack a judgment of a lower court in a higher court without availing the court </w:t>
      </w:r>
      <w:r w:rsidRPr="004A4555">
        <w:rPr>
          <w:rFonts w:ascii="Times New Roman" w:eastAsia="Calibri" w:hAnsi="Times New Roman" w:cs="Times New Roman"/>
          <w:i/>
          <w:lang w:val="en-GB"/>
        </w:rPr>
        <w:t>a quo’s</w:t>
      </w:r>
      <w:r w:rsidRPr="004A4555">
        <w:rPr>
          <w:rFonts w:ascii="Times New Roman" w:eastAsia="Calibri" w:hAnsi="Times New Roman" w:cs="Times New Roman"/>
          <w:lang w:val="en-GB"/>
        </w:rPr>
        <w:t xml:space="preserve"> judgment for scrutiny by the higher court to assess the veracity of the applicant’s criticism of the judgment. The applicant’s failure to avail the impugned judgment before me renders its criticism of the judgment hollow and nugatory.</w:t>
      </w:r>
      <w:r>
        <w:rPr>
          <w:rFonts w:ascii="Times New Roman" w:eastAsia="Calibri" w:hAnsi="Times New Roman" w:cs="Times New Roman"/>
          <w:lang w:val="en-GB"/>
        </w:rPr>
        <w:t>”</w:t>
      </w:r>
    </w:p>
    <w:p w14:paraId="03BD7849" w14:textId="000CCDD8" w:rsidR="00E30B6A" w:rsidRPr="004A4555" w:rsidRDefault="00E30B6A" w:rsidP="00C03285">
      <w:pPr>
        <w:spacing w:after="0" w:line="360" w:lineRule="auto"/>
        <w:ind w:firstLine="720"/>
        <w:jc w:val="both"/>
        <w:rPr>
          <w:rFonts w:ascii="Times New Roman" w:hAnsi="Times New Roman" w:cs="Times New Roman"/>
          <w:i/>
          <w:sz w:val="24"/>
          <w:szCs w:val="24"/>
          <w:lang w:val="en-GB"/>
        </w:rPr>
      </w:pPr>
    </w:p>
    <w:p w14:paraId="48509DC7" w14:textId="4C6D1C5A" w:rsidR="00821DFE" w:rsidRDefault="00821DFE" w:rsidP="00C03285">
      <w:pPr>
        <w:spacing w:after="0" w:line="360" w:lineRule="auto"/>
        <w:ind w:firstLine="720"/>
        <w:jc w:val="both"/>
        <w:rPr>
          <w:rFonts w:ascii="Times New Roman" w:hAnsi="Times New Roman" w:cs="Times New Roman"/>
          <w:sz w:val="24"/>
          <w:szCs w:val="24"/>
        </w:rPr>
      </w:pPr>
      <w:r w:rsidRPr="00821DFE">
        <w:rPr>
          <w:rFonts w:ascii="Times New Roman" w:hAnsi="Times New Roman" w:cs="Times New Roman"/>
          <w:sz w:val="24"/>
          <w:szCs w:val="24"/>
        </w:rPr>
        <w:t xml:space="preserve">By the same </w:t>
      </w:r>
      <w:r>
        <w:rPr>
          <w:rFonts w:ascii="Times New Roman" w:hAnsi="Times New Roman" w:cs="Times New Roman"/>
          <w:sz w:val="24"/>
          <w:szCs w:val="24"/>
        </w:rPr>
        <w:t>token</w:t>
      </w:r>
      <w:r w:rsidRPr="00576C9D">
        <w:rPr>
          <w:rFonts w:ascii="Times New Roman" w:hAnsi="Times New Roman" w:cs="Times New Roman"/>
          <w:i/>
          <w:sz w:val="24"/>
          <w:szCs w:val="24"/>
        </w:rPr>
        <w:t>, in casu</w:t>
      </w:r>
      <w:r>
        <w:rPr>
          <w:rFonts w:ascii="Times New Roman" w:hAnsi="Times New Roman" w:cs="Times New Roman"/>
          <w:sz w:val="24"/>
          <w:szCs w:val="24"/>
        </w:rPr>
        <w:t xml:space="preserve"> where exclusive reliance is placed on the contents of some prior court proceedings a copy</w:t>
      </w:r>
      <w:r w:rsidR="003161CA">
        <w:rPr>
          <w:rFonts w:ascii="Times New Roman" w:hAnsi="Times New Roman" w:cs="Times New Roman"/>
          <w:sz w:val="24"/>
          <w:szCs w:val="24"/>
        </w:rPr>
        <w:t xml:space="preserve"> of</w:t>
      </w:r>
      <w:r>
        <w:rPr>
          <w:rFonts w:ascii="Times New Roman" w:hAnsi="Times New Roman" w:cs="Times New Roman"/>
          <w:sz w:val="24"/>
          <w:szCs w:val="24"/>
        </w:rPr>
        <w:t xml:space="preserve"> such court proceedings needed to be attached.  Without them there is virtually no evidence either that the property in question is subject to litigation, (</w:t>
      </w:r>
      <w:r w:rsidR="00576C9D">
        <w:rPr>
          <w:rFonts w:ascii="Times New Roman" w:hAnsi="Times New Roman" w:cs="Times New Roman"/>
          <w:sz w:val="24"/>
          <w:szCs w:val="24"/>
        </w:rPr>
        <w:t>i.e.</w:t>
      </w:r>
      <w:r>
        <w:rPr>
          <w:rFonts w:ascii="Times New Roman" w:hAnsi="Times New Roman" w:cs="Times New Roman"/>
          <w:sz w:val="24"/>
          <w:szCs w:val="24"/>
        </w:rPr>
        <w:t xml:space="preserve"> it is </w:t>
      </w:r>
      <w:r w:rsidRPr="004A4555">
        <w:rPr>
          <w:rFonts w:ascii="Times New Roman" w:hAnsi="Times New Roman" w:cs="Times New Roman"/>
          <w:i/>
          <w:sz w:val="24"/>
          <w:szCs w:val="24"/>
        </w:rPr>
        <w:t>res litigiosa</w:t>
      </w:r>
      <w:r w:rsidRPr="004A4555">
        <w:rPr>
          <w:rFonts w:ascii="Times New Roman" w:hAnsi="Times New Roman" w:cs="Times New Roman"/>
          <w:sz w:val="24"/>
          <w:szCs w:val="24"/>
        </w:rPr>
        <w:t>)</w:t>
      </w:r>
      <w:r w:rsidRPr="004A4555">
        <w:rPr>
          <w:rFonts w:ascii="Times New Roman" w:hAnsi="Times New Roman" w:cs="Times New Roman"/>
          <w:i/>
          <w:sz w:val="24"/>
          <w:szCs w:val="24"/>
        </w:rPr>
        <w:t xml:space="preserve">. </w:t>
      </w:r>
      <w:r>
        <w:rPr>
          <w:rFonts w:ascii="Times New Roman" w:hAnsi="Times New Roman" w:cs="Times New Roman"/>
          <w:sz w:val="24"/>
          <w:szCs w:val="24"/>
        </w:rPr>
        <w:t xml:space="preserve">Without </w:t>
      </w:r>
      <w:r w:rsidR="004A4555">
        <w:rPr>
          <w:rFonts w:ascii="Times New Roman" w:hAnsi="Times New Roman" w:cs="Times New Roman"/>
          <w:sz w:val="24"/>
          <w:szCs w:val="24"/>
        </w:rPr>
        <w:t xml:space="preserve">a copy of case </w:t>
      </w:r>
      <w:r>
        <w:rPr>
          <w:rFonts w:ascii="Times New Roman" w:hAnsi="Times New Roman" w:cs="Times New Roman"/>
          <w:sz w:val="24"/>
          <w:szCs w:val="24"/>
        </w:rPr>
        <w:t>193/21 there is no evidence that applicant mounted an application interdicting the first respondent from disposing of the property.  Without the impugned agreement of sale there is no evidence as to when in relation to the above matters it was entered into</w:t>
      </w:r>
      <w:r w:rsidR="004A4555">
        <w:rPr>
          <w:rFonts w:ascii="Times New Roman" w:hAnsi="Times New Roman" w:cs="Times New Roman"/>
          <w:sz w:val="24"/>
          <w:szCs w:val="24"/>
        </w:rPr>
        <w:t>,</w:t>
      </w:r>
      <w:r>
        <w:rPr>
          <w:rFonts w:ascii="Times New Roman" w:hAnsi="Times New Roman" w:cs="Times New Roman"/>
          <w:sz w:val="24"/>
          <w:szCs w:val="24"/>
        </w:rPr>
        <w:t xml:space="preserve"> let alone evidence that it was fraudulently backdated to unlawfully circumvent those the aforementioned cases.  The </w:t>
      </w:r>
      <w:r w:rsidR="00576C9D">
        <w:rPr>
          <w:rFonts w:ascii="Times New Roman" w:hAnsi="Times New Roman" w:cs="Times New Roman"/>
          <w:sz w:val="24"/>
          <w:szCs w:val="24"/>
        </w:rPr>
        <w:t>applicant’s</w:t>
      </w:r>
      <w:r>
        <w:rPr>
          <w:rFonts w:ascii="Times New Roman" w:hAnsi="Times New Roman" w:cs="Times New Roman"/>
          <w:sz w:val="24"/>
          <w:szCs w:val="24"/>
        </w:rPr>
        <w:t xml:space="preserve"> averments in that regard are rendered hollow and nugatory.</w:t>
      </w:r>
    </w:p>
    <w:p w14:paraId="6460AB57" w14:textId="7CD0B160" w:rsidR="00821DFE" w:rsidRDefault="00821DFE" w:rsidP="00C0328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Ultimately, due to the </w:t>
      </w:r>
      <w:r w:rsidRPr="004A4555">
        <w:rPr>
          <w:rFonts w:ascii="Times New Roman" w:hAnsi="Times New Roman" w:cs="Times New Roman"/>
          <w:sz w:val="24"/>
          <w:szCs w:val="24"/>
        </w:rPr>
        <w:t>p</w:t>
      </w:r>
      <w:r w:rsidR="004A4555">
        <w:rPr>
          <w:rFonts w:ascii="Times New Roman" w:hAnsi="Times New Roman" w:cs="Times New Roman"/>
          <w:sz w:val="24"/>
          <w:szCs w:val="24"/>
        </w:rPr>
        <w:t>aucity</w:t>
      </w:r>
      <w:r>
        <w:rPr>
          <w:rFonts w:ascii="Times New Roman" w:hAnsi="Times New Roman" w:cs="Times New Roman"/>
          <w:sz w:val="24"/>
          <w:szCs w:val="24"/>
        </w:rPr>
        <w:t xml:space="preserve"> of the evidence </w:t>
      </w:r>
      <w:r w:rsidR="004A4555">
        <w:rPr>
          <w:rFonts w:ascii="Times New Roman" w:hAnsi="Times New Roman" w:cs="Times New Roman"/>
          <w:sz w:val="24"/>
          <w:szCs w:val="24"/>
        </w:rPr>
        <w:t xml:space="preserve">the applicant </w:t>
      </w:r>
      <w:r>
        <w:rPr>
          <w:rFonts w:ascii="Times New Roman" w:hAnsi="Times New Roman" w:cs="Times New Roman"/>
          <w:sz w:val="24"/>
          <w:szCs w:val="24"/>
        </w:rPr>
        <w:t>woefully failed to discharge</w:t>
      </w:r>
      <w:r w:rsidR="00757250">
        <w:rPr>
          <w:rFonts w:ascii="Times New Roman" w:hAnsi="Times New Roman" w:cs="Times New Roman"/>
          <w:sz w:val="24"/>
          <w:szCs w:val="24"/>
        </w:rPr>
        <w:t xml:space="preserve"> the evidential burden reposed on her to show that the first and second respondents fraudulently </w:t>
      </w:r>
      <w:r w:rsidR="00757250">
        <w:rPr>
          <w:rFonts w:ascii="Times New Roman" w:hAnsi="Times New Roman" w:cs="Times New Roman"/>
          <w:sz w:val="24"/>
          <w:szCs w:val="24"/>
        </w:rPr>
        <w:lastRenderedPageBreak/>
        <w:t>backdated their agreement of sale in respect of the property to frustrate her claim under ZVGL 224/20 and the application stands to be dismissed.</w:t>
      </w:r>
    </w:p>
    <w:p w14:paraId="325E5673" w14:textId="5288748B" w:rsidR="00757250" w:rsidRPr="004A4555" w:rsidRDefault="00757250" w:rsidP="00C03285">
      <w:pPr>
        <w:spacing w:after="0" w:line="360" w:lineRule="auto"/>
        <w:ind w:firstLine="720"/>
        <w:jc w:val="both"/>
        <w:rPr>
          <w:rFonts w:ascii="Times New Roman" w:hAnsi="Times New Roman" w:cs="Times New Roman"/>
          <w:b/>
          <w:sz w:val="24"/>
          <w:szCs w:val="24"/>
        </w:rPr>
      </w:pPr>
      <w:r w:rsidRPr="004A4555">
        <w:rPr>
          <w:rFonts w:ascii="Times New Roman" w:hAnsi="Times New Roman" w:cs="Times New Roman"/>
          <w:b/>
          <w:sz w:val="24"/>
          <w:szCs w:val="24"/>
        </w:rPr>
        <w:t>Costs</w:t>
      </w:r>
    </w:p>
    <w:p w14:paraId="34378F7D" w14:textId="4322652A" w:rsidR="00757250" w:rsidRDefault="00757250" w:rsidP="00C0328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general rule is that the substantially successful party is entitled to his or her costs.  Needless to say, the second respondent is by virtue of the foregoing entitled to his costs.  </w:t>
      </w:r>
      <w:r w:rsidR="004A4555">
        <w:rPr>
          <w:rFonts w:ascii="Times New Roman" w:hAnsi="Times New Roman" w:cs="Times New Roman"/>
          <w:sz w:val="24"/>
          <w:szCs w:val="24"/>
        </w:rPr>
        <w:t>However,</w:t>
      </w:r>
      <w:r>
        <w:rPr>
          <w:rFonts w:ascii="Times New Roman" w:hAnsi="Times New Roman" w:cs="Times New Roman"/>
          <w:sz w:val="24"/>
          <w:szCs w:val="24"/>
        </w:rPr>
        <w:t xml:space="preserve"> there is no justification for costs on</w:t>
      </w:r>
      <w:r w:rsidR="003161CA">
        <w:rPr>
          <w:rFonts w:ascii="Times New Roman" w:hAnsi="Times New Roman" w:cs="Times New Roman"/>
          <w:sz w:val="24"/>
          <w:szCs w:val="24"/>
        </w:rPr>
        <w:t xml:space="preserve"> the punitive scale as sought by</w:t>
      </w:r>
      <w:r>
        <w:rPr>
          <w:rFonts w:ascii="Times New Roman" w:hAnsi="Times New Roman" w:cs="Times New Roman"/>
          <w:sz w:val="24"/>
          <w:szCs w:val="24"/>
        </w:rPr>
        <w:t xml:space="preserve"> the first respondent.  There is no evidence of recklessness or </w:t>
      </w:r>
      <w:r w:rsidRPr="004A4555">
        <w:rPr>
          <w:rFonts w:ascii="Times New Roman" w:hAnsi="Times New Roman" w:cs="Times New Roman"/>
          <w:i/>
          <w:sz w:val="24"/>
          <w:szCs w:val="24"/>
        </w:rPr>
        <w:t>mala</w:t>
      </w:r>
      <w:r w:rsidR="004A4555" w:rsidRPr="004A4555">
        <w:rPr>
          <w:rFonts w:ascii="Times New Roman" w:hAnsi="Times New Roman" w:cs="Times New Roman"/>
          <w:i/>
          <w:sz w:val="24"/>
          <w:szCs w:val="24"/>
        </w:rPr>
        <w:t xml:space="preserve"> </w:t>
      </w:r>
      <w:r w:rsidRPr="004A4555">
        <w:rPr>
          <w:rFonts w:ascii="Times New Roman" w:hAnsi="Times New Roman" w:cs="Times New Roman"/>
          <w:i/>
          <w:sz w:val="24"/>
          <w:szCs w:val="24"/>
        </w:rPr>
        <w:t>fides</w:t>
      </w:r>
      <w:r>
        <w:rPr>
          <w:rFonts w:ascii="Times New Roman" w:hAnsi="Times New Roman" w:cs="Times New Roman"/>
          <w:sz w:val="24"/>
          <w:szCs w:val="24"/>
        </w:rPr>
        <w:t xml:space="preserve"> in mounting the application, costs on the ordinary scale suffice.</w:t>
      </w:r>
    </w:p>
    <w:p w14:paraId="4E929EB5" w14:textId="7851A036" w:rsidR="00757250" w:rsidRPr="00821DFE" w:rsidRDefault="004A4555" w:rsidP="00C0328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Accordingly,</w:t>
      </w:r>
      <w:r w:rsidR="00757250">
        <w:rPr>
          <w:rFonts w:ascii="Times New Roman" w:hAnsi="Times New Roman" w:cs="Times New Roman"/>
          <w:sz w:val="24"/>
          <w:szCs w:val="24"/>
        </w:rPr>
        <w:t xml:space="preserve"> the application is hereby dismissed </w:t>
      </w:r>
      <w:r w:rsidR="00576C9D">
        <w:rPr>
          <w:rFonts w:ascii="Times New Roman" w:hAnsi="Times New Roman" w:cs="Times New Roman"/>
          <w:sz w:val="24"/>
          <w:szCs w:val="24"/>
        </w:rPr>
        <w:t>in its</w:t>
      </w:r>
      <w:r w:rsidR="00757250">
        <w:rPr>
          <w:rFonts w:ascii="Times New Roman" w:hAnsi="Times New Roman" w:cs="Times New Roman"/>
          <w:sz w:val="24"/>
          <w:szCs w:val="24"/>
        </w:rPr>
        <w:t xml:space="preserve"> entirety with applicant meeting the second </w:t>
      </w:r>
      <w:r w:rsidR="00576C9D">
        <w:rPr>
          <w:rFonts w:ascii="Times New Roman" w:hAnsi="Times New Roman" w:cs="Times New Roman"/>
          <w:sz w:val="24"/>
          <w:szCs w:val="24"/>
        </w:rPr>
        <w:t>respondent’s</w:t>
      </w:r>
      <w:r w:rsidR="00757250">
        <w:rPr>
          <w:rFonts w:ascii="Times New Roman" w:hAnsi="Times New Roman" w:cs="Times New Roman"/>
          <w:sz w:val="24"/>
          <w:szCs w:val="24"/>
        </w:rPr>
        <w:t xml:space="preserve"> costs.</w:t>
      </w:r>
    </w:p>
    <w:p w14:paraId="4ACF4A53" w14:textId="77777777" w:rsidR="00B4166D" w:rsidRPr="00E30B6A" w:rsidRDefault="00B4166D" w:rsidP="00C03285">
      <w:pPr>
        <w:spacing w:after="0" w:line="360" w:lineRule="auto"/>
        <w:ind w:firstLine="720"/>
        <w:jc w:val="both"/>
        <w:rPr>
          <w:rFonts w:ascii="Times New Roman" w:hAnsi="Times New Roman" w:cs="Times New Roman"/>
          <w:i/>
          <w:sz w:val="24"/>
          <w:szCs w:val="24"/>
        </w:rPr>
      </w:pPr>
    </w:p>
    <w:p w14:paraId="6F75C914" w14:textId="77777777" w:rsidR="007B0914" w:rsidRPr="007B0914" w:rsidRDefault="007B0914" w:rsidP="00C03285">
      <w:pPr>
        <w:spacing w:after="0" w:line="360" w:lineRule="auto"/>
        <w:ind w:firstLine="720"/>
        <w:jc w:val="both"/>
        <w:rPr>
          <w:rFonts w:ascii="Times New Roman" w:hAnsi="Times New Roman" w:cs="Times New Roman"/>
          <w:sz w:val="24"/>
          <w:szCs w:val="24"/>
        </w:rPr>
      </w:pPr>
    </w:p>
    <w:p w14:paraId="5A228508" w14:textId="77777777" w:rsidR="009F5AC7" w:rsidRDefault="009F5AC7" w:rsidP="00C16948">
      <w:pPr>
        <w:spacing w:after="0" w:line="360" w:lineRule="auto"/>
        <w:ind w:firstLine="720"/>
        <w:jc w:val="both"/>
        <w:rPr>
          <w:rFonts w:ascii="Times New Roman" w:hAnsi="Times New Roman" w:cs="Times New Roman"/>
          <w:sz w:val="24"/>
          <w:szCs w:val="24"/>
        </w:rPr>
      </w:pPr>
    </w:p>
    <w:p w14:paraId="06A0A638" w14:textId="0A8570E6" w:rsidR="00F76D33" w:rsidRPr="009F5AC7" w:rsidRDefault="00CC06B3" w:rsidP="00C16948">
      <w:pPr>
        <w:spacing w:after="0" w:line="360" w:lineRule="auto"/>
        <w:ind w:firstLine="720"/>
        <w:jc w:val="both"/>
        <w:rPr>
          <w:rFonts w:ascii="Times New Roman" w:hAnsi="Times New Roman" w:cs="Times New Roman"/>
          <w:i/>
          <w:sz w:val="24"/>
          <w:szCs w:val="24"/>
        </w:rPr>
      </w:pPr>
      <w:r w:rsidRPr="009F5AC7">
        <w:rPr>
          <w:rFonts w:ascii="Times New Roman" w:hAnsi="Times New Roman" w:cs="Times New Roman"/>
          <w:i/>
          <w:sz w:val="24"/>
          <w:szCs w:val="24"/>
        </w:rPr>
        <w:t xml:space="preserve">Mugiya &amp; Muvhami Law Chambers; </w:t>
      </w:r>
      <w:r w:rsidR="00576C9D" w:rsidRPr="009F5AC7">
        <w:rPr>
          <w:rFonts w:ascii="Times New Roman" w:hAnsi="Times New Roman" w:cs="Times New Roman"/>
          <w:i/>
          <w:sz w:val="24"/>
          <w:szCs w:val="24"/>
        </w:rPr>
        <w:t>applicant’s</w:t>
      </w:r>
      <w:r w:rsidRPr="009F5AC7">
        <w:rPr>
          <w:rFonts w:ascii="Times New Roman" w:hAnsi="Times New Roman" w:cs="Times New Roman"/>
          <w:i/>
          <w:sz w:val="24"/>
          <w:szCs w:val="24"/>
        </w:rPr>
        <w:t xml:space="preserve"> legal practitioners</w:t>
      </w:r>
    </w:p>
    <w:p w14:paraId="302DDDD5" w14:textId="3F266BDE" w:rsidR="003C75E9" w:rsidRPr="00F0252F" w:rsidRDefault="00CC06B3" w:rsidP="009F5AC7">
      <w:pPr>
        <w:spacing w:after="0" w:line="360" w:lineRule="auto"/>
        <w:ind w:firstLine="720"/>
        <w:jc w:val="both"/>
        <w:rPr>
          <w:rFonts w:ascii="Times New Roman" w:hAnsi="Times New Roman" w:cs="Times New Roman"/>
          <w:i/>
          <w:sz w:val="24"/>
          <w:szCs w:val="24"/>
        </w:rPr>
      </w:pPr>
      <w:r w:rsidRPr="009F5AC7">
        <w:rPr>
          <w:rFonts w:ascii="Times New Roman" w:hAnsi="Times New Roman" w:cs="Times New Roman"/>
          <w:i/>
          <w:sz w:val="24"/>
          <w:szCs w:val="24"/>
        </w:rPr>
        <w:t xml:space="preserve">Nyabawa Legal practice; second </w:t>
      </w:r>
      <w:r w:rsidR="00576C9D" w:rsidRPr="009F5AC7">
        <w:rPr>
          <w:rFonts w:ascii="Times New Roman" w:hAnsi="Times New Roman" w:cs="Times New Roman"/>
          <w:i/>
          <w:sz w:val="24"/>
          <w:szCs w:val="24"/>
        </w:rPr>
        <w:t>respondent’s</w:t>
      </w:r>
      <w:r w:rsidRPr="009F5AC7">
        <w:rPr>
          <w:rFonts w:ascii="Times New Roman" w:hAnsi="Times New Roman" w:cs="Times New Roman"/>
          <w:i/>
          <w:sz w:val="24"/>
          <w:szCs w:val="24"/>
        </w:rPr>
        <w:t xml:space="preserve"> legal practitioners</w:t>
      </w:r>
    </w:p>
    <w:sectPr w:rsidR="003C75E9" w:rsidRPr="00F0252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5CDA1A" w14:textId="77777777" w:rsidR="007E2FC4" w:rsidRDefault="007E2FC4" w:rsidP="00181AFC">
      <w:pPr>
        <w:spacing w:after="0" w:line="240" w:lineRule="auto"/>
      </w:pPr>
      <w:r>
        <w:separator/>
      </w:r>
    </w:p>
  </w:endnote>
  <w:endnote w:type="continuationSeparator" w:id="0">
    <w:p w14:paraId="4FF9AD65" w14:textId="77777777" w:rsidR="007E2FC4" w:rsidRDefault="007E2FC4" w:rsidP="00181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5D5AC7" w14:textId="77777777" w:rsidR="007E2FC4" w:rsidRDefault="007E2FC4" w:rsidP="00181AFC">
      <w:pPr>
        <w:spacing w:after="0" w:line="240" w:lineRule="auto"/>
      </w:pPr>
      <w:r>
        <w:separator/>
      </w:r>
    </w:p>
  </w:footnote>
  <w:footnote w:type="continuationSeparator" w:id="0">
    <w:p w14:paraId="7DBBD3D8" w14:textId="77777777" w:rsidR="007E2FC4" w:rsidRDefault="007E2FC4" w:rsidP="00181AF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75131904"/>
      <w:docPartObj>
        <w:docPartGallery w:val="Page Numbers (Top of Page)"/>
        <w:docPartUnique/>
      </w:docPartObj>
    </w:sdtPr>
    <w:sdtEndPr>
      <w:rPr>
        <w:noProof/>
      </w:rPr>
    </w:sdtEndPr>
    <w:sdtContent>
      <w:p w14:paraId="19D2E39B" w14:textId="0E26F8CA" w:rsidR="00C50C72" w:rsidRDefault="00C50C72">
        <w:pPr>
          <w:pStyle w:val="Header"/>
          <w:jc w:val="right"/>
          <w:rPr>
            <w:noProof/>
          </w:rPr>
        </w:pPr>
        <w:r>
          <w:fldChar w:fldCharType="begin"/>
        </w:r>
        <w:r>
          <w:instrText xml:space="preserve"> PAGE   \* MERGEFORMAT </w:instrText>
        </w:r>
        <w:r>
          <w:fldChar w:fldCharType="separate"/>
        </w:r>
        <w:r w:rsidR="00C05211">
          <w:rPr>
            <w:noProof/>
          </w:rPr>
          <w:t>2</w:t>
        </w:r>
        <w:r>
          <w:rPr>
            <w:noProof/>
          </w:rPr>
          <w:fldChar w:fldCharType="end"/>
        </w:r>
      </w:p>
      <w:p w14:paraId="76C54DC9" w14:textId="07AA8BC7" w:rsidR="00C50C72" w:rsidRDefault="00534954">
        <w:pPr>
          <w:pStyle w:val="Header"/>
          <w:jc w:val="right"/>
        </w:pPr>
        <w:r>
          <w:t>CAPP 60-23</w:t>
        </w:r>
      </w:p>
      <w:p w14:paraId="7BE31EB6" w14:textId="7FCB23C5" w:rsidR="00C50C72" w:rsidRDefault="00C05211">
        <w:pPr>
          <w:pStyle w:val="Header"/>
          <w:jc w:val="right"/>
        </w:pPr>
        <w:r>
          <w:t>HMA 14</w:t>
        </w:r>
        <w:r w:rsidR="00534954">
          <w:t>-24</w:t>
        </w:r>
      </w:p>
    </w:sdtContent>
  </w:sdt>
  <w:p w14:paraId="4578932D" w14:textId="77777777" w:rsidR="00C50C72" w:rsidRDefault="00C50C7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2E04BC"/>
    <w:multiLevelType w:val="hybridMultilevel"/>
    <w:tmpl w:val="4E102D02"/>
    <w:lvl w:ilvl="0" w:tplc="0FC075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F44C19"/>
    <w:multiLevelType w:val="hybridMultilevel"/>
    <w:tmpl w:val="7CE00008"/>
    <w:lvl w:ilvl="0" w:tplc="6532B15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4C2082E"/>
    <w:multiLevelType w:val="multilevel"/>
    <w:tmpl w:val="E89EBA62"/>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3" w15:restartNumberingAfterBreak="0">
    <w:nsid w:val="19E64C8A"/>
    <w:multiLevelType w:val="hybridMultilevel"/>
    <w:tmpl w:val="CE0AD174"/>
    <w:lvl w:ilvl="0" w:tplc="84F8C7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7B81000"/>
    <w:multiLevelType w:val="hybridMultilevel"/>
    <w:tmpl w:val="7CA414FC"/>
    <w:lvl w:ilvl="0" w:tplc="174E6E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3104E94"/>
    <w:multiLevelType w:val="hybridMultilevel"/>
    <w:tmpl w:val="F49A685A"/>
    <w:lvl w:ilvl="0" w:tplc="BF606498">
      <w:start w:val="1"/>
      <w:numFmt w:val="decimal"/>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76C442C"/>
    <w:multiLevelType w:val="hybridMultilevel"/>
    <w:tmpl w:val="87B8488C"/>
    <w:lvl w:ilvl="0" w:tplc="FA0E8A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 w:numId="4">
    <w:abstractNumId w:val="5"/>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75DC"/>
    <w:rsid w:val="000000CD"/>
    <w:rsid w:val="00001394"/>
    <w:rsid w:val="00001A89"/>
    <w:rsid w:val="00005AB5"/>
    <w:rsid w:val="00011EAC"/>
    <w:rsid w:val="000137F3"/>
    <w:rsid w:val="00016BD4"/>
    <w:rsid w:val="00016CB3"/>
    <w:rsid w:val="00021E56"/>
    <w:rsid w:val="00022BF9"/>
    <w:rsid w:val="0002506C"/>
    <w:rsid w:val="00025A72"/>
    <w:rsid w:val="00025E1A"/>
    <w:rsid w:val="0003201C"/>
    <w:rsid w:val="00040E4A"/>
    <w:rsid w:val="000417E8"/>
    <w:rsid w:val="00043FFB"/>
    <w:rsid w:val="00044BE3"/>
    <w:rsid w:val="0005142B"/>
    <w:rsid w:val="000524DB"/>
    <w:rsid w:val="00052860"/>
    <w:rsid w:val="00056CDA"/>
    <w:rsid w:val="00064383"/>
    <w:rsid w:val="00066C9E"/>
    <w:rsid w:val="0006793F"/>
    <w:rsid w:val="000715DF"/>
    <w:rsid w:val="000839C4"/>
    <w:rsid w:val="00084BEC"/>
    <w:rsid w:val="00084C48"/>
    <w:rsid w:val="00092D79"/>
    <w:rsid w:val="00096B52"/>
    <w:rsid w:val="000A236A"/>
    <w:rsid w:val="000A7964"/>
    <w:rsid w:val="000B25FE"/>
    <w:rsid w:val="000B2629"/>
    <w:rsid w:val="000B30B4"/>
    <w:rsid w:val="000C270D"/>
    <w:rsid w:val="000C3788"/>
    <w:rsid w:val="000C4AE8"/>
    <w:rsid w:val="000D2D6E"/>
    <w:rsid w:val="000D3298"/>
    <w:rsid w:val="000D5664"/>
    <w:rsid w:val="000D7AA1"/>
    <w:rsid w:val="000E31B3"/>
    <w:rsid w:val="000E5E54"/>
    <w:rsid w:val="000F0997"/>
    <w:rsid w:val="000F12BD"/>
    <w:rsid w:val="000F234C"/>
    <w:rsid w:val="000F4AC2"/>
    <w:rsid w:val="0010323B"/>
    <w:rsid w:val="001123A0"/>
    <w:rsid w:val="001127D7"/>
    <w:rsid w:val="00113EC0"/>
    <w:rsid w:val="00113FE3"/>
    <w:rsid w:val="0011448E"/>
    <w:rsid w:val="0013041D"/>
    <w:rsid w:val="00132708"/>
    <w:rsid w:val="001374BC"/>
    <w:rsid w:val="00140746"/>
    <w:rsid w:val="00140FC8"/>
    <w:rsid w:val="00141581"/>
    <w:rsid w:val="00143051"/>
    <w:rsid w:val="001434F3"/>
    <w:rsid w:val="001443E7"/>
    <w:rsid w:val="0015643C"/>
    <w:rsid w:val="00156922"/>
    <w:rsid w:val="00156FC9"/>
    <w:rsid w:val="00162BBC"/>
    <w:rsid w:val="00163920"/>
    <w:rsid w:val="001652B8"/>
    <w:rsid w:val="00171A5F"/>
    <w:rsid w:val="00172675"/>
    <w:rsid w:val="00176A0F"/>
    <w:rsid w:val="00180BCE"/>
    <w:rsid w:val="001810B0"/>
    <w:rsid w:val="00181951"/>
    <w:rsid w:val="00181AFC"/>
    <w:rsid w:val="00185F12"/>
    <w:rsid w:val="00191010"/>
    <w:rsid w:val="00194C14"/>
    <w:rsid w:val="001A38FC"/>
    <w:rsid w:val="001A61F2"/>
    <w:rsid w:val="001A6A9E"/>
    <w:rsid w:val="001C02D4"/>
    <w:rsid w:val="001C222A"/>
    <w:rsid w:val="001C40E9"/>
    <w:rsid w:val="001C5A62"/>
    <w:rsid w:val="001E0DA4"/>
    <w:rsid w:val="001E5AFE"/>
    <w:rsid w:val="00202B9B"/>
    <w:rsid w:val="002034C9"/>
    <w:rsid w:val="00203615"/>
    <w:rsid w:val="0020387C"/>
    <w:rsid w:val="00204726"/>
    <w:rsid w:val="00205DAE"/>
    <w:rsid w:val="002147B0"/>
    <w:rsid w:val="0021524F"/>
    <w:rsid w:val="00215A2E"/>
    <w:rsid w:val="00216FC0"/>
    <w:rsid w:val="002339EC"/>
    <w:rsid w:val="00240D98"/>
    <w:rsid w:val="0024456C"/>
    <w:rsid w:val="0024749C"/>
    <w:rsid w:val="00254A24"/>
    <w:rsid w:val="00256DA6"/>
    <w:rsid w:val="00265E9E"/>
    <w:rsid w:val="00266570"/>
    <w:rsid w:val="0027253C"/>
    <w:rsid w:val="0027478D"/>
    <w:rsid w:val="00276C5C"/>
    <w:rsid w:val="00277DF1"/>
    <w:rsid w:val="00280054"/>
    <w:rsid w:val="002818D6"/>
    <w:rsid w:val="002839E0"/>
    <w:rsid w:val="00285215"/>
    <w:rsid w:val="00290D76"/>
    <w:rsid w:val="002966ED"/>
    <w:rsid w:val="00297C2B"/>
    <w:rsid w:val="002A38F5"/>
    <w:rsid w:val="002A625B"/>
    <w:rsid w:val="002A76EC"/>
    <w:rsid w:val="002B278D"/>
    <w:rsid w:val="002C0A97"/>
    <w:rsid w:val="002C1B8E"/>
    <w:rsid w:val="002C70D2"/>
    <w:rsid w:val="002C75F9"/>
    <w:rsid w:val="002D3032"/>
    <w:rsid w:val="002D63CF"/>
    <w:rsid w:val="002D73F9"/>
    <w:rsid w:val="002E53DB"/>
    <w:rsid w:val="002E5D3F"/>
    <w:rsid w:val="002E67DA"/>
    <w:rsid w:val="002F05AA"/>
    <w:rsid w:val="002F1381"/>
    <w:rsid w:val="002F4472"/>
    <w:rsid w:val="002F4E1F"/>
    <w:rsid w:val="002F4F25"/>
    <w:rsid w:val="002F6DF4"/>
    <w:rsid w:val="002F74B4"/>
    <w:rsid w:val="003032AA"/>
    <w:rsid w:val="00303E8B"/>
    <w:rsid w:val="00304969"/>
    <w:rsid w:val="003054D9"/>
    <w:rsid w:val="00306648"/>
    <w:rsid w:val="003117A8"/>
    <w:rsid w:val="00313465"/>
    <w:rsid w:val="00313A2C"/>
    <w:rsid w:val="003161CA"/>
    <w:rsid w:val="00316381"/>
    <w:rsid w:val="00317DF7"/>
    <w:rsid w:val="003221D6"/>
    <w:rsid w:val="003274C6"/>
    <w:rsid w:val="0032757B"/>
    <w:rsid w:val="003306DD"/>
    <w:rsid w:val="0034652B"/>
    <w:rsid w:val="00350B44"/>
    <w:rsid w:val="00352691"/>
    <w:rsid w:val="00354C3A"/>
    <w:rsid w:val="003626AF"/>
    <w:rsid w:val="00363098"/>
    <w:rsid w:val="00363292"/>
    <w:rsid w:val="003643C9"/>
    <w:rsid w:val="00367379"/>
    <w:rsid w:val="00372BCE"/>
    <w:rsid w:val="003743E5"/>
    <w:rsid w:val="003768A9"/>
    <w:rsid w:val="003769B4"/>
    <w:rsid w:val="0038378A"/>
    <w:rsid w:val="0038548C"/>
    <w:rsid w:val="00385E56"/>
    <w:rsid w:val="00386143"/>
    <w:rsid w:val="0038622C"/>
    <w:rsid w:val="00390480"/>
    <w:rsid w:val="00391B6A"/>
    <w:rsid w:val="0039532E"/>
    <w:rsid w:val="00395979"/>
    <w:rsid w:val="0039636E"/>
    <w:rsid w:val="003A1328"/>
    <w:rsid w:val="003A412C"/>
    <w:rsid w:val="003A58B7"/>
    <w:rsid w:val="003A7D35"/>
    <w:rsid w:val="003B534E"/>
    <w:rsid w:val="003C2D8A"/>
    <w:rsid w:val="003C75E9"/>
    <w:rsid w:val="003D49DA"/>
    <w:rsid w:val="003D507E"/>
    <w:rsid w:val="003D5987"/>
    <w:rsid w:val="003D68F0"/>
    <w:rsid w:val="003E1F53"/>
    <w:rsid w:val="003E3BD0"/>
    <w:rsid w:val="003E53EB"/>
    <w:rsid w:val="003E5A82"/>
    <w:rsid w:val="003E61AD"/>
    <w:rsid w:val="003E71D8"/>
    <w:rsid w:val="003F70CA"/>
    <w:rsid w:val="00400DF1"/>
    <w:rsid w:val="00402C44"/>
    <w:rsid w:val="00404FDB"/>
    <w:rsid w:val="00407CB7"/>
    <w:rsid w:val="0041038F"/>
    <w:rsid w:val="00413A6D"/>
    <w:rsid w:val="004215C7"/>
    <w:rsid w:val="0042328B"/>
    <w:rsid w:val="004238A2"/>
    <w:rsid w:val="0042445C"/>
    <w:rsid w:val="00425F50"/>
    <w:rsid w:val="00425F8A"/>
    <w:rsid w:val="00434392"/>
    <w:rsid w:val="004356B2"/>
    <w:rsid w:val="0044040E"/>
    <w:rsid w:val="004410D4"/>
    <w:rsid w:val="00442D5D"/>
    <w:rsid w:val="00444FC2"/>
    <w:rsid w:val="004458F0"/>
    <w:rsid w:val="004468CD"/>
    <w:rsid w:val="00446D76"/>
    <w:rsid w:val="00451C02"/>
    <w:rsid w:val="00451F4F"/>
    <w:rsid w:val="00453810"/>
    <w:rsid w:val="00454250"/>
    <w:rsid w:val="004548D6"/>
    <w:rsid w:val="0045502D"/>
    <w:rsid w:val="00455D0E"/>
    <w:rsid w:val="00467BA1"/>
    <w:rsid w:val="00467E65"/>
    <w:rsid w:val="0047442F"/>
    <w:rsid w:val="00477A12"/>
    <w:rsid w:val="00485AA4"/>
    <w:rsid w:val="00486289"/>
    <w:rsid w:val="00486CF0"/>
    <w:rsid w:val="00487176"/>
    <w:rsid w:val="004875F0"/>
    <w:rsid w:val="004925A1"/>
    <w:rsid w:val="00494D31"/>
    <w:rsid w:val="004977D3"/>
    <w:rsid w:val="004A39B2"/>
    <w:rsid w:val="004A4555"/>
    <w:rsid w:val="004B12DF"/>
    <w:rsid w:val="004B3668"/>
    <w:rsid w:val="004B73DC"/>
    <w:rsid w:val="004B789C"/>
    <w:rsid w:val="004C1B83"/>
    <w:rsid w:val="004C2B29"/>
    <w:rsid w:val="004C375A"/>
    <w:rsid w:val="004C3BDA"/>
    <w:rsid w:val="004C612F"/>
    <w:rsid w:val="004C7F3D"/>
    <w:rsid w:val="004D11C3"/>
    <w:rsid w:val="004D5558"/>
    <w:rsid w:val="004D79FB"/>
    <w:rsid w:val="004D7ABB"/>
    <w:rsid w:val="004E1F1D"/>
    <w:rsid w:val="004E209A"/>
    <w:rsid w:val="004F25DB"/>
    <w:rsid w:val="004F2A16"/>
    <w:rsid w:val="004F332E"/>
    <w:rsid w:val="004F3648"/>
    <w:rsid w:val="004F4C8C"/>
    <w:rsid w:val="0050131D"/>
    <w:rsid w:val="00501911"/>
    <w:rsid w:val="005020F4"/>
    <w:rsid w:val="00510B80"/>
    <w:rsid w:val="00517DC8"/>
    <w:rsid w:val="005221B9"/>
    <w:rsid w:val="00524785"/>
    <w:rsid w:val="00534954"/>
    <w:rsid w:val="00536020"/>
    <w:rsid w:val="00537029"/>
    <w:rsid w:val="00537937"/>
    <w:rsid w:val="00540C26"/>
    <w:rsid w:val="00552163"/>
    <w:rsid w:val="0055293A"/>
    <w:rsid w:val="00554FE2"/>
    <w:rsid w:val="00555A73"/>
    <w:rsid w:val="005574AF"/>
    <w:rsid w:val="00557535"/>
    <w:rsid w:val="005624A9"/>
    <w:rsid w:val="00570AB4"/>
    <w:rsid w:val="00576C9D"/>
    <w:rsid w:val="00576FD7"/>
    <w:rsid w:val="00582C8F"/>
    <w:rsid w:val="00595D54"/>
    <w:rsid w:val="005A27C8"/>
    <w:rsid w:val="005A282A"/>
    <w:rsid w:val="005A74A2"/>
    <w:rsid w:val="005A7D4F"/>
    <w:rsid w:val="005B1305"/>
    <w:rsid w:val="005B192A"/>
    <w:rsid w:val="005B1E76"/>
    <w:rsid w:val="005B2FFB"/>
    <w:rsid w:val="005B459E"/>
    <w:rsid w:val="005B5EC4"/>
    <w:rsid w:val="005C2D4C"/>
    <w:rsid w:val="005C62CA"/>
    <w:rsid w:val="005C639A"/>
    <w:rsid w:val="005D2129"/>
    <w:rsid w:val="005D4351"/>
    <w:rsid w:val="005D6FF7"/>
    <w:rsid w:val="005E167C"/>
    <w:rsid w:val="005E1F81"/>
    <w:rsid w:val="005E5595"/>
    <w:rsid w:val="005F685A"/>
    <w:rsid w:val="00604287"/>
    <w:rsid w:val="006117A3"/>
    <w:rsid w:val="00613E3D"/>
    <w:rsid w:val="0062152B"/>
    <w:rsid w:val="006238BD"/>
    <w:rsid w:val="00625DC1"/>
    <w:rsid w:val="00631BA1"/>
    <w:rsid w:val="0063598B"/>
    <w:rsid w:val="00636172"/>
    <w:rsid w:val="00636AB7"/>
    <w:rsid w:val="006427F4"/>
    <w:rsid w:val="00645922"/>
    <w:rsid w:val="00647E91"/>
    <w:rsid w:val="00650214"/>
    <w:rsid w:val="006502D5"/>
    <w:rsid w:val="00651E3B"/>
    <w:rsid w:val="006544A4"/>
    <w:rsid w:val="00654622"/>
    <w:rsid w:val="00656A98"/>
    <w:rsid w:val="0066110C"/>
    <w:rsid w:val="00663468"/>
    <w:rsid w:val="006654F9"/>
    <w:rsid w:val="00665BC3"/>
    <w:rsid w:val="00667D65"/>
    <w:rsid w:val="00682B85"/>
    <w:rsid w:val="00684328"/>
    <w:rsid w:val="006845FF"/>
    <w:rsid w:val="00687FCC"/>
    <w:rsid w:val="00690059"/>
    <w:rsid w:val="006961C3"/>
    <w:rsid w:val="006A429E"/>
    <w:rsid w:val="006A6463"/>
    <w:rsid w:val="006C609D"/>
    <w:rsid w:val="006D3D8D"/>
    <w:rsid w:val="006D4403"/>
    <w:rsid w:val="006D5C77"/>
    <w:rsid w:val="006D761B"/>
    <w:rsid w:val="006E2714"/>
    <w:rsid w:val="006E592E"/>
    <w:rsid w:val="006E7812"/>
    <w:rsid w:val="006F3DC6"/>
    <w:rsid w:val="006F73E7"/>
    <w:rsid w:val="007147E8"/>
    <w:rsid w:val="00717F04"/>
    <w:rsid w:val="007225AA"/>
    <w:rsid w:val="00732EE8"/>
    <w:rsid w:val="007410ED"/>
    <w:rsid w:val="007475EB"/>
    <w:rsid w:val="00752957"/>
    <w:rsid w:val="00757250"/>
    <w:rsid w:val="00757BA4"/>
    <w:rsid w:val="00764129"/>
    <w:rsid w:val="00765FFC"/>
    <w:rsid w:val="0077133C"/>
    <w:rsid w:val="00773DFB"/>
    <w:rsid w:val="0077471D"/>
    <w:rsid w:val="0078437D"/>
    <w:rsid w:val="0078779A"/>
    <w:rsid w:val="00795295"/>
    <w:rsid w:val="00796610"/>
    <w:rsid w:val="007A5EC8"/>
    <w:rsid w:val="007A63FF"/>
    <w:rsid w:val="007A7AFE"/>
    <w:rsid w:val="007A7B7C"/>
    <w:rsid w:val="007B0914"/>
    <w:rsid w:val="007B4587"/>
    <w:rsid w:val="007B784D"/>
    <w:rsid w:val="007C5F92"/>
    <w:rsid w:val="007E1179"/>
    <w:rsid w:val="007E2FC4"/>
    <w:rsid w:val="007E4ABB"/>
    <w:rsid w:val="007E5468"/>
    <w:rsid w:val="007E7F93"/>
    <w:rsid w:val="007F6182"/>
    <w:rsid w:val="008013EB"/>
    <w:rsid w:val="00805DFA"/>
    <w:rsid w:val="00810942"/>
    <w:rsid w:val="00821DFE"/>
    <w:rsid w:val="00822029"/>
    <w:rsid w:val="00823332"/>
    <w:rsid w:val="00825A6A"/>
    <w:rsid w:val="00825F59"/>
    <w:rsid w:val="008321DA"/>
    <w:rsid w:val="00833898"/>
    <w:rsid w:val="008340C2"/>
    <w:rsid w:val="00841126"/>
    <w:rsid w:val="008426BE"/>
    <w:rsid w:val="00844035"/>
    <w:rsid w:val="00844CE3"/>
    <w:rsid w:val="008508FE"/>
    <w:rsid w:val="00850C40"/>
    <w:rsid w:val="00855630"/>
    <w:rsid w:val="008637D3"/>
    <w:rsid w:val="00865246"/>
    <w:rsid w:val="008656E7"/>
    <w:rsid w:val="008673CD"/>
    <w:rsid w:val="008748C0"/>
    <w:rsid w:val="00880284"/>
    <w:rsid w:val="00882745"/>
    <w:rsid w:val="00883F0D"/>
    <w:rsid w:val="008856CD"/>
    <w:rsid w:val="00886FC1"/>
    <w:rsid w:val="00892F3D"/>
    <w:rsid w:val="008978EE"/>
    <w:rsid w:val="0089791E"/>
    <w:rsid w:val="008A063D"/>
    <w:rsid w:val="008A29AE"/>
    <w:rsid w:val="008A3D57"/>
    <w:rsid w:val="008A51A4"/>
    <w:rsid w:val="008B07DA"/>
    <w:rsid w:val="008B13FB"/>
    <w:rsid w:val="008B213B"/>
    <w:rsid w:val="008B45E4"/>
    <w:rsid w:val="008B484E"/>
    <w:rsid w:val="008C63EE"/>
    <w:rsid w:val="008C6731"/>
    <w:rsid w:val="008C7464"/>
    <w:rsid w:val="008D7544"/>
    <w:rsid w:val="008D7BD0"/>
    <w:rsid w:val="008E102F"/>
    <w:rsid w:val="008E19C6"/>
    <w:rsid w:val="008E563C"/>
    <w:rsid w:val="008F2560"/>
    <w:rsid w:val="008F4BF4"/>
    <w:rsid w:val="008F69F0"/>
    <w:rsid w:val="008F7B76"/>
    <w:rsid w:val="008F7C33"/>
    <w:rsid w:val="00902F16"/>
    <w:rsid w:val="00905594"/>
    <w:rsid w:val="00911B5E"/>
    <w:rsid w:val="009213A4"/>
    <w:rsid w:val="0092335B"/>
    <w:rsid w:val="00923C26"/>
    <w:rsid w:val="009251F3"/>
    <w:rsid w:val="00927DB2"/>
    <w:rsid w:val="00937160"/>
    <w:rsid w:val="00941AD1"/>
    <w:rsid w:val="00943223"/>
    <w:rsid w:val="00943F25"/>
    <w:rsid w:val="009445C6"/>
    <w:rsid w:val="0094518C"/>
    <w:rsid w:val="00946594"/>
    <w:rsid w:val="009469AF"/>
    <w:rsid w:val="00950CEF"/>
    <w:rsid w:val="009556F3"/>
    <w:rsid w:val="00960D1F"/>
    <w:rsid w:val="00961755"/>
    <w:rsid w:val="00963D2C"/>
    <w:rsid w:val="0097082A"/>
    <w:rsid w:val="00970F15"/>
    <w:rsid w:val="0097105A"/>
    <w:rsid w:val="00975CCE"/>
    <w:rsid w:val="00987F7A"/>
    <w:rsid w:val="00992328"/>
    <w:rsid w:val="00994F26"/>
    <w:rsid w:val="00995E77"/>
    <w:rsid w:val="009A3207"/>
    <w:rsid w:val="009A60A2"/>
    <w:rsid w:val="009A6FA6"/>
    <w:rsid w:val="009B0E21"/>
    <w:rsid w:val="009B394F"/>
    <w:rsid w:val="009B409C"/>
    <w:rsid w:val="009B5F09"/>
    <w:rsid w:val="009B7FE9"/>
    <w:rsid w:val="009C28C8"/>
    <w:rsid w:val="009C2EC6"/>
    <w:rsid w:val="009C4654"/>
    <w:rsid w:val="009C5209"/>
    <w:rsid w:val="009C5D74"/>
    <w:rsid w:val="009D5A51"/>
    <w:rsid w:val="009E58CD"/>
    <w:rsid w:val="009F1CFC"/>
    <w:rsid w:val="009F24B3"/>
    <w:rsid w:val="009F4857"/>
    <w:rsid w:val="009F5AC7"/>
    <w:rsid w:val="009F7424"/>
    <w:rsid w:val="00A04FA4"/>
    <w:rsid w:val="00A05FFB"/>
    <w:rsid w:val="00A10AB0"/>
    <w:rsid w:val="00A12CF7"/>
    <w:rsid w:val="00A1317E"/>
    <w:rsid w:val="00A1426C"/>
    <w:rsid w:val="00A2132D"/>
    <w:rsid w:val="00A24E17"/>
    <w:rsid w:val="00A250A8"/>
    <w:rsid w:val="00A3377E"/>
    <w:rsid w:val="00A337EB"/>
    <w:rsid w:val="00A37223"/>
    <w:rsid w:val="00A3753D"/>
    <w:rsid w:val="00A53CC7"/>
    <w:rsid w:val="00A60412"/>
    <w:rsid w:val="00A61F57"/>
    <w:rsid w:val="00A6273B"/>
    <w:rsid w:val="00A65187"/>
    <w:rsid w:val="00A66039"/>
    <w:rsid w:val="00A66F08"/>
    <w:rsid w:val="00A71F13"/>
    <w:rsid w:val="00A7212F"/>
    <w:rsid w:val="00A73A59"/>
    <w:rsid w:val="00A76568"/>
    <w:rsid w:val="00A76A87"/>
    <w:rsid w:val="00A771E3"/>
    <w:rsid w:val="00A77256"/>
    <w:rsid w:val="00A802A6"/>
    <w:rsid w:val="00A83EA8"/>
    <w:rsid w:val="00A87837"/>
    <w:rsid w:val="00A93607"/>
    <w:rsid w:val="00A95EF5"/>
    <w:rsid w:val="00AA120F"/>
    <w:rsid w:val="00AA35CA"/>
    <w:rsid w:val="00AA639E"/>
    <w:rsid w:val="00AB2656"/>
    <w:rsid w:val="00AB4B66"/>
    <w:rsid w:val="00AB6F59"/>
    <w:rsid w:val="00AC2F42"/>
    <w:rsid w:val="00AC4581"/>
    <w:rsid w:val="00AD3C3A"/>
    <w:rsid w:val="00AD6E58"/>
    <w:rsid w:val="00AE26F4"/>
    <w:rsid w:val="00AE351E"/>
    <w:rsid w:val="00AE4E19"/>
    <w:rsid w:val="00AE7F97"/>
    <w:rsid w:val="00AF4CD2"/>
    <w:rsid w:val="00AF59D8"/>
    <w:rsid w:val="00AF637B"/>
    <w:rsid w:val="00AF66B4"/>
    <w:rsid w:val="00B00EBC"/>
    <w:rsid w:val="00B05DD8"/>
    <w:rsid w:val="00B06506"/>
    <w:rsid w:val="00B122F3"/>
    <w:rsid w:val="00B145AC"/>
    <w:rsid w:val="00B150DE"/>
    <w:rsid w:val="00B1512B"/>
    <w:rsid w:val="00B22826"/>
    <w:rsid w:val="00B30B31"/>
    <w:rsid w:val="00B33D4F"/>
    <w:rsid w:val="00B34834"/>
    <w:rsid w:val="00B4166D"/>
    <w:rsid w:val="00B43194"/>
    <w:rsid w:val="00B4388C"/>
    <w:rsid w:val="00B43F31"/>
    <w:rsid w:val="00B45CA6"/>
    <w:rsid w:val="00B51742"/>
    <w:rsid w:val="00B552CB"/>
    <w:rsid w:val="00B60337"/>
    <w:rsid w:val="00B61744"/>
    <w:rsid w:val="00B65807"/>
    <w:rsid w:val="00B673C7"/>
    <w:rsid w:val="00B72212"/>
    <w:rsid w:val="00B75CE4"/>
    <w:rsid w:val="00B77078"/>
    <w:rsid w:val="00B80B9A"/>
    <w:rsid w:val="00B824CF"/>
    <w:rsid w:val="00B84AF3"/>
    <w:rsid w:val="00B8585E"/>
    <w:rsid w:val="00B91D40"/>
    <w:rsid w:val="00B932F3"/>
    <w:rsid w:val="00B95942"/>
    <w:rsid w:val="00B96B0A"/>
    <w:rsid w:val="00B97883"/>
    <w:rsid w:val="00B97E6D"/>
    <w:rsid w:val="00BA2416"/>
    <w:rsid w:val="00BA5832"/>
    <w:rsid w:val="00BA70C2"/>
    <w:rsid w:val="00BB2D70"/>
    <w:rsid w:val="00BB39C5"/>
    <w:rsid w:val="00BC0DEF"/>
    <w:rsid w:val="00BC1FD7"/>
    <w:rsid w:val="00BC35C8"/>
    <w:rsid w:val="00BD3834"/>
    <w:rsid w:val="00BD39CA"/>
    <w:rsid w:val="00BD4897"/>
    <w:rsid w:val="00BE1A75"/>
    <w:rsid w:val="00BE2D62"/>
    <w:rsid w:val="00BE3A84"/>
    <w:rsid w:val="00BE5C19"/>
    <w:rsid w:val="00BE5F9C"/>
    <w:rsid w:val="00BF0018"/>
    <w:rsid w:val="00BF4636"/>
    <w:rsid w:val="00C00FB1"/>
    <w:rsid w:val="00C03285"/>
    <w:rsid w:val="00C03E6F"/>
    <w:rsid w:val="00C04558"/>
    <w:rsid w:val="00C05211"/>
    <w:rsid w:val="00C05CEE"/>
    <w:rsid w:val="00C10221"/>
    <w:rsid w:val="00C12398"/>
    <w:rsid w:val="00C155AB"/>
    <w:rsid w:val="00C155FC"/>
    <w:rsid w:val="00C16948"/>
    <w:rsid w:val="00C20086"/>
    <w:rsid w:val="00C205B0"/>
    <w:rsid w:val="00C2125C"/>
    <w:rsid w:val="00C22E18"/>
    <w:rsid w:val="00C251CF"/>
    <w:rsid w:val="00C3151F"/>
    <w:rsid w:val="00C3378D"/>
    <w:rsid w:val="00C34912"/>
    <w:rsid w:val="00C34930"/>
    <w:rsid w:val="00C37F90"/>
    <w:rsid w:val="00C4177E"/>
    <w:rsid w:val="00C47882"/>
    <w:rsid w:val="00C50C72"/>
    <w:rsid w:val="00C50E6C"/>
    <w:rsid w:val="00C523EB"/>
    <w:rsid w:val="00C528E0"/>
    <w:rsid w:val="00C544D5"/>
    <w:rsid w:val="00C55AD7"/>
    <w:rsid w:val="00C574D0"/>
    <w:rsid w:val="00C6123A"/>
    <w:rsid w:val="00C705A1"/>
    <w:rsid w:val="00C74611"/>
    <w:rsid w:val="00C779D8"/>
    <w:rsid w:val="00C81E56"/>
    <w:rsid w:val="00C83336"/>
    <w:rsid w:val="00C838D0"/>
    <w:rsid w:val="00C86586"/>
    <w:rsid w:val="00C8773B"/>
    <w:rsid w:val="00C92A3F"/>
    <w:rsid w:val="00C92BB1"/>
    <w:rsid w:val="00C92DDA"/>
    <w:rsid w:val="00C938E8"/>
    <w:rsid w:val="00CA1165"/>
    <w:rsid w:val="00CA210C"/>
    <w:rsid w:val="00CC06B3"/>
    <w:rsid w:val="00CC21B2"/>
    <w:rsid w:val="00CC55C9"/>
    <w:rsid w:val="00CC6F31"/>
    <w:rsid w:val="00CD08A2"/>
    <w:rsid w:val="00CE0A6C"/>
    <w:rsid w:val="00CE2B80"/>
    <w:rsid w:val="00CE30EB"/>
    <w:rsid w:val="00CE487F"/>
    <w:rsid w:val="00CE546A"/>
    <w:rsid w:val="00CE7524"/>
    <w:rsid w:val="00CF3078"/>
    <w:rsid w:val="00CF314D"/>
    <w:rsid w:val="00CF3AC6"/>
    <w:rsid w:val="00CF652B"/>
    <w:rsid w:val="00D00F5C"/>
    <w:rsid w:val="00D0339B"/>
    <w:rsid w:val="00D039A4"/>
    <w:rsid w:val="00D043BC"/>
    <w:rsid w:val="00D10AFF"/>
    <w:rsid w:val="00D112FC"/>
    <w:rsid w:val="00D2072D"/>
    <w:rsid w:val="00D20EFF"/>
    <w:rsid w:val="00D269E6"/>
    <w:rsid w:val="00D322E1"/>
    <w:rsid w:val="00D32970"/>
    <w:rsid w:val="00D37350"/>
    <w:rsid w:val="00D458F7"/>
    <w:rsid w:val="00D46B85"/>
    <w:rsid w:val="00D53027"/>
    <w:rsid w:val="00D53C8C"/>
    <w:rsid w:val="00D55219"/>
    <w:rsid w:val="00D55A79"/>
    <w:rsid w:val="00D650E9"/>
    <w:rsid w:val="00D67C52"/>
    <w:rsid w:val="00D7036D"/>
    <w:rsid w:val="00D706DC"/>
    <w:rsid w:val="00D723C0"/>
    <w:rsid w:val="00D75D8B"/>
    <w:rsid w:val="00D8162A"/>
    <w:rsid w:val="00D81717"/>
    <w:rsid w:val="00D84CBE"/>
    <w:rsid w:val="00D91F46"/>
    <w:rsid w:val="00D92730"/>
    <w:rsid w:val="00D93398"/>
    <w:rsid w:val="00D93A6D"/>
    <w:rsid w:val="00D9482B"/>
    <w:rsid w:val="00D95F08"/>
    <w:rsid w:val="00D9615C"/>
    <w:rsid w:val="00D96956"/>
    <w:rsid w:val="00DA1613"/>
    <w:rsid w:val="00DB194F"/>
    <w:rsid w:val="00DB1D9C"/>
    <w:rsid w:val="00DB6744"/>
    <w:rsid w:val="00DC067D"/>
    <w:rsid w:val="00DC4740"/>
    <w:rsid w:val="00DD0282"/>
    <w:rsid w:val="00DD0734"/>
    <w:rsid w:val="00DD17AD"/>
    <w:rsid w:val="00DD32EA"/>
    <w:rsid w:val="00DD7796"/>
    <w:rsid w:val="00DE242A"/>
    <w:rsid w:val="00DE62AB"/>
    <w:rsid w:val="00DE7D04"/>
    <w:rsid w:val="00DF16AD"/>
    <w:rsid w:val="00E11A73"/>
    <w:rsid w:val="00E129CA"/>
    <w:rsid w:val="00E13B59"/>
    <w:rsid w:val="00E152E5"/>
    <w:rsid w:val="00E164C4"/>
    <w:rsid w:val="00E1735A"/>
    <w:rsid w:val="00E17627"/>
    <w:rsid w:val="00E17E03"/>
    <w:rsid w:val="00E22B59"/>
    <w:rsid w:val="00E24F2F"/>
    <w:rsid w:val="00E2544D"/>
    <w:rsid w:val="00E25B22"/>
    <w:rsid w:val="00E27875"/>
    <w:rsid w:val="00E27B56"/>
    <w:rsid w:val="00E30B6A"/>
    <w:rsid w:val="00E30C40"/>
    <w:rsid w:val="00E3347A"/>
    <w:rsid w:val="00E341EE"/>
    <w:rsid w:val="00E34CC6"/>
    <w:rsid w:val="00E34FBB"/>
    <w:rsid w:val="00E40100"/>
    <w:rsid w:val="00E4243A"/>
    <w:rsid w:val="00E45F9F"/>
    <w:rsid w:val="00E50F73"/>
    <w:rsid w:val="00E511D7"/>
    <w:rsid w:val="00E51391"/>
    <w:rsid w:val="00E52763"/>
    <w:rsid w:val="00E545E9"/>
    <w:rsid w:val="00E563C8"/>
    <w:rsid w:val="00E7100D"/>
    <w:rsid w:val="00E75700"/>
    <w:rsid w:val="00E77C60"/>
    <w:rsid w:val="00E819F3"/>
    <w:rsid w:val="00E830D4"/>
    <w:rsid w:val="00E87E79"/>
    <w:rsid w:val="00E91434"/>
    <w:rsid w:val="00E944E3"/>
    <w:rsid w:val="00EA2AD8"/>
    <w:rsid w:val="00EA2B9E"/>
    <w:rsid w:val="00EA4FE0"/>
    <w:rsid w:val="00EA63D9"/>
    <w:rsid w:val="00EB0F3B"/>
    <w:rsid w:val="00EB3456"/>
    <w:rsid w:val="00EB43F0"/>
    <w:rsid w:val="00EB63DA"/>
    <w:rsid w:val="00ED0CFE"/>
    <w:rsid w:val="00ED64DD"/>
    <w:rsid w:val="00ED683C"/>
    <w:rsid w:val="00EE1454"/>
    <w:rsid w:val="00EE342B"/>
    <w:rsid w:val="00F0252F"/>
    <w:rsid w:val="00F035C9"/>
    <w:rsid w:val="00F03DFD"/>
    <w:rsid w:val="00F054E9"/>
    <w:rsid w:val="00F1181D"/>
    <w:rsid w:val="00F16138"/>
    <w:rsid w:val="00F16222"/>
    <w:rsid w:val="00F1691B"/>
    <w:rsid w:val="00F20ED6"/>
    <w:rsid w:val="00F253FC"/>
    <w:rsid w:val="00F30C58"/>
    <w:rsid w:val="00F33B0D"/>
    <w:rsid w:val="00F33CDA"/>
    <w:rsid w:val="00F33ED5"/>
    <w:rsid w:val="00F35785"/>
    <w:rsid w:val="00F403C5"/>
    <w:rsid w:val="00F4226C"/>
    <w:rsid w:val="00F46B8C"/>
    <w:rsid w:val="00F514B6"/>
    <w:rsid w:val="00F5309A"/>
    <w:rsid w:val="00F61188"/>
    <w:rsid w:val="00F6138B"/>
    <w:rsid w:val="00F6160E"/>
    <w:rsid w:val="00F620C4"/>
    <w:rsid w:val="00F627BF"/>
    <w:rsid w:val="00F63437"/>
    <w:rsid w:val="00F65A5C"/>
    <w:rsid w:val="00F73080"/>
    <w:rsid w:val="00F74744"/>
    <w:rsid w:val="00F75690"/>
    <w:rsid w:val="00F76D33"/>
    <w:rsid w:val="00F7760B"/>
    <w:rsid w:val="00F843F3"/>
    <w:rsid w:val="00F876C5"/>
    <w:rsid w:val="00F908F1"/>
    <w:rsid w:val="00F91E97"/>
    <w:rsid w:val="00F946E5"/>
    <w:rsid w:val="00FA14BC"/>
    <w:rsid w:val="00FA75DC"/>
    <w:rsid w:val="00FB3850"/>
    <w:rsid w:val="00FB3BBC"/>
    <w:rsid w:val="00FB5BD0"/>
    <w:rsid w:val="00FB78D4"/>
    <w:rsid w:val="00FB7912"/>
    <w:rsid w:val="00FB79AA"/>
    <w:rsid w:val="00FC07A3"/>
    <w:rsid w:val="00FC73E6"/>
    <w:rsid w:val="00FD1CF0"/>
    <w:rsid w:val="00FD7B6A"/>
    <w:rsid w:val="00FE1AFB"/>
    <w:rsid w:val="00FF3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3F6E2"/>
  <w15:chartTrackingRefBased/>
  <w15:docId w15:val="{F1427491-BD11-4276-94A8-EB9DB9B47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75DC"/>
    <w:pPr>
      <w:spacing w:after="200" w:line="276" w:lineRule="auto"/>
    </w:pPr>
    <w:rPr>
      <w:lang w:val="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1A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1AFC"/>
    <w:rPr>
      <w:lang w:val="en-ZW"/>
    </w:rPr>
  </w:style>
  <w:style w:type="paragraph" w:styleId="Footer">
    <w:name w:val="footer"/>
    <w:basedOn w:val="Normal"/>
    <w:link w:val="FooterChar"/>
    <w:uiPriority w:val="99"/>
    <w:unhideWhenUsed/>
    <w:rsid w:val="00181A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1AFC"/>
    <w:rPr>
      <w:lang w:val="en-ZW"/>
    </w:rPr>
  </w:style>
  <w:style w:type="paragraph" w:styleId="ListParagraph">
    <w:name w:val="List Paragraph"/>
    <w:basedOn w:val="Normal"/>
    <w:uiPriority w:val="34"/>
    <w:qFormat/>
    <w:rsid w:val="009B7FE9"/>
    <w:pPr>
      <w:ind w:left="720"/>
      <w:contextualSpacing/>
    </w:pPr>
  </w:style>
  <w:style w:type="paragraph" w:styleId="BalloonText">
    <w:name w:val="Balloon Text"/>
    <w:basedOn w:val="Normal"/>
    <w:link w:val="BalloonTextChar"/>
    <w:uiPriority w:val="99"/>
    <w:semiHidden/>
    <w:unhideWhenUsed/>
    <w:rsid w:val="0030496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4969"/>
    <w:rPr>
      <w:rFonts w:ascii="Segoe UI" w:hAnsi="Segoe UI" w:cs="Segoe UI"/>
      <w:sz w:val="18"/>
      <w:szCs w:val="18"/>
      <w:lang w:val="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7806427">
      <w:bodyDiv w:val="1"/>
      <w:marLeft w:val="0"/>
      <w:marRight w:val="0"/>
      <w:marTop w:val="0"/>
      <w:marBottom w:val="0"/>
      <w:divBdr>
        <w:top w:val="none" w:sz="0" w:space="0" w:color="auto"/>
        <w:left w:val="none" w:sz="0" w:space="0" w:color="auto"/>
        <w:bottom w:val="none" w:sz="0" w:space="0" w:color="auto"/>
        <w:right w:val="none" w:sz="0" w:space="0" w:color="auto"/>
      </w:divBdr>
    </w:div>
    <w:div w:id="1439174460">
      <w:bodyDiv w:val="1"/>
      <w:marLeft w:val="0"/>
      <w:marRight w:val="0"/>
      <w:marTop w:val="0"/>
      <w:marBottom w:val="0"/>
      <w:divBdr>
        <w:top w:val="none" w:sz="0" w:space="0" w:color="auto"/>
        <w:left w:val="none" w:sz="0" w:space="0" w:color="auto"/>
        <w:bottom w:val="none" w:sz="0" w:space="0" w:color="auto"/>
        <w:right w:val="none" w:sz="0" w:space="0" w:color="auto"/>
      </w:divBdr>
    </w:div>
    <w:div w:id="1553926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4013</Words>
  <Characters>22880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CHIEF REGISTRAR</cp:lastModifiedBy>
  <cp:revision>2</cp:revision>
  <cp:lastPrinted>2024-04-09T10:51:00Z</cp:lastPrinted>
  <dcterms:created xsi:type="dcterms:W3CDTF">2024-04-16T07:03:00Z</dcterms:created>
  <dcterms:modified xsi:type="dcterms:W3CDTF">2024-04-16T07:03:00Z</dcterms:modified>
</cp:coreProperties>
</file>