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6"/>
      </w:pPr>
    </w:p>
    <w:p>
      <w:pPr>
        <w:spacing w:before="1"/>
        <w:ind w:left="47" w:right="0" w:firstLine="0"/>
        <w:jc w:val="left"/>
        <w:rPr>
          <w:b/>
          <w:sz w:val="24"/>
        </w:rPr>
      </w:pPr>
      <w:r>
        <w:rPr>
          <w:b/>
          <w:sz w:val="24"/>
        </w:rPr>
        <w:t>THE</w:t>
      </w:r>
      <w:r>
        <w:rPr>
          <w:b/>
          <w:spacing w:val="1"/>
          <w:sz w:val="24"/>
        </w:rPr>
        <w:t> </w:t>
      </w:r>
      <w:r>
        <w:rPr>
          <w:b/>
          <w:spacing w:val="-2"/>
          <w:sz w:val="24"/>
        </w:rPr>
        <w:t>STATE</w:t>
      </w:r>
    </w:p>
    <w:p>
      <w:pPr>
        <w:spacing w:before="81"/>
        <w:ind w:left="6504" w:right="0" w:firstLine="0"/>
        <w:jc w:val="left"/>
        <w:rPr>
          <w:b/>
          <w:sz w:val="24"/>
        </w:rPr>
      </w:pPr>
      <w:r>
        <w:rPr>
          <w:b/>
          <w:spacing w:val="-2"/>
          <w:sz w:val="24"/>
        </w:rPr>
        <w:t>HCMSCR649/26</w:t>
      </w:r>
    </w:p>
    <w:p>
      <w:pPr>
        <w:tabs>
          <w:tab w:pos="6504" w:val="left" w:leader="none"/>
        </w:tabs>
        <w:spacing w:before="79"/>
        <w:ind w:left="47" w:right="0" w:firstLine="0"/>
        <w:jc w:val="left"/>
        <w:rPr>
          <w:b/>
          <w:sz w:val="24"/>
        </w:rPr>
      </w:pPr>
      <w:r>
        <w:rPr>
          <w:b/>
          <w:spacing w:val="-2"/>
          <w:sz w:val="24"/>
        </w:rPr>
        <w:t>Versus</w:t>
      </w:r>
      <w:r>
        <w:rPr>
          <w:b/>
          <w:sz w:val="24"/>
        </w:rPr>
        <w:tab/>
        <w:t>REF:</w:t>
      </w:r>
      <w:r>
        <w:rPr>
          <w:b/>
          <w:spacing w:val="-14"/>
          <w:sz w:val="24"/>
        </w:rPr>
        <w:t> </w:t>
      </w:r>
      <w:r>
        <w:rPr>
          <w:b/>
          <w:spacing w:val="-2"/>
          <w:sz w:val="24"/>
        </w:rPr>
        <w:t>CHDR41/26</w:t>
      </w:r>
    </w:p>
    <w:p>
      <w:pPr>
        <w:spacing w:before="274"/>
        <w:ind w:left="47" w:right="0" w:firstLine="0"/>
        <w:jc w:val="left"/>
        <w:rPr>
          <w:b/>
          <w:sz w:val="24"/>
        </w:rPr>
      </w:pPr>
      <w:r>
        <w:rPr>
          <w:b/>
          <w:sz w:val="24"/>
        </w:rPr>
        <w:t>KUDAKWASHE</w:t>
      </w:r>
      <w:r>
        <w:rPr>
          <w:b/>
          <w:spacing w:val="-7"/>
          <w:sz w:val="24"/>
        </w:rPr>
        <w:t> </w:t>
      </w:r>
      <w:r>
        <w:rPr>
          <w:b/>
          <w:spacing w:val="-2"/>
          <w:sz w:val="24"/>
        </w:rPr>
        <w:t>SHOKO</w:t>
      </w:r>
    </w:p>
    <w:p>
      <w:pPr>
        <w:pStyle w:val="BodyText"/>
        <w:rPr>
          <w:b/>
        </w:rPr>
      </w:pPr>
    </w:p>
    <w:p>
      <w:pPr>
        <w:pStyle w:val="BodyText"/>
        <w:rPr>
          <w:b/>
        </w:rPr>
      </w:pPr>
    </w:p>
    <w:p>
      <w:pPr>
        <w:pStyle w:val="BodyText"/>
        <w:rPr>
          <w:b/>
        </w:rPr>
      </w:pPr>
    </w:p>
    <w:p>
      <w:pPr>
        <w:spacing w:before="0"/>
        <w:ind w:left="47" w:right="0" w:firstLine="0"/>
        <w:jc w:val="left"/>
        <w:rPr>
          <w:b/>
          <w:sz w:val="24"/>
        </w:rPr>
      </w:pPr>
      <w:r>
        <w:rPr>
          <w:b/>
          <w:sz w:val="24"/>
        </w:rPr>
        <w:t>THE </w:t>
      </w:r>
      <w:r>
        <w:rPr>
          <w:b/>
          <w:spacing w:val="-2"/>
          <w:sz w:val="24"/>
        </w:rPr>
        <w:t>STATE</w:t>
      </w:r>
    </w:p>
    <w:p>
      <w:pPr>
        <w:spacing w:before="0"/>
        <w:ind w:left="6504" w:right="0" w:firstLine="0"/>
        <w:jc w:val="left"/>
        <w:rPr>
          <w:b/>
          <w:sz w:val="24"/>
        </w:rPr>
      </w:pPr>
      <w:r>
        <w:rPr>
          <w:b/>
          <w:spacing w:val="-2"/>
          <w:sz w:val="24"/>
        </w:rPr>
        <w:t>HCMSCR791/26</w:t>
      </w:r>
    </w:p>
    <w:p>
      <w:pPr>
        <w:tabs>
          <w:tab w:pos="6504" w:val="left" w:leader="none"/>
        </w:tabs>
        <w:spacing w:before="1"/>
        <w:ind w:left="47" w:right="0" w:firstLine="0"/>
        <w:jc w:val="left"/>
        <w:rPr>
          <w:b/>
          <w:sz w:val="24"/>
        </w:rPr>
      </w:pPr>
      <w:r>
        <w:rPr>
          <w:b/>
          <w:spacing w:val="-2"/>
          <w:sz w:val="24"/>
        </w:rPr>
        <w:t>Versus</w:t>
      </w:r>
      <w:r>
        <w:rPr>
          <w:b/>
          <w:sz w:val="24"/>
        </w:rPr>
        <w:tab/>
        <w:t>REF:</w:t>
      </w:r>
      <w:r>
        <w:rPr>
          <w:b/>
          <w:spacing w:val="-3"/>
          <w:sz w:val="24"/>
        </w:rPr>
        <w:t> </w:t>
      </w:r>
      <w:r>
        <w:rPr>
          <w:b/>
          <w:spacing w:val="-2"/>
          <w:sz w:val="24"/>
        </w:rPr>
        <w:t>ZKPP163/26</w:t>
      </w:r>
    </w:p>
    <w:p>
      <w:pPr>
        <w:spacing w:before="273"/>
        <w:ind w:left="47" w:right="0" w:firstLine="0"/>
        <w:jc w:val="left"/>
        <w:rPr>
          <w:b/>
          <w:sz w:val="24"/>
        </w:rPr>
      </w:pPr>
      <w:r>
        <w:rPr>
          <w:b/>
          <w:sz w:val="24"/>
        </w:rPr>
        <w:t>TARISAI</w:t>
      </w:r>
      <w:r>
        <w:rPr>
          <w:b/>
          <w:spacing w:val="-5"/>
          <w:sz w:val="24"/>
        </w:rPr>
        <w:t> </w:t>
      </w:r>
      <w:r>
        <w:rPr>
          <w:b/>
          <w:spacing w:val="-2"/>
          <w:sz w:val="24"/>
        </w:rPr>
        <w:t>MANGOMA</w:t>
      </w:r>
    </w:p>
    <w:p>
      <w:pPr>
        <w:pStyle w:val="BodyText"/>
        <w:rPr>
          <w:b/>
        </w:rPr>
      </w:pPr>
    </w:p>
    <w:p>
      <w:pPr>
        <w:pStyle w:val="BodyText"/>
        <w:spacing w:before="1"/>
        <w:ind w:left="47" w:right="5062"/>
      </w:pPr>
      <w:r>
        <w:rPr/>
        <w:t>IN</w:t>
      </w:r>
      <w:r>
        <w:rPr>
          <w:spacing w:val="-15"/>
        </w:rPr>
        <w:t> </w:t>
      </w:r>
      <w:r>
        <w:rPr/>
        <w:t>THE</w:t>
      </w:r>
      <w:r>
        <w:rPr>
          <w:spacing w:val="-15"/>
        </w:rPr>
        <w:t> </w:t>
      </w:r>
      <w:r>
        <w:rPr/>
        <w:t>HIGH</w:t>
      </w:r>
      <w:r>
        <w:rPr>
          <w:spacing w:val="-15"/>
        </w:rPr>
        <w:t> </w:t>
      </w:r>
      <w:r>
        <w:rPr/>
        <w:t>COURT</w:t>
      </w:r>
      <w:r>
        <w:rPr>
          <w:spacing w:val="-15"/>
        </w:rPr>
        <w:t> </w:t>
      </w:r>
      <w:r>
        <w:rPr/>
        <w:t>OFZIMBABWE DUBE-BANDA J</w:t>
      </w:r>
    </w:p>
    <w:p>
      <w:pPr>
        <w:pStyle w:val="BodyText"/>
        <w:ind w:left="47"/>
      </w:pPr>
      <w:r>
        <w:rPr/>
        <w:t>MASVINGO</w:t>
      </w:r>
      <w:r>
        <w:rPr>
          <w:spacing w:val="-10"/>
        </w:rPr>
        <w:t> </w:t>
      </w:r>
      <w:r>
        <w:rPr/>
        <w:t>8</w:t>
      </w:r>
      <w:r>
        <w:rPr>
          <w:spacing w:val="-2"/>
        </w:rPr>
        <w:t> </w:t>
      </w:r>
      <w:r>
        <w:rPr/>
        <w:t>June</w:t>
      </w:r>
      <w:r>
        <w:rPr>
          <w:spacing w:val="-5"/>
        </w:rPr>
        <w:t> </w:t>
      </w:r>
      <w:r>
        <w:rPr>
          <w:spacing w:val="-4"/>
        </w:rPr>
        <w:t>2026</w:t>
      </w:r>
    </w:p>
    <w:p>
      <w:pPr>
        <w:spacing w:before="276"/>
        <w:ind w:left="47" w:right="0" w:firstLine="0"/>
        <w:jc w:val="left"/>
        <w:rPr>
          <w:b/>
          <w:sz w:val="24"/>
        </w:rPr>
      </w:pPr>
      <w:r>
        <w:rPr>
          <w:b/>
          <w:sz w:val="24"/>
        </w:rPr>
        <w:t>Criminal</w:t>
      </w:r>
      <w:r>
        <w:rPr>
          <w:b/>
          <w:spacing w:val="-3"/>
          <w:sz w:val="24"/>
        </w:rPr>
        <w:t> </w:t>
      </w:r>
      <w:r>
        <w:rPr>
          <w:b/>
          <w:spacing w:val="-2"/>
          <w:sz w:val="24"/>
        </w:rPr>
        <w:t>review</w:t>
      </w:r>
    </w:p>
    <w:p>
      <w:pPr>
        <w:pStyle w:val="BodyText"/>
        <w:spacing w:before="4"/>
        <w:rPr>
          <w:b/>
        </w:rPr>
      </w:pPr>
    </w:p>
    <w:p>
      <w:pPr>
        <w:spacing w:before="0"/>
        <w:ind w:left="767" w:right="0" w:firstLine="0"/>
        <w:jc w:val="left"/>
        <w:rPr>
          <w:b/>
          <w:sz w:val="24"/>
        </w:rPr>
      </w:pPr>
      <w:r>
        <w:rPr>
          <w:b/>
          <w:spacing w:val="-2"/>
          <w:sz w:val="24"/>
        </w:rPr>
        <w:t>DUBE-BANDA</w:t>
      </w:r>
      <w:r>
        <w:rPr>
          <w:b/>
          <w:spacing w:val="-6"/>
          <w:sz w:val="24"/>
        </w:rPr>
        <w:t> </w:t>
      </w:r>
      <w:r>
        <w:rPr>
          <w:b/>
          <w:spacing w:val="-5"/>
          <w:sz w:val="24"/>
        </w:rPr>
        <w:t>J:</w:t>
      </w:r>
    </w:p>
    <w:p>
      <w:pPr>
        <w:pStyle w:val="BodyText"/>
        <w:rPr>
          <w:b/>
        </w:rPr>
      </w:pPr>
    </w:p>
    <w:p>
      <w:pPr>
        <w:pStyle w:val="ListParagraph"/>
        <w:numPr>
          <w:ilvl w:val="0"/>
          <w:numId w:val="1"/>
        </w:numPr>
        <w:tabs>
          <w:tab w:pos="410" w:val="left" w:leader="none"/>
        </w:tabs>
        <w:spacing w:line="360" w:lineRule="auto" w:before="0" w:after="0"/>
        <w:ind w:left="47" w:right="38" w:firstLine="0"/>
        <w:jc w:val="both"/>
        <w:rPr>
          <w:sz w:val="24"/>
        </w:rPr>
      </w:pPr>
      <w:r>
        <w:rPr>
          <w:sz w:val="24"/>
        </w:rPr>
        <w:t>The two records of proceedings in issue were all placed before me</w:t>
      </w:r>
      <w:r>
        <w:rPr>
          <w:spacing w:val="40"/>
          <w:sz w:val="24"/>
        </w:rPr>
        <w:t> </w:t>
      </w:r>
      <w:r>
        <w:rPr>
          <w:sz w:val="24"/>
        </w:rPr>
        <w:t>on</w:t>
      </w:r>
      <w:r>
        <w:rPr>
          <w:spacing w:val="40"/>
          <w:sz w:val="24"/>
        </w:rPr>
        <w:t> </w:t>
      </w:r>
      <w:r>
        <w:rPr>
          <w:sz w:val="24"/>
        </w:rPr>
        <w:t>automatic</w:t>
      </w:r>
      <w:r>
        <w:rPr>
          <w:spacing w:val="40"/>
          <w:sz w:val="24"/>
        </w:rPr>
        <w:t> </w:t>
      </w:r>
      <w:r>
        <w:rPr>
          <w:sz w:val="24"/>
        </w:rPr>
        <w:t>review in</w:t>
      </w:r>
      <w:r>
        <w:rPr>
          <w:spacing w:val="-15"/>
          <w:sz w:val="24"/>
        </w:rPr>
        <w:t> </w:t>
      </w:r>
      <w:r>
        <w:rPr>
          <w:sz w:val="24"/>
        </w:rPr>
        <w:t>terms of s57 of the Magistrates Court</w:t>
      </w:r>
      <w:r>
        <w:rPr>
          <w:spacing w:val="-15"/>
          <w:sz w:val="24"/>
        </w:rPr>
        <w:t> </w:t>
      </w:r>
      <w:r>
        <w:rPr>
          <w:sz w:val="24"/>
        </w:rPr>
        <w:t>Act</w:t>
      </w:r>
      <w:r>
        <w:rPr>
          <w:spacing w:val="-15"/>
          <w:sz w:val="24"/>
        </w:rPr>
        <w:t> </w:t>
      </w:r>
      <w:r>
        <w:rPr>
          <w:sz w:val="24"/>
        </w:rPr>
        <w:t>[</w:t>
      </w:r>
      <w:r>
        <w:rPr>
          <w:i/>
          <w:sz w:val="24"/>
        </w:rPr>
        <w:t>Chapter</w:t>
      </w:r>
      <w:r>
        <w:rPr>
          <w:i/>
          <w:spacing w:val="-15"/>
          <w:sz w:val="24"/>
        </w:rPr>
        <w:t> </w:t>
      </w:r>
      <w:r>
        <w:rPr>
          <w:i/>
          <w:sz w:val="24"/>
        </w:rPr>
        <w:t>7:10</w:t>
      </w:r>
      <w:r>
        <w:rPr>
          <w:sz w:val="24"/>
        </w:rPr>
        <w:t>].</w:t>
      </w:r>
      <w:r>
        <w:rPr>
          <w:spacing w:val="-15"/>
          <w:sz w:val="24"/>
        </w:rPr>
        <w:t> </w:t>
      </w:r>
      <w:r>
        <w:rPr>
          <w:sz w:val="24"/>
        </w:rPr>
        <w:t>This</w:t>
      </w:r>
      <w:r>
        <w:rPr>
          <w:spacing w:val="-15"/>
          <w:sz w:val="24"/>
        </w:rPr>
        <w:t> </w:t>
      </w:r>
      <w:r>
        <w:rPr>
          <w:sz w:val="24"/>
        </w:rPr>
        <w:t>composite</w:t>
      </w:r>
      <w:r>
        <w:rPr>
          <w:spacing w:val="-15"/>
          <w:sz w:val="24"/>
        </w:rPr>
        <w:t> </w:t>
      </w:r>
      <w:r>
        <w:rPr>
          <w:sz w:val="24"/>
        </w:rPr>
        <w:t>review</w:t>
      </w:r>
      <w:r>
        <w:rPr>
          <w:spacing w:val="-15"/>
          <w:sz w:val="24"/>
        </w:rPr>
        <w:t> </w:t>
      </w:r>
      <w:r>
        <w:rPr>
          <w:sz w:val="24"/>
        </w:rPr>
        <w:t>judgment covers</w:t>
      </w:r>
      <w:r>
        <w:rPr>
          <w:spacing w:val="-2"/>
          <w:sz w:val="24"/>
        </w:rPr>
        <w:t> </w:t>
      </w:r>
      <w:r>
        <w:rPr>
          <w:sz w:val="24"/>
        </w:rPr>
        <w:t>the</w:t>
      </w:r>
      <w:r>
        <w:rPr>
          <w:spacing w:val="-2"/>
          <w:sz w:val="24"/>
        </w:rPr>
        <w:t> </w:t>
      </w:r>
      <w:r>
        <w:rPr>
          <w:sz w:val="24"/>
        </w:rPr>
        <w:t>two matters</w:t>
      </w:r>
      <w:r>
        <w:rPr>
          <w:spacing w:val="-1"/>
          <w:sz w:val="24"/>
        </w:rPr>
        <w:t> </w:t>
      </w:r>
      <w:r>
        <w:rPr>
          <w:sz w:val="24"/>
        </w:rPr>
        <w:t>because they present</w:t>
      </w:r>
      <w:r>
        <w:rPr>
          <w:spacing w:val="-1"/>
          <w:sz w:val="24"/>
        </w:rPr>
        <w:t> </w:t>
      </w:r>
      <w:r>
        <w:rPr>
          <w:sz w:val="24"/>
        </w:rPr>
        <w:t>an</w:t>
      </w:r>
      <w:r>
        <w:rPr>
          <w:spacing w:val="-1"/>
          <w:sz w:val="24"/>
        </w:rPr>
        <w:t> </w:t>
      </w:r>
      <w:r>
        <w:rPr>
          <w:sz w:val="24"/>
        </w:rPr>
        <w:t>identical,</w:t>
      </w:r>
      <w:r>
        <w:rPr>
          <w:spacing w:val="-1"/>
          <w:sz w:val="24"/>
        </w:rPr>
        <w:t> </w:t>
      </w:r>
      <w:r>
        <w:rPr>
          <w:sz w:val="24"/>
        </w:rPr>
        <w:t>recurrent, significant, and</w:t>
      </w:r>
      <w:r>
        <w:rPr>
          <w:spacing w:val="-1"/>
          <w:sz w:val="24"/>
        </w:rPr>
        <w:t> </w:t>
      </w:r>
      <w:r>
        <w:rPr>
          <w:sz w:val="24"/>
        </w:rPr>
        <w:t>persistent </w:t>
      </w:r>
      <w:r>
        <w:rPr>
          <w:spacing w:val="-2"/>
          <w:sz w:val="24"/>
        </w:rPr>
        <w:t>problem.</w:t>
      </w:r>
    </w:p>
    <w:p>
      <w:pPr>
        <w:pStyle w:val="ListParagraph"/>
        <w:numPr>
          <w:ilvl w:val="0"/>
          <w:numId w:val="1"/>
        </w:numPr>
        <w:tabs>
          <w:tab w:pos="410" w:val="left" w:leader="none"/>
        </w:tabs>
        <w:spacing w:line="360" w:lineRule="auto" w:before="1" w:after="0"/>
        <w:ind w:left="47" w:right="35" w:firstLine="0"/>
        <w:jc w:val="both"/>
        <w:rPr>
          <w:sz w:val="24"/>
        </w:rPr>
      </w:pPr>
      <w:r>
        <w:rPr>
          <w:sz w:val="24"/>
        </w:rPr>
        <w:t>In the first record (HCMSCR649/26/26), the offender, Kudakwashe Shoko (Shoko),</w:t>
      </w:r>
      <w:r>
        <w:rPr>
          <w:spacing w:val="-3"/>
          <w:sz w:val="24"/>
        </w:rPr>
        <w:t> </w:t>
      </w:r>
      <w:r>
        <w:rPr>
          <w:sz w:val="24"/>
        </w:rPr>
        <w:t>was charged with the crime of rape as defined in s 65(1) of the Criminal Law (Codification and Reform) Act [</w:t>
      </w:r>
      <w:r>
        <w:rPr>
          <w:i/>
          <w:sz w:val="24"/>
        </w:rPr>
        <w:t>Chapter 9:23</w:t>
      </w:r>
      <w:r>
        <w:rPr>
          <w:sz w:val="24"/>
        </w:rPr>
        <w:t>] “the Code”. It being alleged that on 13 February 2026, the offender, a male person, unlawfully and intentionally had sexual intercourse with the complainant, a female juvenile aged 12, without her consent, knowing that she had not consented to it or realizing that there was a real risk or possibility that she might not have </w:t>
      </w:r>
      <w:r>
        <w:rPr>
          <w:spacing w:val="-2"/>
          <w:sz w:val="24"/>
        </w:rPr>
        <w:t>consented.</w:t>
      </w:r>
    </w:p>
    <w:p>
      <w:pPr>
        <w:pStyle w:val="ListParagraph"/>
        <w:numPr>
          <w:ilvl w:val="0"/>
          <w:numId w:val="1"/>
        </w:numPr>
        <w:tabs>
          <w:tab w:pos="410" w:val="left" w:leader="none"/>
        </w:tabs>
        <w:spacing w:line="360" w:lineRule="auto" w:before="0" w:after="0"/>
        <w:ind w:left="47" w:right="36" w:firstLine="0"/>
        <w:jc w:val="both"/>
        <w:rPr>
          <w:sz w:val="24"/>
        </w:rPr>
      </w:pPr>
      <w:r>
        <w:rPr>
          <w:sz w:val="24"/>
        </w:rPr>
        <w:t>In</w:t>
      </w:r>
      <w:r>
        <w:rPr>
          <w:spacing w:val="-8"/>
          <w:sz w:val="24"/>
        </w:rPr>
        <w:t> </w:t>
      </w:r>
      <w:r>
        <w:rPr>
          <w:sz w:val="24"/>
        </w:rPr>
        <w:t>summary,</w:t>
      </w:r>
      <w:r>
        <w:rPr>
          <w:spacing w:val="-9"/>
          <w:sz w:val="24"/>
        </w:rPr>
        <w:t> </w:t>
      </w:r>
      <w:r>
        <w:rPr>
          <w:sz w:val="24"/>
        </w:rPr>
        <w:t>it</w:t>
      </w:r>
      <w:r>
        <w:rPr>
          <w:spacing w:val="-8"/>
          <w:sz w:val="24"/>
        </w:rPr>
        <w:t> </w:t>
      </w:r>
      <w:r>
        <w:rPr>
          <w:sz w:val="24"/>
        </w:rPr>
        <w:t>was</w:t>
      </w:r>
      <w:r>
        <w:rPr>
          <w:spacing w:val="-8"/>
          <w:sz w:val="24"/>
        </w:rPr>
        <w:t> </w:t>
      </w:r>
      <w:r>
        <w:rPr>
          <w:sz w:val="24"/>
        </w:rPr>
        <w:t>alleged</w:t>
      </w:r>
      <w:r>
        <w:rPr>
          <w:spacing w:val="-8"/>
          <w:sz w:val="24"/>
        </w:rPr>
        <w:t> </w:t>
      </w:r>
      <w:r>
        <w:rPr>
          <w:sz w:val="24"/>
        </w:rPr>
        <w:t>that</w:t>
      </w:r>
      <w:r>
        <w:rPr>
          <w:spacing w:val="-8"/>
          <w:sz w:val="24"/>
        </w:rPr>
        <w:t> </w:t>
      </w:r>
      <w:r>
        <w:rPr>
          <w:sz w:val="24"/>
        </w:rPr>
        <w:t>the</w:t>
      </w:r>
      <w:r>
        <w:rPr>
          <w:spacing w:val="-8"/>
          <w:sz w:val="24"/>
        </w:rPr>
        <w:t> </w:t>
      </w:r>
      <w:r>
        <w:rPr>
          <w:sz w:val="24"/>
        </w:rPr>
        <w:t>offender,</w:t>
      </w:r>
      <w:r>
        <w:rPr>
          <w:spacing w:val="-8"/>
          <w:sz w:val="24"/>
        </w:rPr>
        <w:t> </w:t>
      </w:r>
      <w:r>
        <w:rPr>
          <w:sz w:val="24"/>
        </w:rPr>
        <w:t>who</w:t>
      </w:r>
      <w:r>
        <w:rPr>
          <w:spacing w:val="-9"/>
          <w:sz w:val="24"/>
        </w:rPr>
        <w:t> </w:t>
      </w:r>
      <w:r>
        <w:rPr>
          <w:sz w:val="24"/>
        </w:rPr>
        <w:t>was</w:t>
      </w:r>
      <w:r>
        <w:rPr>
          <w:spacing w:val="-8"/>
          <w:sz w:val="24"/>
        </w:rPr>
        <w:t> </w:t>
      </w:r>
      <w:r>
        <w:rPr>
          <w:sz w:val="24"/>
        </w:rPr>
        <w:t>20</w:t>
      </w:r>
      <w:r>
        <w:rPr>
          <w:spacing w:val="-8"/>
          <w:sz w:val="24"/>
        </w:rPr>
        <w:t> </w:t>
      </w:r>
      <w:r>
        <w:rPr>
          <w:sz w:val="24"/>
        </w:rPr>
        <w:t>years</w:t>
      </w:r>
      <w:r>
        <w:rPr>
          <w:spacing w:val="-9"/>
          <w:sz w:val="24"/>
        </w:rPr>
        <w:t> </w:t>
      </w:r>
      <w:r>
        <w:rPr>
          <w:sz w:val="24"/>
        </w:rPr>
        <w:t>old,</w:t>
      </w:r>
      <w:r>
        <w:rPr>
          <w:spacing w:val="-8"/>
          <w:sz w:val="24"/>
        </w:rPr>
        <w:t> </w:t>
      </w:r>
      <w:r>
        <w:rPr>
          <w:sz w:val="24"/>
        </w:rPr>
        <w:t>had</w:t>
      </w:r>
      <w:r>
        <w:rPr>
          <w:spacing w:val="-8"/>
          <w:sz w:val="24"/>
        </w:rPr>
        <w:t> </w:t>
      </w:r>
      <w:r>
        <w:rPr>
          <w:sz w:val="24"/>
        </w:rPr>
        <w:t>sexual</w:t>
      </w:r>
      <w:r>
        <w:rPr>
          <w:spacing w:val="-8"/>
          <w:sz w:val="24"/>
        </w:rPr>
        <w:t> </w:t>
      </w:r>
      <w:r>
        <w:rPr>
          <w:sz w:val="24"/>
        </w:rPr>
        <w:t>intercourse once</w:t>
      </w:r>
      <w:r>
        <w:rPr>
          <w:spacing w:val="-15"/>
          <w:sz w:val="24"/>
        </w:rPr>
        <w:t> </w:t>
      </w:r>
      <w:r>
        <w:rPr>
          <w:sz w:val="24"/>
        </w:rPr>
        <w:t>with</w:t>
      </w:r>
      <w:r>
        <w:rPr>
          <w:spacing w:val="-14"/>
          <w:sz w:val="24"/>
        </w:rPr>
        <w:t> </w:t>
      </w:r>
      <w:r>
        <w:rPr>
          <w:sz w:val="24"/>
        </w:rPr>
        <w:t>the</w:t>
      </w:r>
      <w:r>
        <w:rPr>
          <w:spacing w:val="-15"/>
          <w:sz w:val="24"/>
        </w:rPr>
        <w:t> </w:t>
      </w:r>
      <w:r>
        <w:rPr>
          <w:sz w:val="24"/>
        </w:rPr>
        <w:t>complainant,</w:t>
      </w:r>
      <w:r>
        <w:rPr>
          <w:spacing w:val="-14"/>
          <w:sz w:val="24"/>
        </w:rPr>
        <w:t> </w:t>
      </w:r>
      <w:r>
        <w:rPr>
          <w:sz w:val="24"/>
        </w:rPr>
        <w:t>a</w:t>
      </w:r>
      <w:r>
        <w:rPr>
          <w:spacing w:val="-15"/>
          <w:sz w:val="24"/>
        </w:rPr>
        <w:t> </w:t>
      </w:r>
      <w:r>
        <w:rPr>
          <w:sz w:val="24"/>
        </w:rPr>
        <w:t>12-year-old</w:t>
      </w:r>
      <w:r>
        <w:rPr>
          <w:spacing w:val="-14"/>
          <w:sz w:val="24"/>
        </w:rPr>
        <w:t> </w:t>
      </w:r>
      <w:r>
        <w:rPr>
          <w:sz w:val="24"/>
        </w:rPr>
        <w:t>female,</w:t>
      </w:r>
      <w:r>
        <w:rPr>
          <w:spacing w:val="-14"/>
          <w:sz w:val="24"/>
        </w:rPr>
        <w:t> </w:t>
      </w:r>
      <w:r>
        <w:rPr>
          <w:sz w:val="24"/>
        </w:rPr>
        <w:t>without</w:t>
      </w:r>
      <w:r>
        <w:rPr>
          <w:spacing w:val="-14"/>
          <w:sz w:val="24"/>
        </w:rPr>
        <w:t> </w:t>
      </w:r>
      <w:r>
        <w:rPr>
          <w:sz w:val="24"/>
        </w:rPr>
        <w:t>her</w:t>
      </w:r>
      <w:r>
        <w:rPr>
          <w:spacing w:val="-15"/>
          <w:sz w:val="24"/>
        </w:rPr>
        <w:t> </w:t>
      </w:r>
      <w:r>
        <w:rPr>
          <w:sz w:val="24"/>
        </w:rPr>
        <w:t>consent.</w:t>
      </w:r>
      <w:r>
        <w:rPr>
          <w:spacing w:val="-13"/>
          <w:sz w:val="24"/>
        </w:rPr>
        <w:t> </w:t>
      </w:r>
      <w:r>
        <w:rPr>
          <w:sz w:val="24"/>
        </w:rPr>
        <w:t>The</w:t>
      </w:r>
      <w:r>
        <w:rPr>
          <w:spacing w:val="-15"/>
          <w:sz w:val="24"/>
        </w:rPr>
        <w:t> </w:t>
      </w:r>
      <w:r>
        <w:rPr>
          <w:sz w:val="24"/>
        </w:rPr>
        <w:t>matter</w:t>
      </w:r>
      <w:r>
        <w:rPr>
          <w:spacing w:val="-15"/>
          <w:sz w:val="24"/>
        </w:rPr>
        <w:t> </w:t>
      </w:r>
      <w:r>
        <w:rPr>
          <w:sz w:val="24"/>
        </w:rPr>
        <w:t>came</w:t>
      </w:r>
      <w:r>
        <w:rPr>
          <w:spacing w:val="-15"/>
          <w:sz w:val="24"/>
        </w:rPr>
        <w:t> </w:t>
      </w:r>
      <w:r>
        <w:rPr>
          <w:sz w:val="24"/>
        </w:rPr>
        <w:t>to</w:t>
      </w:r>
      <w:r>
        <w:rPr>
          <w:spacing w:val="-14"/>
          <w:sz w:val="24"/>
        </w:rPr>
        <w:t> </w:t>
      </w:r>
      <w:r>
        <w:rPr>
          <w:sz w:val="24"/>
        </w:rPr>
        <w:t>light after the complainant’s sister was informed that the complainant was in a love relationship with the offender. Following inquiries, the complainant informed her sister that the offender raped her.</w:t>
      </w:r>
    </w:p>
    <w:p>
      <w:pPr>
        <w:pStyle w:val="ListParagraph"/>
        <w:spacing w:after="0" w:line="360" w:lineRule="auto"/>
        <w:jc w:val="both"/>
        <w:rPr>
          <w:sz w:val="24"/>
        </w:rPr>
        <w:sectPr>
          <w:headerReference w:type="default" r:id="rId5"/>
          <w:type w:val="continuous"/>
          <w:pgSz w:w="11910" w:h="16840"/>
          <w:pgMar w:header="967" w:footer="0" w:top="2000" w:bottom="280" w:left="1417" w:right="1417"/>
          <w:pgNumType w:start="1"/>
        </w:sectPr>
      </w:pPr>
    </w:p>
    <w:p>
      <w:pPr>
        <w:pStyle w:val="ListParagraph"/>
        <w:numPr>
          <w:ilvl w:val="0"/>
          <w:numId w:val="1"/>
        </w:numPr>
        <w:tabs>
          <w:tab w:pos="410" w:val="left" w:leader="none"/>
        </w:tabs>
        <w:spacing w:line="360" w:lineRule="auto" w:before="213" w:after="0"/>
        <w:ind w:left="47" w:right="37" w:firstLine="0"/>
        <w:jc w:val="both"/>
        <w:rPr>
          <w:sz w:val="24"/>
        </w:rPr>
      </w:pPr>
      <w:r>
        <w:rPr>
          <w:sz w:val="24"/>
        </w:rPr>
        <w:t>The offender pleaded not guilty, and after a contested trial, he was found not guilty and acquitted</w:t>
      </w:r>
      <w:r>
        <w:rPr>
          <w:spacing w:val="-3"/>
          <w:sz w:val="24"/>
        </w:rPr>
        <w:t> </w:t>
      </w:r>
      <w:r>
        <w:rPr>
          <w:sz w:val="24"/>
        </w:rPr>
        <w:t>on</w:t>
      </w:r>
      <w:r>
        <w:rPr>
          <w:spacing w:val="-2"/>
          <w:sz w:val="24"/>
        </w:rPr>
        <w:t> </w:t>
      </w:r>
      <w:r>
        <w:rPr>
          <w:sz w:val="24"/>
        </w:rPr>
        <w:t>the</w:t>
      </w:r>
      <w:r>
        <w:rPr>
          <w:spacing w:val="-2"/>
          <w:sz w:val="24"/>
        </w:rPr>
        <w:t> </w:t>
      </w:r>
      <w:r>
        <w:rPr>
          <w:sz w:val="24"/>
        </w:rPr>
        <w:t>charge</w:t>
      </w:r>
      <w:r>
        <w:rPr>
          <w:spacing w:val="-4"/>
          <w:sz w:val="24"/>
        </w:rPr>
        <w:t> </w:t>
      </w:r>
      <w:r>
        <w:rPr>
          <w:sz w:val="24"/>
        </w:rPr>
        <w:t>of</w:t>
      </w:r>
      <w:r>
        <w:rPr>
          <w:spacing w:val="-2"/>
          <w:sz w:val="24"/>
        </w:rPr>
        <w:t> </w:t>
      </w:r>
      <w:r>
        <w:rPr>
          <w:sz w:val="24"/>
        </w:rPr>
        <w:t>rape</w:t>
      </w:r>
      <w:r>
        <w:rPr>
          <w:spacing w:val="-3"/>
          <w:sz w:val="24"/>
        </w:rPr>
        <w:t> </w:t>
      </w:r>
      <w:r>
        <w:rPr>
          <w:sz w:val="24"/>
        </w:rPr>
        <w:t>as</w:t>
      </w:r>
      <w:r>
        <w:rPr>
          <w:spacing w:val="-3"/>
          <w:sz w:val="24"/>
        </w:rPr>
        <w:t> </w:t>
      </w:r>
      <w:r>
        <w:rPr>
          <w:sz w:val="24"/>
        </w:rPr>
        <w:t>defined</w:t>
      </w:r>
      <w:r>
        <w:rPr>
          <w:spacing w:val="-2"/>
          <w:sz w:val="24"/>
        </w:rPr>
        <w:t> </w:t>
      </w:r>
      <w:r>
        <w:rPr>
          <w:sz w:val="24"/>
        </w:rPr>
        <w:t>in</w:t>
      </w:r>
      <w:r>
        <w:rPr>
          <w:spacing w:val="-2"/>
          <w:sz w:val="24"/>
        </w:rPr>
        <w:t> </w:t>
      </w:r>
      <w:r>
        <w:rPr>
          <w:sz w:val="24"/>
        </w:rPr>
        <w:t>s</w:t>
      </w:r>
      <w:r>
        <w:rPr>
          <w:spacing w:val="-2"/>
          <w:sz w:val="24"/>
        </w:rPr>
        <w:t> </w:t>
      </w:r>
      <w:r>
        <w:rPr>
          <w:sz w:val="24"/>
        </w:rPr>
        <w:t>65</w:t>
      </w:r>
      <w:r>
        <w:rPr>
          <w:spacing w:val="-5"/>
          <w:sz w:val="24"/>
        </w:rPr>
        <w:t> </w:t>
      </w:r>
      <w:r>
        <w:rPr>
          <w:sz w:val="24"/>
        </w:rPr>
        <w:t>of</w:t>
      </w:r>
      <w:r>
        <w:rPr>
          <w:spacing w:val="-2"/>
          <w:sz w:val="24"/>
        </w:rPr>
        <w:t> </w:t>
      </w:r>
      <w:r>
        <w:rPr>
          <w:sz w:val="24"/>
        </w:rPr>
        <w:t>the</w:t>
      </w:r>
      <w:r>
        <w:rPr>
          <w:spacing w:val="-4"/>
          <w:sz w:val="24"/>
        </w:rPr>
        <w:t> </w:t>
      </w:r>
      <w:r>
        <w:rPr>
          <w:sz w:val="24"/>
        </w:rPr>
        <w:t>Code,</w:t>
      </w:r>
      <w:r>
        <w:rPr>
          <w:spacing w:val="-2"/>
          <w:sz w:val="24"/>
        </w:rPr>
        <w:t> </w:t>
      </w:r>
      <w:r>
        <w:rPr>
          <w:sz w:val="24"/>
        </w:rPr>
        <w:t>but</w:t>
      </w:r>
      <w:r>
        <w:rPr>
          <w:spacing w:val="-2"/>
          <w:sz w:val="24"/>
        </w:rPr>
        <w:t> </w:t>
      </w:r>
      <w:r>
        <w:rPr>
          <w:sz w:val="24"/>
        </w:rPr>
        <w:t>was</w:t>
      </w:r>
      <w:r>
        <w:rPr>
          <w:spacing w:val="-3"/>
          <w:sz w:val="24"/>
        </w:rPr>
        <w:t> </w:t>
      </w:r>
      <w:r>
        <w:rPr>
          <w:sz w:val="24"/>
        </w:rPr>
        <w:t>convicted</w:t>
      </w:r>
      <w:r>
        <w:rPr>
          <w:spacing w:val="-2"/>
          <w:sz w:val="24"/>
        </w:rPr>
        <w:t> </w:t>
      </w:r>
      <w:r>
        <w:rPr>
          <w:sz w:val="24"/>
        </w:rPr>
        <w:t>on</w:t>
      </w:r>
      <w:r>
        <w:rPr>
          <w:spacing w:val="-2"/>
          <w:sz w:val="24"/>
        </w:rPr>
        <w:t> </w:t>
      </w:r>
      <w:r>
        <w:rPr>
          <w:sz w:val="24"/>
        </w:rPr>
        <w:t>the</w:t>
      </w:r>
      <w:r>
        <w:rPr>
          <w:spacing w:val="-2"/>
          <w:sz w:val="24"/>
        </w:rPr>
        <w:t> </w:t>
      </w:r>
      <w:r>
        <w:rPr>
          <w:sz w:val="24"/>
        </w:rPr>
        <w:t>lesser offence of having sexual intercourse with a young person as defined in s70 of the Code. He was</w:t>
      </w:r>
      <w:r>
        <w:rPr>
          <w:spacing w:val="-1"/>
          <w:sz w:val="24"/>
        </w:rPr>
        <w:t> </w:t>
      </w:r>
      <w:r>
        <w:rPr>
          <w:sz w:val="24"/>
        </w:rPr>
        <w:t>sentenced</w:t>
      </w:r>
      <w:r>
        <w:rPr>
          <w:spacing w:val="-1"/>
          <w:sz w:val="24"/>
        </w:rPr>
        <w:t> </w:t>
      </w:r>
      <w:r>
        <w:rPr>
          <w:sz w:val="24"/>
        </w:rPr>
        <w:t>to 18</w:t>
      </w:r>
      <w:r>
        <w:rPr>
          <w:spacing w:val="-1"/>
          <w:sz w:val="24"/>
        </w:rPr>
        <w:t> </w:t>
      </w:r>
      <w:r>
        <w:rPr>
          <w:sz w:val="24"/>
        </w:rPr>
        <w:t>months</w:t>
      </w:r>
      <w:r>
        <w:rPr>
          <w:spacing w:val="-1"/>
          <w:sz w:val="24"/>
        </w:rPr>
        <w:t> </w:t>
      </w:r>
      <w:r>
        <w:rPr>
          <w:sz w:val="24"/>
        </w:rPr>
        <w:t>imprisonment,</w:t>
      </w:r>
      <w:r>
        <w:rPr>
          <w:spacing w:val="-3"/>
          <w:sz w:val="24"/>
        </w:rPr>
        <w:t> </w:t>
      </w:r>
      <w:r>
        <w:rPr>
          <w:sz w:val="24"/>
        </w:rPr>
        <w:t>of</w:t>
      </w:r>
      <w:r>
        <w:rPr>
          <w:spacing w:val="-2"/>
          <w:sz w:val="24"/>
        </w:rPr>
        <w:t> </w:t>
      </w:r>
      <w:r>
        <w:rPr>
          <w:sz w:val="24"/>
        </w:rPr>
        <w:t>which</w:t>
      </w:r>
      <w:r>
        <w:rPr>
          <w:spacing w:val="-1"/>
          <w:sz w:val="24"/>
        </w:rPr>
        <w:t> </w:t>
      </w:r>
      <w:r>
        <w:rPr>
          <w:sz w:val="24"/>
        </w:rPr>
        <w:t>six months</w:t>
      </w:r>
      <w:r>
        <w:rPr>
          <w:spacing w:val="-4"/>
          <w:sz w:val="24"/>
        </w:rPr>
        <w:t> </w:t>
      </w:r>
      <w:r>
        <w:rPr>
          <w:sz w:val="24"/>
        </w:rPr>
        <w:t>were</w:t>
      </w:r>
      <w:r>
        <w:rPr>
          <w:spacing w:val="-3"/>
          <w:sz w:val="24"/>
        </w:rPr>
        <w:t> </w:t>
      </w:r>
      <w:r>
        <w:rPr>
          <w:sz w:val="24"/>
        </w:rPr>
        <w:t>suspended</w:t>
      </w:r>
      <w:r>
        <w:rPr>
          <w:spacing w:val="-1"/>
          <w:sz w:val="24"/>
        </w:rPr>
        <w:t> </w:t>
      </w:r>
      <w:r>
        <w:rPr>
          <w:sz w:val="24"/>
        </w:rPr>
        <w:t>on</w:t>
      </w:r>
      <w:r>
        <w:rPr>
          <w:spacing w:val="-1"/>
          <w:sz w:val="24"/>
        </w:rPr>
        <w:t> </w:t>
      </w:r>
      <w:r>
        <w:rPr>
          <w:sz w:val="24"/>
        </w:rPr>
        <w:t>the</w:t>
      </w:r>
      <w:r>
        <w:rPr>
          <w:spacing w:val="-2"/>
          <w:sz w:val="24"/>
        </w:rPr>
        <w:t> </w:t>
      </w:r>
      <w:r>
        <w:rPr>
          <w:sz w:val="24"/>
        </w:rPr>
        <w:t>usual conditions of</w:t>
      </w:r>
      <w:r>
        <w:rPr>
          <w:spacing w:val="-1"/>
          <w:sz w:val="24"/>
        </w:rPr>
        <w:t> </w:t>
      </w:r>
      <w:r>
        <w:rPr>
          <w:sz w:val="24"/>
        </w:rPr>
        <w:t>good behaviour.</w:t>
      </w:r>
      <w:r>
        <w:rPr>
          <w:spacing w:val="-1"/>
          <w:sz w:val="24"/>
        </w:rPr>
        <w:t> </w:t>
      </w:r>
      <w:r>
        <w:rPr>
          <w:sz w:val="24"/>
        </w:rPr>
        <w:t>The</w:t>
      </w:r>
      <w:r>
        <w:rPr>
          <w:spacing w:val="-1"/>
          <w:sz w:val="24"/>
        </w:rPr>
        <w:t> </w:t>
      </w:r>
      <w:r>
        <w:rPr>
          <w:sz w:val="24"/>
        </w:rPr>
        <w:t>remaining 12 months of</w:t>
      </w:r>
      <w:r>
        <w:rPr>
          <w:spacing w:val="-1"/>
          <w:sz w:val="24"/>
        </w:rPr>
        <w:t> </w:t>
      </w:r>
      <w:r>
        <w:rPr>
          <w:sz w:val="24"/>
        </w:rPr>
        <w:t>imprisonment were</w:t>
      </w:r>
      <w:r>
        <w:rPr>
          <w:spacing w:val="-2"/>
          <w:sz w:val="24"/>
        </w:rPr>
        <w:t> </w:t>
      </w:r>
      <w:r>
        <w:rPr>
          <w:sz w:val="24"/>
        </w:rPr>
        <w:t>suspended on condition that the offender performs 420 hours of community service.</w:t>
      </w:r>
    </w:p>
    <w:p>
      <w:pPr>
        <w:pStyle w:val="ListParagraph"/>
        <w:numPr>
          <w:ilvl w:val="0"/>
          <w:numId w:val="1"/>
        </w:numPr>
        <w:tabs>
          <w:tab w:pos="410" w:val="left" w:leader="none"/>
        </w:tabs>
        <w:spacing w:line="360" w:lineRule="auto" w:before="1" w:after="0"/>
        <w:ind w:left="47" w:right="35" w:firstLine="0"/>
        <w:jc w:val="both"/>
        <w:rPr>
          <w:sz w:val="24"/>
        </w:rPr>
      </w:pPr>
      <w:r>
        <w:rPr>
          <w:sz w:val="24"/>
        </w:rPr>
        <w:t>In</w:t>
      </w:r>
      <w:r>
        <w:rPr>
          <w:spacing w:val="-7"/>
          <w:sz w:val="24"/>
        </w:rPr>
        <w:t> </w:t>
      </w:r>
      <w:r>
        <w:rPr>
          <w:sz w:val="24"/>
        </w:rPr>
        <w:t>the</w:t>
      </w:r>
      <w:r>
        <w:rPr>
          <w:spacing w:val="-8"/>
          <w:sz w:val="24"/>
        </w:rPr>
        <w:t> </w:t>
      </w:r>
      <w:r>
        <w:rPr>
          <w:sz w:val="24"/>
        </w:rPr>
        <w:t>second</w:t>
      </w:r>
      <w:r>
        <w:rPr>
          <w:spacing w:val="-7"/>
          <w:sz w:val="24"/>
        </w:rPr>
        <w:t> </w:t>
      </w:r>
      <w:r>
        <w:rPr>
          <w:sz w:val="24"/>
        </w:rPr>
        <w:t>record</w:t>
      </w:r>
      <w:r>
        <w:rPr>
          <w:spacing w:val="-8"/>
          <w:sz w:val="24"/>
        </w:rPr>
        <w:t> </w:t>
      </w:r>
      <w:r>
        <w:rPr>
          <w:sz w:val="24"/>
        </w:rPr>
        <w:t>(HCMSCR/26)</w:t>
      </w:r>
      <w:r>
        <w:rPr>
          <w:spacing w:val="-8"/>
          <w:sz w:val="24"/>
        </w:rPr>
        <w:t> </w:t>
      </w:r>
      <w:r>
        <w:rPr>
          <w:sz w:val="24"/>
        </w:rPr>
        <w:t>the</w:t>
      </w:r>
      <w:r>
        <w:rPr>
          <w:spacing w:val="-8"/>
          <w:sz w:val="24"/>
        </w:rPr>
        <w:t> </w:t>
      </w:r>
      <w:r>
        <w:rPr>
          <w:sz w:val="24"/>
        </w:rPr>
        <w:t>offender,</w:t>
      </w:r>
      <w:r>
        <w:rPr>
          <w:spacing w:val="-7"/>
          <w:sz w:val="24"/>
        </w:rPr>
        <w:t> </w:t>
      </w:r>
      <w:r>
        <w:rPr>
          <w:sz w:val="24"/>
        </w:rPr>
        <w:t>Tarisai</w:t>
      </w:r>
      <w:r>
        <w:rPr>
          <w:spacing w:val="-7"/>
          <w:sz w:val="24"/>
        </w:rPr>
        <w:t> </w:t>
      </w:r>
      <w:r>
        <w:rPr>
          <w:sz w:val="24"/>
        </w:rPr>
        <w:t>Mangoma,</w:t>
      </w:r>
      <w:r>
        <w:rPr>
          <w:spacing w:val="-8"/>
          <w:sz w:val="24"/>
        </w:rPr>
        <w:t> </w:t>
      </w:r>
      <w:r>
        <w:rPr>
          <w:sz w:val="24"/>
        </w:rPr>
        <w:t>was</w:t>
      </w:r>
      <w:r>
        <w:rPr>
          <w:spacing w:val="-7"/>
          <w:sz w:val="24"/>
        </w:rPr>
        <w:t> </w:t>
      </w:r>
      <w:r>
        <w:rPr>
          <w:sz w:val="24"/>
        </w:rPr>
        <w:t>charged</w:t>
      </w:r>
      <w:r>
        <w:rPr>
          <w:spacing w:val="-7"/>
          <w:sz w:val="24"/>
        </w:rPr>
        <w:t> </w:t>
      </w:r>
      <w:r>
        <w:rPr>
          <w:sz w:val="24"/>
        </w:rPr>
        <w:t>with</w:t>
      </w:r>
      <w:r>
        <w:rPr>
          <w:spacing w:val="-7"/>
          <w:sz w:val="24"/>
        </w:rPr>
        <w:t> </w:t>
      </w:r>
      <w:r>
        <w:rPr>
          <w:sz w:val="24"/>
        </w:rPr>
        <w:t>the crime of contravening s70 of the Criminal Law Code, i.e., having sexual intercourse with a young person. It being alleged that sometime in</w:t>
      </w:r>
      <w:r>
        <w:rPr>
          <w:spacing w:val="-1"/>
          <w:sz w:val="24"/>
        </w:rPr>
        <w:t> </w:t>
      </w:r>
      <w:r>
        <w:rPr>
          <w:sz w:val="24"/>
        </w:rPr>
        <w:t>April 2026, the offender, who is a male aged 23 years old, proposed love to the complainant, a</w:t>
      </w:r>
      <w:r>
        <w:rPr>
          <w:spacing w:val="-1"/>
          <w:sz w:val="24"/>
        </w:rPr>
        <w:t> </w:t>
      </w:r>
      <w:r>
        <w:rPr>
          <w:sz w:val="24"/>
        </w:rPr>
        <w:t>female juvenile aged 12 years. On 23 April 2026, the offender had consensual sexual intercourse with the complainant once during the night at the offender’s place of residence. The matter came to light the following morning, after</w:t>
      </w:r>
      <w:r>
        <w:rPr>
          <w:spacing w:val="-8"/>
          <w:sz w:val="24"/>
        </w:rPr>
        <w:t> </w:t>
      </w:r>
      <w:r>
        <w:rPr>
          <w:sz w:val="24"/>
        </w:rPr>
        <w:t>the</w:t>
      </w:r>
      <w:r>
        <w:rPr>
          <w:spacing w:val="-8"/>
          <w:sz w:val="24"/>
        </w:rPr>
        <w:t> </w:t>
      </w:r>
      <w:r>
        <w:rPr>
          <w:sz w:val="24"/>
        </w:rPr>
        <w:t>complainant</w:t>
      </w:r>
      <w:r>
        <w:rPr>
          <w:spacing w:val="-10"/>
          <w:sz w:val="24"/>
        </w:rPr>
        <w:t> </w:t>
      </w:r>
      <w:r>
        <w:rPr>
          <w:sz w:val="24"/>
        </w:rPr>
        <w:t>arrived</w:t>
      </w:r>
      <w:r>
        <w:rPr>
          <w:spacing w:val="-10"/>
          <w:sz w:val="24"/>
        </w:rPr>
        <w:t> </w:t>
      </w:r>
      <w:r>
        <w:rPr>
          <w:sz w:val="24"/>
        </w:rPr>
        <w:t>home,</w:t>
      </w:r>
      <w:r>
        <w:rPr>
          <w:spacing w:val="-7"/>
          <w:sz w:val="24"/>
        </w:rPr>
        <w:t> </w:t>
      </w:r>
      <w:r>
        <w:rPr>
          <w:sz w:val="24"/>
        </w:rPr>
        <w:t>was</w:t>
      </w:r>
      <w:r>
        <w:rPr>
          <w:spacing w:val="-9"/>
          <w:sz w:val="24"/>
        </w:rPr>
        <w:t> </w:t>
      </w:r>
      <w:r>
        <w:rPr>
          <w:sz w:val="24"/>
        </w:rPr>
        <w:t>quizzed</w:t>
      </w:r>
      <w:r>
        <w:rPr>
          <w:spacing w:val="-8"/>
          <w:sz w:val="24"/>
        </w:rPr>
        <w:t> </w:t>
      </w:r>
      <w:r>
        <w:rPr>
          <w:sz w:val="24"/>
        </w:rPr>
        <w:t>on</w:t>
      </w:r>
      <w:r>
        <w:rPr>
          <w:spacing w:val="-10"/>
          <w:sz w:val="24"/>
        </w:rPr>
        <w:t> </w:t>
      </w:r>
      <w:r>
        <w:rPr>
          <w:sz w:val="24"/>
        </w:rPr>
        <w:t>her</w:t>
      </w:r>
      <w:r>
        <w:rPr>
          <w:spacing w:val="-8"/>
          <w:sz w:val="24"/>
        </w:rPr>
        <w:t> </w:t>
      </w:r>
      <w:r>
        <w:rPr>
          <w:sz w:val="24"/>
        </w:rPr>
        <w:t>whereabouts</w:t>
      </w:r>
      <w:r>
        <w:rPr>
          <w:spacing w:val="-9"/>
          <w:sz w:val="24"/>
        </w:rPr>
        <w:t> </w:t>
      </w:r>
      <w:r>
        <w:rPr>
          <w:sz w:val="24"/>
        </w:rPr>
        <w:t>the</w:t>
      </w:r>
      <w:r>
        <w:rPr>
          <w:spacing w:val="-11"/>
          <w:sz w:val="24"/>
        </w:rPr>
        <w:t> </w:t>
      </w:r>
      <w:r>
        <w:rPr>
          <w:sz w:val="24"/>
        </w:rPr>
        <w:t>previous</w:t>
      </w:r>
      <w:r>
        <w:rPr>
          <w:spacing w:val="-9"/>
          <w:sz w:val="24"/>
        </w:rPr>
        <w:t> </w:t>
      </w:r>
      <w:r>
        <w:rPr>
          <w:sz w:val="24"/>
        </w:rPr>
        <w:t>night</w:t>
      </w:r>
      <w:r>
        <w:rPr>
          <w:spacing w:val="-5"/>
          <w:sz w:val="24"/>
        </w:rPr>
        <w:t> </w:t>
      </w:r>
      <w:r>
        <w:rPr>
          <w:sz w:val="24"/>
        </w:rPr>
        <w:t>by</w:t>
      </w:r>
      <w:r>
        <w:rPr>
          <w:spacing w:val="-10"/>
          <w:sz w:val="24"/>
        </w:rPr>
        <w:t> </w:t>
      </w:r>
      <w:r>
        <w:rPr>
          <w:sz w:val="24"/>
        </w:rPr>
        <w:t>her mother, and in turn divulged what had transpired.</w:t>
      </w:r>
    </w:p>
    <w:p>
      <w:pPr>
        <w:pStyle w:val="ListParagraph"/>
        <w:numPr>
          <w:ilvl w:val="0"/>
          <w:numId w:val="1"/>
        </w:numPr>
        <w:tabs>
          <w:tab w:pos="410" w:val="left" w:leader="none"/>
        </w:tabs>
        <w:spacing w:line="360" w:lineRule="auto" w:before="1" w:after="0"/>
        <w:ind w:left="47" w:right="40" w:firstLine="0"/>
        <w:jc w:val="both"/>
        <w:rPr>
          <w:sz w:val="24"/>
        </w:rPr>
      </w:pPr>
      <w:r>
        <w:rPr>
          <w:sz w:val="24"/>
        </w:rPr>
        <w:t>The offender pleaded guilty and was duly convicted and sentenced to 36 months imprisonment,</w:t>
      </w:r>
      <w:r>
        <w:rPr>
          <w:spacing w:val="-13"/>
          <w:sz w:val="24"/>
        </w:rPr>
        <w:t> </w:t>
      </w:r>
      <w:r>
        <w:rPr>
          <w:sz w:val="24"/>
        </w:rPr>
        <w:t>of</w:t>
      </w:r>
      <w:r>
        <w:rPr>
          <w:spacing w:val="-14"/>
          <w:sz w:val="24"/>
        </w:rPr>
        <w:t> </w:t>
      </w:r>
      <w:r>
        <w:rPr>
          <w:sz w:val="24"/>
        </w:rPr>
        <w:t>which</w:t>
      </w:r>
      <w:r>
        <w:rPr>
          <w:spacing w:val="-13"/>
          <w:sz w:val="24"/>
        </w:rPr>
        <w:t> </w:t>
      </w:r>
      <w:r>
        <w:rPr>
          <w:sz w:val="24"/>
        </w:rPr>
        <w:t>12</w:t>
      </w:r>
      <w:r>
        <w:rPr>
          <w:spacing w:val="-13"/>
          <w:sz w:val="24"/>
        </w:rPr>
        <w:t> </w:t>
      </w:r>
      <w:r>
        <w:rPr>
          <w:sz w:val="24"/>
        </w:rPr>
        <w:t>months</w:t>
      </w:r>
      <w:r>
        <w:rPr>
          <w:spacing w:val="-13"/>
          <w:sz w:val="24"/>
        </w:rPr>
        <w:t> </w:t>
      </w:r>
      <w:r>
        <w:rPr>
          <w:sz w:val="24"/>
        </w:rPr>
        <w:t>were</w:t>
      </w:r>
      <w:r>
        <w:rPr>
          <w:spacing w:val="-15"/>
          <w:sz w:val="24"/>
        </w:rPr>
        <w:t> </w:t>
      </w:r>
      <w:r>
        <w:rPr>
          <w:sz w:val="24"/>
        </w:rPr>
        <w:t>suspended</w:t>
      </w:r>
      <w:r>
        <w:rPr>
          <w:spacing w:val="-11"/>
          <w:sz w:val="24"/>
        </w:rPr>
        <w:t> </w:t>
      </w:r>
      <w:r>
        <w:rPr>
          <w:sz w:val="24"/>
        </w:rPr>
        <w:t>on</w:t>
      </w:r>
      <w:r>
        <w:rPr>
          <w:spacing w:val="-13"/>
          <w:sz w:val="24"/>
        </w:rPr>
        <w:t> </w:t>
      </w:r>
      <w:r>
        <w:rPr>
          <w:sz w:val="24"/>
        </w:rPr>
        <w:t>the</w:t>
      </w:r>
      <w:r>
        <w:rPr>
          <w:spacing w:val="-14"/>
          <w:sz w:val="24"/>
        </w:rPr>
        <w:t> </w:t>
      </w:r>
      <w:r>
        <w:rPr>
          <w:sz w:val="24"/>
        </w:rPr>
        <w:t>usual</w:t>
      </w:r>
      <w:r>
        <w:rPr>
          <w:spacing w:val="-13"/>
          <w:sz w:val="24"/>
        </w:rPr>
        <w:t> </w:t>
      </w:r>
      <w:r>
        <w:rPr>
          <w:sz w:val="24"/>
        </w:rPr>
        <w:t>conditions</w:t>
      </w:r>
      <w:r>
        <w:rPr>
          <w:spacing w:val="-12"/>
          <w:sz w:val="24"/>
        </w:rPr>
        <w:t> </w:t>
      </w:r>
      <w:r>
        <w:rPr>
          <w:sz w:val="24"/>
        </w:rPr>
        <w:t>of</w:t>
      </w:r>
      <w:r>
        <w:rPr>
          <w:spacing w:val="-14"/>
          <w:sz w:val="24"/>
        </w:rPr>
        <w:t> </w:t>
      </w:r>
      <w:r>
        <w:rPr>
          <w:sz w:val="24"/>
        </w:rPr>
        <w:t>good</w:t>
      </w:r>
      <w:r>
        <w:rPr>
          <w:spacing w:val="-13"/>
          <w:sz w:val="24"/>
        </w:rPr>
        <w:t> </w:t>
      </w:r>
      <w:r>
        <w:rPr>
          <w:sz w:val="24"/>
        </w:rPr>
        <w:t>behaviour. He remained with a direct imprisonment of twenty-four months.</w:t>
      </w:r>
    </w:p>
    <w:p>
      <w:pPr>
        <w:pStyle w:val="ListParagraph"/>
        <w:numPr>
          <w:ilvl w:val="0"/>
          <w:numId w:val="1"/>
        </w:numPr>
        <w:tabs>
          <w:tab w:pos="430" w:val="left" w:leader="none"/>
        </w:tabs>
        <w:spacing w:line="360" w:lineRule="auto" w:before="1" w:after="0"/>
        <w:ind w:left="47" w:right="38" w:firstLine="0"/>
        <w:jc w:val="both"/>
        <w:rPr>
          <w:sz w:val="24"/>
        </w:rPr>
      </w:pPr>
      <w:r>
        <w:rPr>
          <w:sz w:val="24"/>
        </w:rPr>
        <w:t>In both matters the complainants were at material times 12 years of age; the complainant on the first record was born on 11 February 2014, making her 12 years and 2 days old on the date of the commission of the offence. The complainant in the second record was born on 12 August</w:t>
      </w:r>
      <w:r>
        <w:rPr>
          <w:spacing w:val="-5"/>
          <w:sz w:val="24"/>
        </w:rPr>
        <w:t> </w:t>
      </w:r>
      <w:r>
        <w:rPr>
          <w:sz w:val="24"/>
        </w:rPr>
        <w:t>2013,</w:t>
      </w:r>
      <w:r>
        <w:rPr>
          <w:spacing w:val="-5"/>
          <w:sz w:val="24"/>
        </w:rPr>
        <w:t> </w:t>
      </w:r>
      <w:r>
        <w:rPr>
          <w:sz w:val="24"/>
        </w:rPr>
        <w:t>making</w:t>
      </w:r>
      <w:r>
        <w:rPr>
          <w:spacing w:val="-5"/>
          <w:sz w:val="24"/>
        </w:rPr>
        <w:t> </w:t>
      </w:r>
      <w:r>
        <w:rPr>
          <w:sz w:val="24"/>
        </w:rPr>
        <w:t>her</w:t>
      </w:r>
      <w:r>
        <w:rPr>
          <w:spacing w:val="-6"/>
          <w:sz w:val="24"/>
        </w:rPr>
        <w:t> </w:t>
      </w:r>
      <w:r>
        <w:rPr>
          <w:sz w:val="24"/>
        </w:rPr>
        <w:t>12</w:t>
      </w:r>
      <w:r>
        <w:rPr>
          <w:spacing w:val="-5"/>
          <w:sz w:val="24"/>
        </w:rPr>
        <w:t> </w:t>
      </w:r>
      <w:r>
        <w:rPr>
          <w:sz w:val="24"/>
        </w:rPr>
        <w:t>years</w:t>
      </w:r>
      <w:r>
        <w:rPr>
          <w:spacing w:val="-5"/>
          <w:sz w:val="24"/>
        </w:rPr>
        <w:t> </w:t>
      </w:r>
      <w:r>
        <w:rPr>
          <w:sz w:val="24"/>
        </w:rPr>
        <w:t>8</w:t>
      </w:r>
      <w:r>
        <w:rPr>
          <w:spacing w:val="-5"/>
          <w:sz w:val="24"/>
        </w:rPr>
        <w:t> </w:t>
      </w:r>
      <w:r>
        <w:rPr>
          <w:sz w:val="24"/>
        </w:rPr>
        <w:t>months</w:t>
      </w:r>
      <w:r>
        <w:rPr>
          <w:spacing w:val="-4"/>
          <w:sz w:val="24"/>
        </w:rPr>
        <w:t> </w:t>
      </w:r>
      <w:r>
        <w:rPr>
          <w:sz w:val="24"/>
        </w:rPr>
        <w:t>and</w:t>
      </w:r>
      <w:r>
        <w:rPr>
          <w:spacing w:val="-5"/>
          <w:sz w:val="24"/>
        </w:rPr>
        <w:t> </w:t>
      </w:r>
      <w:r>
        <w:rPr>
          <w:sz w:val="24"/>
        </w:rPr>
        <w:t>11</w:t>
      </w:r>
      <w:r>
        <w:rPr>
          <w:spacing w:val="-5"/>
          <w:sz w:val="24"/>
        </w:rPr>
        <w:t> </w:t>
      </w:r>
      <w:r>
        <w:rPr>
          <w:sz w:val="24"/>
        </w:rPr>
        <w:t>days</w:t>
      </w:r>
      <w:r>
        <w:rPr>
          <w:spacing w:val="-5"/>
          <w:sz w:val="24"/>
        </w:rPr>
        <w:t> </w:t>
      </w:r>
      <w:r>
        <w:rPr>
          <w:sz w:val="24"/>
        </w:rPr>
        <w:t>old</w:t>
      </w:r>
      <w:r>
        <w:rPr>
          <w:spacing w:val="-4"/>
          <w:sz w:val="24"/>
        </w:rPr>
        <w:t> </w:t>
      </w:r>
      <w:r>
        <w:rPr>
          <w:sz w:val="24"/>
        </w:rPr>
        <w:t>on</w:t>
      </w:r>
      <w:r>
        <w:rPr>
          <w:spacing w:val="-5"/>
          <w:sz w:val="24"/>
        </w:rPr>
        <w:t> </w:t>
      </w:r>
      <w:r>
        <w:rPr>
          <w:sz w:val="24"/>
        </w:rPr>
        <w:t>the</w:t>
      </w:r>
      <w:r>
        <w:rPr>
          <w:spacing w:val="-5"/>
          <w:sz w:val="24"/>
        </w:rPr>
        <w:t> </w:t>
      </w:r>
      <w:r>
        <w:rPr>
          <w:sz w:val="24"/>
        </w:rPr>
        <w:t>date</w:t>
      </w:r>
      <w:r>
        <w:rPr>
          <w:spacing w:val="-6"/>
          <w:sz w:val="24"/>
        </w:rPr>
        <w:t> </w:t>
      </w:r>
      <w:r>
        <w:rPr>
          <w:sz w:val="24"/>
        </w:rPr>
        <w:t>of</w:t>
      </w:r>
      <w:r>
        <w:rPr>
          <w:spacing w:val="-6"/>
          <w:sz w:val="24"/>
        </w:rPr>
        <w:t> </w:t>
      </w:r>
      <w:r>
        <w:rPr>
          <w:sz w:val="24"/>
        </w:rPr>
        <w:t>the</w:t>
      </w:r>
      <w:r>
        <w:rPr>
          <w:spacing w:val="-5"/>
          <w:sz w:val="24"/>
        </w:rPr>
        <w:t> </w:t>
      </w:r>
      <w:r>
        <w:rPr>
          <w:sz w:val="24"/>
        </w:rPr>
        <w:t>commission</w:t>
      </w:r>
      <w:r>
        <w:rPr>
          <w:spacing w:val="-4"/>
          <w:sz w:val="24"/>
        </w:rPr>
        <w:t> </w:t>
      </w:r>
      <w:r>
        <w:rPr>
          <w:sz w:val="24"/>
        </w:rPr>
        <w:t>of the</w:t>
      </w:r>
      <w:r>
        <w:rPr>
          <w:spacing w:val="-15"/>
          <w:sz w:val="24"/>
        </w:rPr>
        <w:t> </w:t>
      </w:r>
      <w:r>
        <w:rPr>
          <w:sz w:val="24"/>
        </w:rPr>
        <w:t>offence.</w:t>
      </w:r>
      <w:r>
        <w:rPr>
          <w:spacing w:val="-13"/>
          <w:sz w:val="24"/>
        </w:rPr>
        <w:t> </w:t>
      </w:r>
      <w:r>
        <w:rPr>
          <w:sz w:val="24"/>
        </w:rPr>
        <w:t>In</w:t>
      </w:r>
      <w:r>
        <w:rPr>
          <w:spacing w:val="-14"/>
          <w:sz w:val="24"/>
        </w:rPr>
        <w:t> </w:t>
      </w:r>
      <w:r>
        <w:rPr>
          <w:sz w:val="24"/>
        </w:rPr>
        <w:t>this</w:t>
      </w:r>
      <w:r>
        <w:rPr>
          <w:spacing w:val="-14"/>
          <w:sz w:val="24"/>
        </w:rPr>
        <w:t> </w:t>
      </w:r>
      <w:r>
        <w:rPr>
          <w:sz w:val="24"/>
        </w:rPr>
        <w:t>regard,</w:t>
      </w:r>
      <w:r>
        <w:rPr>
          <w:spacing w:val="-14"/>
          <w:sz w:val="24"/>
        </w:rPr>
        <w:t> </w:t>
      </w:r>
      <w:r>
        <w:rPr>
          <w:sz w:val="24"/>
        </w:rPr>
        <w:t>both</w:t>
      </w:r>
      <w:r>
        <w:rPr>
          <w:spacing w:val="-14"/>
          <w:sz w:val="24"/>
        </w:rPr>
        <w:t> </w:t>
      </w:r>
      <w:r>
        <w:rPr>
          <w:sz w:val="24"/>
        </w:rPr>
        <w:t>complainants</w:t>
      </w:r>
      <w:r>
        <w:rPr>
          <w:spacing w:val="-13"/>
          <w:sz w:val="24"/>
        </w:rPr>
        <w:t> </w:t>
      </w:r>
      <w:r>
        <w:rPr>
          <w:sz w:val="24"/>
        </w:rPr>
        <w:t>were</w:t>
      </w:r>
      <w:r>
        <w:rPr>
          <w:spacing w:val="-13"/>
          <w:sz w:val="24"/>
        </w:rPr>
        <w:t> </w:t>
      </w:r>
      <w:r>
        <w:rPr>
          <w:sz w:val="24"/>
        </w:rPr>
        <w:t>aged</w:t>
      </w:r>
      <w:r>
        <w:rPr>
          <w:spacing w:val="-14"/>
          <w:sz w:val="24"/>
        </w:rPr>
        <w:t> </w:t>
      </w:r>
      <w:r>
        <w:rPr>
          <w:sz w:val="24"/>
        </w:rPr>
        <w:t>12</w:t>
      </w:r>
      <w:r>
        <w:rPr>
          <w:spacing w:val="-14"/>
          <w:sz w:val="24"/>
        </w:rPr>
        <w:t> </w:t>
      </w:r>
      <w:r>
        <w:rPr>
          <w:sz w:val="24"/>
        </w:rPr>
        <w:t>years</w:t>
      </w:r>
      <w:r>
        <w:rPr>
          <w:spacing w:val="-13"/>
          <w:sz w:val="24"/>
        </w:rPr>
        <w:t> </w:t>
      </w:r>
      <w:r>
        <w:rPr>
          <w:sz w:val="24"/>
        </w:rPr>
        <w:t>at</w:t>
      </w:r>
      <w:r>
        <w:rPr>
          <w:spacing w:val="-14"/>
          <w:sz w:val="24"/>
        </w:rPr>
        <w:t> </w:t>
      </w:r>
      <w:r>
        <w:rPr>
          <w:sz w:val="24"/>
        </w:rPr>
        <w:t>the</w:t>
      </w:r>
      <w:r>
        <w:rPr>
          <w:spacing w:val="-15"/>
          <w:sz w:val="24"/>
        </w:rPr>
        <w:t> </w:t>
      </w:r>
      <w:r>
        <w:rPr>
          <w:sz w:val="24"/>
        </w:rPr>
        <w:t>time</w:t>
      </w:r>
      <w:r>
        <w:rPr>
          <w:spacing w:val="-13"/>
          <w:sz w:val="24"/>
        </w:rPr>
        <w:t> </w:t>
      </w:r>
      <w:r>
        <w:rPr>
          <w:sz w:val="24"/>
        </w:rPr>
        <w:t>of</w:t>
      </w:r>
      <w:r>
        <w:rPr>
          <w:spacing w:val="-15"/>
          <w:sz w:val="24"/>
        </w:rPr>
        <w:t> </w:t>
      </w:r>
      <w:r>
        <w:rPr>
          <w:sz w:val="24"/>
        </w:rPr>
        <w:t>the</w:t>
      </w:r>
      <w:r>
        <w:rPr>
          <w:spacing w:val="-15"/>
          <w:sz w:val="24"/>
        </w:rPr>
        <w:t> </w:t>
      </w:r>
      <w:r>
        <w:rPr>
          <w:sz w:val="24"/>
        </w:rPr>
        <w:t>commission of the offences as is envisaged in s 2(3) of the Code, which states that: -</w:t>
      </w:r>
    </w:p>
    <w:p>
      <w:pPr>
        <w:spacing w:line="276" w:lineRule="auto" w:before="2"/>
        <w:ind w:left="767" w:right="17" w:firstLine="0"/>
        <w:jc w:val="both"/>
        <w:rPr>
          <w:sz w:val="22"/>
        </w:rPr>
      </w:pPr>
      <w:r>
        <w:rPr>
          <w:sz w:val="22"/>
        </w:rPr>
        <w:t>“Where the determination of the age of a person is relevant for the purposes of this Code, a person shall be deemed</w:t>
      </w:r>
      <w:r>
        <w:rPr>
          <w:spacing w:val="-1"/>
          <w:sz w:val="22"/>
        </w:rPr>
        <w:t> </w:t>
      </w:r>
      <w:r>
        <w:rPr>
          <w:sz w:val="22"/>
        </w:rPr>
        <w:t>to have attained a</w:t>
      </w:r>
      <w:r>
        <w:rPr>
          <w:spacing w:val="-2"/>
          <w:sz w:val="22"/>
        </w:rPr>
        <w:t> </w:t>
      </w:r>
      <w:r>
        <w:rPr>
          <w:sz w:val="22"/>
        </w:rPr>
        <w:t>specified</w:t>
      </w:r>
      <w:r>
        <w:rPr>
          <w:spacing w:val="-1"/>
          <w:sz w:val="22"/>
        </w:rPr>
        <w:t> </w:t>
      </w:r>
      <w:r>
        <w:rPr>
          <w:sz w:val="22"/>
        </w:rPr>
        <w:t>age</w:t>
      </w:r>
      <w:r>
        <w:rPr>
          <w:spacing w:val="-2"/>
          <w:sz w:val="22"/>
        </w:rPr>
        <w:t> </w:t>
      </w:r>
      <w:r>
        <w:rPr>
          <w:sz w:val="22"/>
        </w:rPr>
        <w:t>on the</w:t>
      </w:r>
      <w:r>
        <w:rPr>
          <w:spacing w:val="-2"/>
          <w:sz w:val="22"/>
        </w:rPr>
        <w:t> </w:t>
      </w:r>
      <w:r>
        <w:rPr>
          <w:sz w:val="22"/>
        </w:rPr>
        <w:t>commencement of</w:t>
      </w:r>
      <w:r>
        <w:rPr>
          <w:spacing w:val="-3"/>
          <w:sz w:val="22"/>
        </w:rPr>
        <w:t> </w:t>
      </w:r>
      <w:r>
        <w:rPr>
          <w:sz w:val="22"/>
        </w:rPr>
        <w:t>the relevant anniversary of the day of his or her birth.” See </w:t>
      </w:r>
      <w:r>
        <w:rPr>
          <w:i/>
          <w:sz w:val="22"/>
        </w:rPr>
        <w:t>The State </w:t>
      </w:r>
      <w:r>
        <w:rPr>
          <w:sz w:val="22"/>
        </w:rPr>
        <w:t>v </w:t>
      </w:r>
      <w:r>
        <w:rPr>
          <w:i/>
          <w:sz w:val="22"/>
        </w:rPr>
        <w:t>Moyo </w:t>
      </w:r>
      <w:r>
        <w:rPr>
          <w:sz w:val="22"/>
        </w:rPr>
        <w:t>HB-210-23; </w:t>
      </w:r>
      <w:r>
        <w:rPr>
          <w:i/>
          <w:sz w:val="22"/>
        </w:rPr>
        <w:t>The State v Rusimba </w:t>
      </w:r>
      <w:r>
        <w:rPr>
          <w:sz w:val="22"/>
        </w:rPr>
        <w:t>HMA-21-26.</w:t>
      </w:r>
    </w:p>
    <w:p>
      <w:pPr>
        <w:pStyle w:val="BodyText"/>
        <w:spacing w:before="41"/>
        <w:rPr>
          <w:sz w:val="22"/>
        </w:rPr>
      </w:pPr>
    </w:p>
    <w:p>
      <w:pPr>
        <w:pStyle w:val="ListParagraph"/>
        <w:numPr>
          <w:ilvl w:val="0"/>
          <w:numId w:val="2"/>
        </w:numPr>
        <w:tabs>
          <w:tab w:pos="367" w:val="left" w:leader="none"/>
        </w:tabs>
        <w:spacing w:line="360" w:lineRule="auto" w:before="0" w:after="0"/>
        <w:ind w:left="47" w:right="20" w:firstLine="0"/>
        <w:jc w:val="both"/>
        <w:rPr>
          <w:sz w:val="22"/>
        </w:rPr>
      </w:pPr>
      <w:r>
        <w:rPr>
          <w:sz w:val="22"/>
        </w:rPr>
        <w:t>In my view s 2 (3) of the Code means a person attains a particular age on the anniversary of their birth date. In other words, the complainant in HCMSCR 649</w:t>
      </w:r>
      <w:r>
        <w:rPr>
          <w:sz w:val="24"/>
        </w:rPr>
        <w:t>/26 will only turn 13 years on 11 February</w:t>
      </w:r>
      <w:r>
        <w:rPr>
          <w:spacing w:val="-9"/>
          <w:sz w:val="24"/>
        </w:rPr>
        <w:t> </w:t>
      </w:r>
      <w:r>
        <w:rPr>
          <w:sz w:val="24"/>
        </w:rPr>
        <w:t>2027.</w:t>
      </w:r>
      <w:r>
        <w:rPr>
          <w:spacing w:val="-7"/>
          <w:sz w:val="24"/>
        </w:rPr>
        <w:t> </w:t>
      </w:r>
      <w:r>
        <w:rPr>
          <w:sz w:val="24"/>
        </w:rPr>
        <w:t>Until</w:t>
      </w:r>
      <w:r>
        <w:rPr>
          <w:spacing w:val="-8"/>
          <w:sz w:val="24"/>
        </w:rPr>
        <w:t> </w:t>
      </w:r>
      <w:r>
        <w:rPr>
          <w:sz w:val="24"/>
        </w:rPr>
        <w:t>she</w:t>
      </w:r>
      <w:r>
        <w:rPr>
          <w:spacing w:val="-7"/>
          <w:sz w:val="24"/>
        </w:rPr>
        <w:t> </w:t>
      </w:r>
      <w:r>
        <w:rPr>
          <w:sz w:val="24"/>
        </w:rPr>
        <w:t>turns</w:t>
      </w:r>
      <w:r>
        <w:rPr>
          <w:spacing w:val="-9"/>
          <w:sz w:val="24"/>
        </w:rPr>
        <w:t> </w:t>
      </w:r>
      <w:r>
        <w:rPr>
          <w:sz w:val="24"/>
        </w:rPr>
        <w:t>13,</w:t>
      </w:r>
      <w:r>
        <w:rPr>
          <w:spacing w:val="-7"/>
          <w:sz w:val="24"/>
        </w:rPr>
        <w:t> </w:t>
      </w:r>
      <w:r>
        <w:rPr>
          <w:sz w:val="24"/>
        </w:rPr>
        <w:t>and</w:t>
      </w:r>
      <w:r>
        <w:rPr>
          <w:spacing w:val="-9"/>
          <w:sz w:val="24"/>
        </w:rPr>
        <w:t> </w:t>
      </w:r>
      <w:r>
        <w:rPr>
          <w:sz w:val="24"/>
        </w:rPr>
        <w:t>in</w:t>
      </w:r>
      <w:r>
        <w:rPr>
          <w:spacing w:val="-6"/>
          <w:sz w:val="24"/>
        </w:rPr>
        <w:t> </w:t>
      </w:r>
      <w:r>
        <w:rPr>
          <w:sz w:val="24"/>
        </w:rPr>
        <w:t>the</w:t>
      </w:r>
      <w:r>
        <w:rPr>
          <w:spacing w:val="-9"/>
          <w:sz w:val="24"/>
        </w:rPr>
        <w:t> </w:t>
      </w:r>
      <w:r>
        <w:rPr>
          <w:sz w:val="24"/>
        </w:rPr>
        <w:t>reading</w:t>
      </w:r>
      <w:r>
        <w:rPr>
          <w:spacing w:val="-9"/>
          <w:sz w:val="24"/>
        </w:rPr>
        <w:t> </w:t>
      </w:r>
      <w:r>
        <w:rPr>
          <w:sz w:val="24"/>
        </w:rPr>
        <w:t>of</w:t>
      </w:r>
      <w:r>
        <w:rPr>
          <w:spacing w:val="-9"/>
          <w:sz w:val="24"/>
        </w:rPr>
        <w:t> </w:t>
      </w:r>
      <w:r>
        <w:rPr>
          <w:sz w:val="24"/>
        </w:rPr>
        <w:t>s</w:t>
      </w:r>
      <w:r>
        <w:rPr>
          <w:spacing w:val="-8"/>
          <w:sz w:val="24"/>
        </w:rPr>
        <w:t> </w:t>
      </w:r>
      <w:r>
        <w:rPr>
          <w:sz w:val="24"/>
        </w:rPr>
        <w:t>2</w:t>
      </w:r>
      <w:r>
        <w:rPr>
          <w:spacing w:val="-7"/>
          <w:sz w:val="24"/>
        </w:rPr>
        <w:t> </w:t>
      </w:r>
      <w:r>
        <w:rPr>
          <w:sz w:val="24"/>
        </w:rPr>
        <w:t>(3)</w:t>
      </w:r>
      <w:r>
        <w:rPr>
          <w:spacing w:val="-10"/>
          <w:sz w:val="24"/>
        </w:rPr>
        <w:t> </w:t>
      </w:r>
      <w:r>
        <w:rPr>
          <w:sz w:val="24"/>
        </w:rPr>
        <w:t>of</w:t>
      </w:r>
      <w:r>
        <w:rPr>
          <w:spacing w:val="-9"/>
          <w:sz w:val="24"/>
        </w:rPr>
        <w:t> </w:t>
      </w:r>
      <w:r>
        <w:rPr>
          <w:sz w:val="24"/>
        </w:rPr>
        <w:t>the</w:t>
      </w:r>
      <w:r>
        <w:rPr>
          <w:spacing w:val="-7"/>
          <w:sz w:val="24"/>
        </w:rPr>
        <w:t> </w:t>
      </w:r>
      <w:r>
        <w:rPr>
          <w:sz w:val="24"/>
        </w:rPr>
        <w:t>Code</w:t>
      </w:r>
      <w:r>
        <w:rPr>
          <w:spacing w:val="-10"/>
          <w:sz w:val="24"/>
        </w:rPr>
        <w:t> </w:t>
      </w:r>
      <w:r>
        <w:rPr>
          <w:sz w:val="24"/>
        </w:rPr>
        <w:t>she</w:t>
      </w:r>
      <w:r>
        <w:rPr>
          <w:spacing w:val="-10"/>
          <w:sz w:val="24"/>
        </w:rPr>
        <w:t> </w:t>
      </w:r>
      <w:r>
        <w:rPr>
          <w:sz w:val="24"/>
        </w:rPr>
        <w:t>is</w:t>
      </w:r>
      <w:r>
        <w:rPr>
          <w:spacing w:val="-5"/>
          <w:sz w:val="24"/>
        </w:rPr>
        <w:t> </w:t>
      </w:r>
      <w:r>
        <w:rPr>
          <w:sz w:val="24"/>
        </w:rPr>
        <w:t>“of</w:t>
      </w:r>
      <w:r>
        <w:rPr>
          <w:spacing w:val="-7"/>
          <w:sz w:val="24"/>
        </w:rPr>
        <w:t> </w:t>
      </w:r>
      <w:r>
        <w:rPr>
          <w:sz w:val="24"/>
        </w:rPr>
        <w:t>12</w:t>
      </w:r>
      <w:r>
        <w:rPr>
          <w:spacing w:val="-9"/>
          <w:sz w:val="24"/>
        </w:rPr>
        <w:t> </w:t>
      </w:r>
      <w:r>
        <w:rPr>
          <w:sz w:val="24"/>
        </w:rPr>
        <w:t>years” old. In respect of the complainant HCMCR 791/26 she will only turn 13 years on 12 August 2027. Until she turns 13, in terms of the reading of s 2 (3) of the Code she is “of 12 years.”</w:t>
      </w:r>
    </w:p>
    <w:p>
      <w:pPr>
        <w:pStyle w:val="ListParagraph"/>
        <w:spacing w:after="0" w:line="360" w:lineRule="auto"/>
        <w:jc w:val="both"/>
        <w:rPr>
          <w:sz w:val="22"/>
        </w:rPr>
        <w:sectPr>
          <w:pgSz w:w="11910" w:h="16840"/>
          <w:pgMar w:header="967" w:footer="0" w:top="2000" w:bottom="280" w:left="1417" w:right="1417"/>
        </w:sectPr>
      </w:pPr>
    </w:p>
    <w:p>
      <w:pPr>
        <w:pStyle w:val="BodyText"/>
      </w:pPr>
    </w:p>
    <w:p>
      <w:pPr>
        <w:pStyle w:val="BodyText"/>
        <w:spacing w:before="43"/>
      </w:pPr>
    </w:p>
    <w:p>
      <w:pPr>
        <w:pStyle w:val="ListParagraph"/>
        <w:numPr>
          <w:ilvl w:val="0"/>
          <w:numId w:val="2"/>
        </w:numPr>
        <w:tabs>
          <w:tab w:pos="578" w:val="left" w:leader="none"/>
        </w:tabs>
        <w:spacing w:line="360" w:lineRule="auto" w:before="0" w:after="0"/>
        <w:ind w:left="47" w:right="23" w:firstLine="0"/>
        <w:jc w:val="both"/>
        <w:rPr>
          <w:sz w:val="24"/>
        </w:rPr>
      </w:pPr>
      <w:r>
        <w:rPr>
          <w:sz w:val="24"/>
        </w:rPr>
        <w:t>In this context, s 64(1) of the Code is engaged, it is so because it clearly and unambiguously states that:</w:t>
      </w:r>
    </w:p>
    <w:p>
      <w:pPr>
        <w:pStyle w:val="ListParagraph"/>
        <w:numPr>
          <w:ilvl w:val="1"/>
          <w:numId w:val="2"/>
        </w:numPr>
        <w:tabs>
          <w:tab w:pos="1101" w:val="left" w:leader="none"/>
          <w:tab w:pos="1103" w:val="left" w:leader="none"/>
        </w:tabs>
        <w:spacing w:line="276" w:lineRule="auto" w:before="2" w:after="0"/>
        <w:ind w:left="1103" w:right="17" w:hanging="360"/>
        <w:jc w:val="both"/>
        <w:rPr>
          <w:sz w:val="22"/>
        </w:rPr>
      </w:pPr>
      <w:r>
        <w:rPr>
          <w:sz w:val="22"/>
        </w:rPr>
        <w:t>A</w:t>
      </w:r>
      <w:r>
        <w:rPr>
          <w:spacing w:val="-13"/>
          <w:sz w:val="22"/>
        </w:rPr>
        <w:t> </w:t>
      </w:r>
      <w:r>
        <w:rPr>
          <w:sz w:val="22"/>
        </w:rPr>
        <w:t>person</w:t>
      </w:r>
      <w:r>
        <w:rPr>
          <w:spacing w:val="-14"/>
          <w:sz w:val="22"/>
        </w:rPr>
        <w:t> </w:t>
      </w:r>
      <w:r>
        <w:rPr>
          <w:sz w:val="22"/>
        </w:rPr>
        <w:t>accused</w:t>
      </w:r>
      <w:r>
        <w:rPr>
          <w:spacing w:val="-14"/>
          <w:sz w:val="22"/>
        </w:rPr>
        <w:t> </w:t>
      </w:r>
      <w:r>
        <w:rPr>
          <w:sz w:val="22"/>
        </w:rPr>
        <w:t>of</w:t>
      </w:r>
      <w:r>
        <w:rPr>
          <w:spacing w:val="-11"/>
          <w:sz w:val="22"/>
        </w:rPr>
        <w:t> </w:t>
      </w:r>
      <w:r>
        <w:rPr>
          <w:sz w:val="22"/>
        </w:rPr>
        <w:t>engaging</w:t>
      </w:r>
      <w:r>
        <w:rPr>
          <w:spacing w:val="-12"/>
          <w:sz w:val="22"/>
        </w:rPr>
        <w:t> </w:t>
      </w:r>
      <w:r>
        <w:rPr>
          <w:sz w:val="22"/>
        </w:rPr>
        <w:t>in</w:t>
      </w:r>
      <w:r>
        <w:rPr>
          <w:spacing w:val="-12"/>
          <w:sz w:val="22"/>
        </w:rPr>
        <w:t> </w:t>
      </w:r>
      <w:r>
        <w:rPr>
          <w:sz w:val="22"/>
        </w:rPr>
        <w:t>sexual</w:t>
      </w:r>
      <w:r>
        <w:rPr>
          <w:spacing w:val="-13"/>
          <w:sz w:val="22"/>
        </w:rPr>
        <w:t> </w:t>
      </w:r>
      <w:r>
        <w:rPr>
          <w:sz w:val="22"/>
        </w:rPr>
        <w:t>intercourse,</w:t>
      </w:r>
      <w:r>
        <w:rPr>
          <w:spacing w:val="-12"/>
          <w:sz w:val="22"/>
        </w:rPr>
        <w:t> </w:t>
      </w:r>
      <w:r>
        <w:rPr>
          <w:sz w:val="22"/>
        </w:rPr>
        <w:t>anal</w:t>
      </w:r>
      <w:r>
        <w:rPr>
          <w:spacing w:val="-11"/>
          <w:sz w:val="22"/>
        </w:rPr>
        <w:t> </w:t>
      </w:r>
      <w:r>
        <w:rPr>
          <w:sz w:val="22"/>
        </w:rPr>
        <w:t>sexual</w:t>
      </w:r>
      <w:r>
        <w:rPr>
          <w:spacing w:val="-11"/>
          <w:sz w:val="22"/>
        </w:rPr>
        <w:t> </w:t>
      </w:r>
      <w:r>
        <w:rPr>
          <w:sz w:val="22"/>
        </w:rPr>
        <w:t>intercourse,</w:t>
      </w:r>
      <w:r>
        <w:rPr>
          <w:spacing w:val="-12"/>
          <w:sz w:val="22"/>
        </w:rPr>
        <w:t> </w:t>
      </w:r>
      <w:r>
        <w:rPr>
          <w:sz w:val="22"/>
        </w:rPr>
        <w:t>or</w:t>
      </w:r>
      <w:r>
        <w:rPr>
          <w:spacing w:val="-11"/>
          <w:sz w:val="22"/>
        </w:rPr>
        <w:t> </w:t>
      </w:r>
      <w:r>
        <w:rPr>
          <w:sz w:val="22"/>
        </w:rPr>
        <w:t>other</w:t>
      </w:r>
      <w:r>
        <w:rPr>
          <w:spacing w:val="-11"/>
          <w:sz w:val="22"/>
        </w:rPr>
        <w:t> </w:t>
      </w:r>
      <w:r>
        <w:rPr>
          <w:sz w:val="22"/>
        </w:rPr>
        <w:t>sexual conduct</w:t>
      </w:r>
      <w:r>
        <w:rPr>
          <w:spacing w:val="-9"/>
          <w:sz w:val="22"/>
        </w:rPr>
        <w:t> </w:t>
      </w:r>
      <w:r>
        <w:rPr>
          <w:sz w:val="22"/>
        </w:rPr>
        <w:t>with</w:t>
      </w:r>
      <w:r>
        <w:rPr>
          <w:spacing w:val="-12"/>
          <w:sz w:val="22"/>
        </w:rPr>
        <w:t> </w:t>
      </w:r>
      <w:r>
        <w:rPr>
          <w:sz w:val="22"/>
        </w:rPr>
        <w:t>a</w:t>
      </w:r>
      <w:r>
        <w:rPr>
          <w:spacing w:val="-8"/>
          <w:sz w:val="22"/>
        </w:rPr>
        <w:t> </w:t>
      </w:r>
      <w:r>
        <w:rPr>
          <w:sz w:val="22"/>
          <w:u w:val="single"/>
        </w:rPr>
        <w:t>young</w:t>
      </w:r>
      <w:r>
        <w:rPr>
          <w:spacing w:val="-10"/>
          <w:sz w:val="22"/>
          <w:u w:val="single"/>
        </w:rPr>
        <w:t> </w:t>
      </w:r>
      <w:r>
        <w:rPr>
          <w:sz w:val="22"/>
          <w:u w:val="single"/>
        </w:rPr>
        <w:t>person</w:t>
      </w:r>
      <w:r>
        <w:rPr>
          <w:spacing w:val="-10"/>
          <w:sz w:val="22"/>
          <w:u w:val="single"/>
        </w:rPr>
        <w:t> </w:t>
      </w:r>
      <w:r>
        <w:rPr>
          <w:sz w:val="22"/>
          <w:u w:val="single"/>
        </w:rPr>
        <w:t>of</w:t>
      </w:r>
      <w:r>
        <w:rPr>
          <w:spacing w:val="-11"/>
          <w:sz w:val="22"/>
          <w:u w:val="single"/>
        </w:rPr>
        <w:t> </w:t>
      </w:r>
      <w:r>
        <w:rPr>
          <w:sz w:val="22"/>
          <w:u w:val="single"/>
        </w:rPr>
        <w:t>or</w:t>
      </w:r>
      <w:r>
        <w:rPr>
          <w:spacing w:val="-9"/>
          <w:sz w:val="22"/>
          <w:u w:val="single"/>
        </w:rPr>
        <w:t> </w:t>
      </w:r>
      <w:r>
        <w:rPr>
          <w:sz w:val="22"/>
          <w:u w:val="single"/>
        </w:rPr>
        <w:t>under</w:t>
      </w:r>
      <w:r>
        <w:rPr>
          <w:spacing w:val="-9"/>
          <w:sz w:val="22"/>
          <w:u w:val="single"/>
        </w:rPr>
        <w:t> </w:t>
      </w:r>
      <w:r>
        <w:rPr>
          <w:sz w:val="22"/>
          <w:u w:val="single"/>
        </w:rPr>
        <w:t>the</w:t>
      </w:r>
      <w:r>
        <w:rPr>
          <w:spacing w:val="-9"/>
          <w:sz w:val="22"/>
          <w:u w:val="single"/>
        </w:rPr>
        <w:t> </w:t>
      </w:r>
      <w:r>
        <w:rPr>
          <w:sz w:val="22"/>
          <w:u w:val="single"/>
        </w:rPr>
        <w:t>age</w:t>
      </w:r>
      <w:r>
        <w:rPr>
          <w:spacing w:val="-9"/>
          <w:sz w:val="22"/>
          <w:u w:val="single"/>
        </w:rPr>
        <w:t> </w:t>
      </w:r>
      <w:r>
        <w:rPr>
          <w:sz w:val="22"/>
          <w:u w:val="single"/>
        </w:rPr>
        <w:t>of</w:t>
      </w:r>
      <w:r>
        <w:rPr>
          <w:spacing w:val="-11"/>
          <w:sz w:val="22"/>
          <w:u w:val="single"/>
        </w:rPr>
        <w:t> </w:t>
      </w:r>
      <w:r>
        <w:rPr>
          <w:sz w:val="22"/>
          <w:u w:val="single"/>
        </w:rPr>
        <w:t>twelve</w:t>
      </w:r>
      <w:r>
        <w:rPr>
          <w:spacing w:val="-9"/>
          <w:sz w:val="22"/>
          <w:u w:val="single"/>
        </w:rPr>
        <w:t> </w:t>
      </w:r>
      <w:r>
        <w:rPr>
          <w:sz w:val="22"/>
          <w:u w:val="single"/>
        </w:rPr>
        <w:t>years</w:t>
      </w:r>
      <w:r>
        <w:rPr>
          <w:spacing w:val="-12"/>
          <w:sz w:val="22"/>
          <w:u w:val="single"/>
        </w:rPr>
        <w:t> </w:t>
      </w:r>
      <w:r>
        <w:rPr>
          <w:sz w:val="22"/>
          <w:u w:val="single"/>
        </w:rPr>
        <w:t>shall</w:t>
      </w:r>
      <w:r>
        <w:rPr>
          <w:spacing w:val="-11"/>
          <w:sz w:val="22"/>
          <w:u w:val="single"/>
        </w:rPr>
        <w:t> </w:t>
      </w:r>
      <w:r>
        <w:rPr>
          <w:sz w:val="22"/>
          <w:u w:val="single"/>
        </w:rPr>
        <w:t>be</w:t>
      </w:r>
      <w:r>
        <w:rPr>
          <w:spacing w:val="-12"/>
          <w:sz w:val="22"/>
          <w:u w:val="single"/>
        </w:rPr>
        <w:t> </w:t>
      </w:r>
      <w:r>
        <w:rPr>
          <w:sz w:val="22"/>
          <w:u w:val="single"/>
        </w:rPr>
        <w:t>charged</w:t>
      </w:r>
      <w:r>
        <w:rPr>
          <w:spacing w:val="-12"/>
          <w:sz w:val="22"/>
          <w:u w:val="single"/>
        </w:rPr>
        <w:t> </w:t>
      </w:r>
      <w:r>
        <w:rPr>
          <w:sz w:val="22"/>
          <w:u w:val="single"/>
        </w:rPr>
        <w:t>with</w:t>
      </w:r>
      <w:r>
        <w:rPr>
          <w:spacing w:val="-10"/>
          <w:sz w:val="22"/>
          <w:u w:val="single"/>
        </w:rPr>
        <w:t> </w:t>
      </w:r>
      <w:r>
        <w:rPr>
          <w:sz w:val="22"/>
          <w:u w:val="single"/>
        </w:rPr>
        <w:t>rape,</w:t>
      </w:r>
      <w:r>
        <w:rPr>
          <w:sz w:val="22"/>
        </w:rPr>
        <w:t> aggravated indecent assault, or indecent assault, as the case may be, and not with sexual intercourse</w:t>
      </w:r>
      <w:r>
        <w:rPr>
          <w:spacing w:val="-14"/>
          <w:sz w:val="22"/>
        </w:rPr>
        <w:t> </w:t>
      </w:r>
      <w:r>
        <w:rPr>
          <w:sz w:val="22"/>
        </w:rPr>
        <w:t>or</w:t>
      </w:r>
      <w:r>
        <w:rPr>
          <w:spacing w:val="-14"/>
          <w:sz w:val="22"/>
        </w:rPr>
        <w:t> </w:t>
      </w:r>
      <w:r>
        <w:rPr>
          <w:sz w:val="22"/>
        </w:rPr>
        <w:t>performing</w:t>
      </w:r>
      <w:r>
        <w:rPr>
          <w:spacing w:val="-15"/>
          <w:sz w:val="22"/>
        </w:rPr>
        <w:t> </w:t>
      </w:r>
      <w:r>
        <w:rPr>
          <w:sz w:val="22"/>
        </w:rPr>
        <w:t>an</w:t>
      </w:r>
      <w:r>
        <w:rPr>
          <w:spacing w:val="-14"/>
          <w:sz w:val="22"/>
        </w:rPr>
        <w:t> </w:t>
      </w:r>
      <w:r>
        <w:rPr>
          <w:sz w:val="22"/>
        </w:rPr>
        <w:t>indecent</w:t>
      </w:r>
      <w:r>
        <w:rPr>
          <w:spacing w:val="-14"/>
          <w:sz w:val="22"/>
        </w:rPr>
        <w:t> </w:t>
      </w:r>
      <w:r>
        <w:rPr>
          <w:sz w:val="22"/>
        </w:rPr>
        <w:t>act</w:t>
      </w:r>
      <w:r>
        <w:rPr>
          <w:spacing w:val="-13"/>
          <w:sz w:val="22"/>
        </w:rPr>
        <w:t> </w:t>
      </w:r>
      <w:r>
        <w:rPr>
          <w:sz w:val="22"/>
        </w:rPr>
        <w:t>with</w:t>
      </w:r>
      <w:r>
        <w:rPr>
          <w:spacing w:val="-15"/>
          <w:sz w:val="22"/>
        </w:rPr>
        <w:t> </w:t>
      </w:r>
      <w:r>
        <w:rPr>
          <w:sz w:val="22"/>
        </w:rPr>
        <w:t>a</w:t>
      </w:r>
      <w:r>
        <w:rPr>
          <w:spacing w:val="-14"/>
          <w:sz w:val="22"/>
        </w:rPr>
        <w:t> </w:t>
      </w:r>
      <w:r>
        <w:rPr>
          <w:sz w:val="22"/>
        </w:rPr>
        <w:t>young</w:t>
      </w:r>
      <w:r>
        <w:rPr>
          <w:spacing w:val="-17"/>
          <w:sz w:val="22"/>
        </w:rPr>
        <w:t> </w:t>
      </w:r>
      <w:r>
        <w:rPr>
          <w:sz w:val="22"/>
        </w:rPr>
        <w:t>person,</w:t>
      </w:r>
      <w:r>
        <w:rPr>
          <w:spacing w:val="-14"/>
          <w:sz w:val="22"/>
        </w:rPr>
        <w:t> </w:t>
      </w:r>
      <w:r>
        <w:rPr>
          <w:sz w:val="22"/>
        </w:rPr>
        <w:t>or</w:t>
      </w:r>
      <w:r>
        <w:rPr>
          <w:spacing w:val="-14"/>
          <w:sz w:val="22"/>
        </w:rPr>
        <w:t> </w:t>
      </w:r>
      <w:r>
        <w:rPr>
          <w:sz w:val="22"/>
        </w:rPr>
        <w:t>sodomy.”</w:t>
      </w:r>
      <w:r>
        <w:rPr>
          <w:spacing w:val="-14"/>
          <w:sz w:val="22"/>
        </w:rPr>
        <w:t> </w:t>
      </w:r>
      <w:r>
        <w:rPr>
          <w:sz w:val="22"/>
        </w:rPr>
        <w:t>(My</w:t>
      </w:r>
      <w:r>
        <w:rPr>
          <w:spacing w:val="-14"/>
          <w:sz w:val="22"/>
        </w:rPr>
        <w:t> </w:t>
      </w:r>
      <w:r>
        <w:rPr>
          <w:sz w:val="22"/>
        </w:rPr>
        <w:t>emphasis).</w:t>
      </w:r>
    </w:p>
    <w:p>
      <w:pPr>
        <w:pStyle w:val="BodyText"/>
        <w:spacing w:before="160"/>
        <w:rPr>
          <w:sz w:val="22"/>
        </w:rPr>
      </w:pPr>
    </w:p>
    <w:p>
      <w:pPr>
        <w:pStyle w:val="ListParagraph"/>
        <w:numPr>
          <w:ilvl w:val="0"/>
          <w:numId w:val="2"/>
        </w:numPr>
        <w:tabs>
          <w:tab w:pos="443" w:val="left" w:leader="none"/>
        </w:tabs>
        <w:spacing w:line="360" w:lineRule="auto" w:before="0" w:after="0"/>
        <w:ind w:left="23" w:right="36" w:firstLine="0"/>
        <w:jc w:val="both"/>
        <w:rPr>
          <w:sz w:val="22"/>
        </w:rPr>
      </w:pPr>
      <w:r>
        <w:rPr>
          <w:sz w:val="22"/>
        </w:rPr>
        <w:t>Therefore,</w:t>
      </w:r>
      <w:r>
        <w:rPr>
          <w:spacing w:val="-3"/>
          <w:sz w:val="22"/>
        </w:rPr>
        <w:t> </w:t>
      </w:r>
      <w:r>
        <w:rPr>
          <w:sz w:val="22"/>
        </w:rPr>
        <w:t>at</w:t>
      </w:r>
      <w:r>
        <w:rPr>
          <w:spacing w:val="-3"/>
          <w:sz w:val="22"/>
        </w:rPr>
        <w:t> </w:t>
      </w:r>
      <w:r>
        <w:rPr>
          <w:sz w:val="22"/>
        </w:rPr>
        <w:t>the</w:t>
      </w:r>
      <w:r>
        <w:rPr>
          <w:spacing w:val="-3"/>
          <w:sz w:val="22"/>
        </w:rPr>
        <w:t> </w:t>
      </w:r>
      <w:r>
        <w:rPr>
          <w:sz w:val="22"/>
        </w:rPr>
        <w:t>time</w:t>
      </w:r>
      <w:r>
        <w:rPr>
          <w:spacing w:val="-3"/>
          <w:sz w:val="22"/>
        </w:rPr>
        <w:t> </w:t>
      </w:r>
      <w:r>
        <w:rPr>
          <w:sz w:val="22"/>
        </w:rPr>
        <w:t>of</w:t>
      </w:r>
      <w:r>
        <w:rPr>
          <w:spacing w:val="-3"/>
          <w:sz w:val="22"/>
        </w:rPr>
        <w:t> </w:t>
      </w:r>
      <w:r>
        <w:rPr>
          <w:sz w:val="22"/>
        </w:rPr>
        <w:t>engaging</w:t>
      </w:r>
      <w:r>
        <w:rPr>
          <w:spacing w:val="-6"/>
          <w:sz w:val="22"/>
        </w:rPr>
        <w:t> </w:t>
      </w:r>
      <w:r>
        <w:rPr>
          <w:sz w:val="22"/>
        </w:rPr>
        <w:t>in</w:t>
      </w:r>
      <w:r>
        <w:rPr>
          <w:spacing w:val="-4"/>
          <w:sz w:val="22"/>
        </w:rPr>
        <w:t> </w:t>
      </w:r>
      <w:r>
        <w:rPr>
          <w:sz w:val="22"/>
        </w:rPr>
        <w:t>sexual</w:t>
      </w:r>
      <w:r>
        <w:rPr>
          <w:spacing w:val="-3"/>
          <w:sz w:val="22"/>
        </w:rPr>
        <w:t> </w:t>
      </w:r>
      <w:r>
        <w:rPr>
          <w:sz w:val="22"/>
        </w:rPr>
        <w:t>intercourse</w:t>
      </w:r>
      <w:r>
        <w:rPr>
          <w:spacing w:val="-3"/>
          <w:sz w:val="22"/>
        </w:rPr>
        <w:t> </w:t>
      </w:r>
      <w:r>
        <w:rPr>
          <w:sz w:val="22"/>
        </w:rPr>
        <w:t>with</w:t>
      </w:r>
      <w:r>
        <w:rPr>
          <w:spacing w:val="-4"/>
          <w:sz w:val="22"/>
        </w:rPr>
        <w:t> </w:t>
      </w:r>
      <w:r>
        <w:rPr>
          <w:sz w:val="22"/>
        </w:rPr>
        <w:t>the</w:t>
      </w:r>
      <w:r>
        <w:rPr>
          <w:spacing w:val="-3"/>
          <w:sz w:val="22"/>
        </w:rPr>
        <w:t> </w:t>
      </w:r>
      <w:r>
        <w:rPr>
          <w:sz w:val="22"/>
        </w:rPr>
        <w:t>offenders,</w:t>
      </w:r>
      <w:r>
        <w:rPr>
          <w:spacing w:val="-6"/>
          <w:sz w:val="22"/>
        </w:rPr>
        <w:t> </w:t>
      </w:r>
      <w:r>
        <w:rPr>
          <w:sz w:val="22"/>
        </w:rPr>
        <w:t>the</w:t>
      </w:r>
      <w:r>
        <w:rPr>
          <w:spacing w:val="-3"/>
          <w:sz w:val="22"/>
        </w:rPr>
        <w:t> </w:t>
      </w:r>
      <w:r>
        <w:rPr>
          <w:sz w:val="22"/>
        </w:rPr>
        <w:t>complaints</w:t>
      </w:r>
      <w:r>
        <w:rPr>
          <w:spacing w:val="-3"/>
          <w:sz w:val="22"/>
        </w:rPr>
        <w:t> </w:t>
      </w:r>
      <w:r>
        <w:rPr>
          <w:sz w:val="22"/>
        </w:rPr>
        <w:t>in</w:t>
      </w:r>
      <w:r>
        <w:rPr>
          <w:spacing w:val="-4"/>
          <w:sz w:val="22"/>
        </w:rPr>
        <w:t> </w:t>
      </w:r>
      <w:r>
        <w:rPr>
          <w:sz w:val="22"/>
        </w:rPr>
        <w:t>both records were,</w:t>
      </w:r>
      <w:r>
        <w:rPr>
          <w:spacing w:val="-2"/>
          <w:sz w:val="22"/>
        </w:rPr>
        <w:t> </w:t>
      </w:r>
      <w:r>
        <w:rPr>
          <w:sz w:val="22"/>
        </w:rPr>
        <w:t>in</w:t>
      </w:r>
      <w:r>
        <w:rPr>
          <w:spacing w:val="-1"/>
          <w:sz w:val="22"/>
        </w:rPr>
        <w:t> </w:t>
      </w:r>
      <w:r>
        <w:rPr>
          <w:sz w:val="22"/>
        </w:rPr>
        <w:t>the</w:t>
      </w:r>
      <w:r>
        <w:rPr>
          <w:spacing w:val="-1"/>
          <w:sz w:val="22"/>
        </w:rPr>
        <w:t> </w:t>
      </w:r>
      <w:r>
        <w:rPr>
          <w:sz w:val="22"/>
        </w:rPr>
        <w:t>reading of s</w:t>
      </w:r>
      <w:r>
        <w:rPr>
          <w:spacing w:val="-1"/>
          <w:sz w:val="22"/>
        </w:rPr>
        <w:t> </w:t>
      </w:r>
      <w:r>
        <w:rPr>
          <w:sz w:val="22"/>
        </w:rPr>
        <w:t>64(1) of</w:t>
      </w:r>
      <w:r>
        <w:rPr>
          <w:spacing w:val="-1"/>
          <w:sz w:val="22"/>
        </w:rPr>
        <w:t> </w:t>
      </w:r>
      <w:r>
        <w:rPr>
          <w:sz w:val="22"/>
        </w:rPr>
        <w:t>the Code, “young persons of the age of</w:t>
      </w:r>
      <w:r>
        <w:rPr>
          <w:spacing w:val="-3"/>
          <w:sz w:val="22"/>
        </w:rPr>
        <w:t> </w:t>
      </w:r>
      <w:r>
        <w:rPr>
          <w:sz w:val="22"/>
        </w:rPr>
        <w:t>twelve years.” In the circumstances, in both cases the proper charge was rape as defined in s 65 of the Code. In fact, contravention of s 70 of the Code does not arise in a case where the complainant is 12 years old, or under the age of 12 years. In other words, there cannot be consensual sexual intercourse with a young person</w:t>
      </w:r>
      <w:r>
        <w:rPr>
          <w:spacing w:val="-9"/>
          <w:sz w:val="22"/>
        </w:rPr>
        <w:t> </w:t>
      </w:r>
      <w:r>
        <w:rPr>
          <w:sz w:val="22"/>
        </w:rPr>
        <w:t>of</w:t>
      </w:r>
      <w:r>
        <w:rPr>
          <w:spacing w:val="-8"/>
          <w:sz w:val="22"/>
        </w:rPr>
        <w:t> </w:t>
      </w:r>
      <w:r>
        <w:rPr>
          <w:sz w:val="22"/>
        </w:rPr>
        <w:t>12</w:t>
      </w:r>
      <w:r>
        <w:rPr>
          <w:spacing w:val="-9"/>
          <w:sz w:val="22"/>
        </w:rPr>
        <w:t> </w:t>
      </w:r>
      <w:r>
        <w:rPr>
          <w:sz w:val="22"/>
        </w:rPr>
        <w:t>years</w:t>
      </w:r>
      <w:r>
        <w:rPr>
          <w:spacing w:val="-8"/>
          <w:sz w:val="22"/>
        </w:rPr>
        <w:t> </w:t>
      </w:r>
      <w:r>
        <w:rPr>
          <w:sz w:val="22"/>
        </w:rPr>
        <w:t>or</w:t>
      </w:r>
      <w:r>
        <w:rPr>
          <w:spacing w:val="-8"/>
          <w:sz w:val="22"/>
        </w:rPr>
        <w:t> </w:t>
      </w:r>
      <w:r>
        <w:rPr>
          <w:sz w:val="22"/>
        </w:rPr>
        <w:t>under</w:t>
      </w:r>
      <w:r>
        <w:rPr>
          <w:spacing w:val="-10"/>
          <w:sz w:val="22"/>
        </w:rPr>
        <w:t> </w:t>
      </w:r>
      <w:r>
        <w:rPr>
          <w:sz w:val="22"/>
        </w:rPr>
        <w:t>12</w:t>
      </w:r>
      <w:r>
        <w:rPr>
          <w:spacing w:val="-9"/>
          <w:sz w:val="22"/>
        </w:rPr>
        <w:t> </w:t>
      </w:r>
      <w:r>
        <w:rPr>
          <w:sz w:val="22"/>
        </w:rPr>
        <w:t>years</w:t>
      </w:r>
      <w:r>
        <w:rPr>
          <w:spacing w:val="-8"/>
          <w:sz w:val="22"/>
        </w:rPr>
        <w:t> </w:t>
      </w:r>
      <w:r>
        <w:rPr>
          <w:sz w:val="22"/>
        </w:rPr>
        <w:t>old.</w:t>
      </w:r>
      <w:r>
        <w:rPr>
          <w:spacing w:val="-9"/>
          <w:sz w:val="22"/>
        </w:rPr>
        <w:t> </w:t>
      </w:r>
      <w:r>
        <w:rPr>
          <w:sz w:val="22"/>
        </w:rPr>
        <w:t>The</w:t>
      </w:r>
      <w:r>
        <w:rPr>
          <w:spacing w:val="-9"/>
          <w:sz w:val="22"/>
        </w:rPr>
        <w:t> </w:t>
      </w:r>
      <w:r>
        <w:rPr>
          <w:sz w:val="22"/>
        </w:rPr>
        <w:t>use</w:t>
      </w:r>
      <w:r>
        <w:rPr>
          <w:spacing w:val="-8"/>
          <w:sz w:val="22"/>
        </w:rPr>
        <w:t> </w:t>
      </w:r>
      <w:r>
        <w:rPr>
          <w:sz w:val="22"/>
        </w:rPr>
        <w:t>of</w:t>
      </w:r>
      <w:r>
        <w:rPr>
          <w:spacing w:val="-10"/>
          <w:sz w:val="22"/>
        </w:rPr>
        <w:t> </w:t>
      </w:r>
      <w:r>
        <w:rPr>
          <w:sz w:val="22"/>
        </w:rPr>
        <w:t>the</w:t>
      </w:r>
      <w:r>
        <w:rPr>
          <w:spacing w:val="-11"/>
          <w:sz w:val="22"/>
        </w:rPr>
        <w:t> </w:t>
      </w:r>
      <w:r>
        <w:rPr>
          <w:sz w:val="22"/>
        </w:rPr>
        <w:t>word</w:t>
      </w:r>
      <w:r>
        <w:rPr>
          <w:spacing w:val="-9"/>
          <w:sz w:val="22"/>
        </w:rPr>
        <w:t> </w:t>
      </w:r>
      <w:r>
        <w:rPr>
          <w:sz w:val="22"/>
        </w:rPr>
        <w:t>“shall”</w:t>
      </w:r>
      <w:r>
        <w:rPr>
          <w:spacing w:val="-8"/>
          <w:sz w:val="22"/>
        </w:rPr>
        <w:t> </w:t>
      </w:r>
      <w:r>
        <w:rPr>
          <w:sz w:val="22"/>
        </w:rPr>
        <w:t>in</w:t>
      </w:r>
      <w:r>
        <w:rPr>
          <w:spacing w:val="-9"/>
          <w:sz w:val="22"/>
        </w:rPr>
        <w:t> </w:t>
      </w:r>
      <w:r>
        <w:rPr>
          <w:sz w:val="22"/>
        </w:rPr>
        <w:t>s</w:t>
      </w:r>
      <w:r>
        <w:rPr>
          <w:spacing w:val="-8"/>
          <w:sz w:val="22"/>
        </w:rPr>
        <w:t> </w:t>
      </w:r>
      <w:r>
        <w:rPr>
          <w:sz w:val="22"/>
        </w:rPr>
        <w:t>64(1)</w:t>
      </w:r>
      <w:r>
        <w:rPr>
          <w:spacing w:val="-8"/>
          <w:sz w:val="22"/>
        </w:rPr>
        <w:t> </w:t>
      </w:r>
      <w:r>
        <w:rPr>
          <w:sz w:val="22"/>
        </w:rPr>
        <w:t>implies</w:t>
      </w:r>
      <w:r>
        <w:rPr>
          <w:spacing w:val="-8"/>
          <w:sz w:val="22"/>
        </w:rPr>
        <w:t> </w:t>
      </w:r>
      <w:r>
        <w:rPr>
          <w:sz w:val="22"/>
        </w:rPr>
        <w:t>peremptoriness. In</w:t>
      </w:r>
      <w:r>
        <w:rPr>
          <w:spacing w:val="-7"/>
          <w:sz w:val="22"/>
        </w:rPr>
        <w:t> </w:t>
      </w:r>
      <w:r>
        <w:rPr>
          <w:sz w:val="22"/>
        </w:rPr>
        <w:t>the</w:t>
      </w:r>
      <w:r>
        <w:rPr>
          <w:spacing w:val="-9"/>
          <w:sz w:val="22"/>
        </w:rPr>
        <w:t> </w:t>
      </w:r>
      <w:r>
        <w:rPr>
          <w:sz w:val="22"/>
        </w:rPr>
        <w:t>circumstances,</w:t>
      </w:r>
      <w:r>
        <w:rPr>
          <w:spacing w:val="-9"/>
          <w:sz w:val="22"/>
        </w:rPr>
        <w:t> </w:t>
      </w:r>
      <w:r>
        <w:rPr>
          <w:sz w:val="22"/>
        </w:rPr>
        <w:t>the</w:t>
      </w:r>
      <w:r>
        <w:rPr>
          <w:spacing w:val="-9"/>
          <w:sz w:val="22"/>
        </w:rPr>
        <w:t> </w:t>
      </w:r>
      <w:r>
        <w:rPr>
          <w:sz w:val="22"/>
        </w:rPr>
        <w:t>offenders</w:t>
      </w:r>
      <w:r>
        <w:rPr>
          <w:spacing w:val="-9"/>
          <w:sz w:val="22"/>
        </w:rPr>
        <w:t> </w:t>
      </w:r>
      <w:r>
        <w:rPr>
          <w:sz w:val="22"/>
        </w:rPr>
        <w:t>were</w:t>
      </w:r>
      <w:r>
        <w:rPr>
          <w:spacing w:val="-9"/>
          <w:sz w:val="22"/>
        </w:rPr>
        <w:t> </w:t>
      </w:r>
      <w:r>
        <w:rPr>
          <w:sz w:val="22"/>
        </w:rPr>
        <w:t>charged,</w:t>
      </w:r>
      <w:r>
        <w:rPr>
          <w:spacing w:val="-9"/>
          <w:sz w:val="22"/>
        </w:rPr>
        <w:t> </w:t>
      </w:r>
      <w:r>
        <w:rPr>
          <w:sz w:val="22"/>
        </w:rPr>
        <w:t>prosecuted,</w:t>
      </w:r>
      <w:r>
        <w:rPr>
          <w:spacing w:val="-7"/>
          <w:sz w:val="22"/>
        </w:rPr>
        <w:t> </w:t>
      </w:r>
      <w:r>
        <w:rPr>
          <w:sz w:val="22"/>
        </w:rPr>
        <w:t>convicted,</w:t>
      </w:r>
      <w:r>
        <w:rPr>
          <w:spacing w:val="-9"/>
          <w:sz w:val="22"/>
        </w:rPr>
        <w:t> </w:t>
      </w:r>
      <w:r>
        <w:rPr>
          <w:sz w:val="22"/>
        </w:rPr>
        <w:t>and</w:t>
      </w:r>
      <w:r>
        <w:rPr>
          <w:spacing w:val="-9"/>
          <w:sz w:val="22"/>
        </w:rPr>
        <w:t> </w:t>
      </w:r>
      <w:r>
        <w:rPr>
          <w:sz w:val="22"/>
        </w:rPr>
        <w:t>sentenced</w:t>
      </w:r>
      <w:r>
        <w:rPr>
          <w:spacing w:val="-10"/>
          <w:sz w:val="22"/>
        </w:rPr>
        <w:t> </w:t>
      </w:r>
      <w:r>
        <w:rPr>
          <w:sz w:val="22"/>
        </w:rPr>
        <w:t>on</w:t>
      </w:r>
      <w:r>
        <w:rPr>
          <w:spacing w:val="-10"/>
          <w:sz w:val="22"/>
        </w:rPr>
        <w:t> </w:t>
      </w:r>
      <w:r>
        <w:rPr>
          <w:sz w:val="22"/>
        </w:rPr>
        <w:t>an</w:t>
      </w:r>
      <w:r>
        <w:rPr>
          <w:spacing w:val="-7"/>
          <w:sz w:val="22"/>
        </w:rPr>
        <w:t> </w:t>
      </w:r>
      <w:r>
        <w:rPr>
          <w:sz w:val="22"/>
        </w:rPr>
        <w:t>improper charge. In terms of s 29 (2) (b) (i) of the High Court Act [</w:t>
      </w:r>
      <w:r>
        <w:rPr>
          <w:i/>
          <w:sz w:val="22"/>
        </w:rPr>
        <w:t>Chapter </w:t>
      </w:r>
      <w:r>
        <w:rPr>
          <w:sz w:val="22"/>
        </w:rPr>
        <w:t>7:06] “High Court Act”. I find that the proceedings in the courts below were not in accordance with real and substantial justice.</w:t>
      </w:r>
    </w:p>
    <w:p>
      <w:pPr>
        <w:pStyle w:val="ListParagraph"/>
        <w:numPr>
          <w:ilvl w:val="0"/>
          <w:numId w:val="2"/>
        </w:numPr>
        <w:tabs>
          <w:tab w:pos="452" w:val="left" w:leader="none"/>
        </w:tabs>
        <w:spacing w:line="360" w:lineRule="auto" w:before="1" w:after="0"/>
        <w:ind w:left="23" w:right="37" w:firstLine="0"/>
        <w:jc w:val="both"/>
        <w:rPr>
          <w:sz w:val="22"/>
        </w:rPr>
      </w:pPr>
      <w:r>
        <w:rPr>
          <w:sz w:val="22"/>
        </w:rPr>
        <w:t>The last question is whether a substantial miscarriage of justice has actually occurred, to require the</w:t>
      </w:r>
      <w:r>
        <w:rPr>
          <w:spacing w:val="-13"/>
          <w:sz w:val="22"/>
        </w:rPr>
        <w:t> </w:t>
      </w:r>
      <w:r>
        <w:rPr>
          <w:sz w:val="22"/>
        </w:rPr>
        <w:t>proceedings</w:t>
      </w:r>
      <w:r>
        <w:rPr>
          <w:spacing w:val="-13"/>
          <w:sz w:val="22"/>
        </w:rPr>
        <w:t> </w:t>
      </w:r>
      <w:r>
        <w:rPr>
          <w:sz w:val="22"/>
        </w:rPr>
        <w:t>to</w:t>
      </w:r>
      <w:r>
        <w:rPr>
          <w:spacing w:val="-13"/>
          <w:sz w:val="22"/>
        </w:rPr>
        <w:t> </w:t>
      </w:r>
      <w:r>
        <w:rPr>
          <w:sz w:val="22"/>
        </w:rPr>
        <w:t>be</w:t>
      </w:r>
      <w:r>
        <w:rPr>
          <w:spacing w:val="-13"/>
          <w:sz w:val="22"/>
        </w:rPr>
        <w:t> </w:t>
      </w:r>
      <w:r>
        <w:rPr>
          <w:sz w:val="22"/>
        </w:rPr>
        <w:t>set</w:t>
      </w:r>
      <w:r>
        <w:rPr>
          <w:spacing w:val="-12"/>
          <w:sz w:val="22"/>
        </w:rPr>
        <w:t> </w:t>
      </w:r>
      <w:r>
        <w:rPr>
          <w:sz w:val="22"/>
        </w:rPr>
        <w:t>aside</w:t>
      </w:r>
      <w:r>
        <w:rPr>
          <w:spacing w:val="-13"/>
          <w:sz w:val="22"/>
        </w:rPr>
        <w:t> </w:t>
      </w:r>
      <w:r>
        <w:rPr>
          <w:sz w:val="22"/>
        </w:rPr>
        <w:t>and</w:t>
      </w:r>
      <w:r>
        <w:rPr>
          <w:spacing w:val="-13"/>
          <w:sz w:val="22"/>
        </w:rPr>
        <w:t> </w:t>
      </w:r>
      <w:r>
        <w:rPr>
          <w:sz w:val="22"/>
        </w:rPr>
        <w:t>the</w:t>
      </w:r>
      <w:r>
        <w:rPr>
          <w:spacing w:val="-14"/>
          <w:sz w:val="22"/>
        </w:rPr>
        <w:t> </w:t>
      </w:r>
      <w:r>
        <w:rPr>
          <w:sz w:val="22"/>
        </w:rPr>
        <w:t>matter</w:t>
      </w:r>
      <w:r>
        <w:rPr>
          <w:spacing w:val="-13"/>
          <w:sz w:val="22"/>
        </w:rPr>
        <w:t> </w:t>
      </w:r>
      <w:r>
        <w:rPr>
          <w:sz w:val="22"/>
        </w:rPr>
        <w:t>remitted</w:t>
      </w:r>
      <w:r>
        <w:rPr>
          <w:spacing w:val="-13"/>
          <w:sz w:val="22"/>
        </w:rPr>
        <w:t> </w:t>
      </w:r>
      <w:r>
        <w:rPr>
          <w:sz w:val="22"/>
        </w:rPr>
        <w:t>to</w:t>
      </w:r>
      <w:r>
        <w:rPr>
          <w:spacing w:val="-13"/>
          <w:sz w:val="22"/>
        </w:rPr>
        <w:t> </w:t>
      </w:r>
      <w:r>
        <w:rPr>
          <w:sz w:val="22"/>
        </w:rPr>
        <w:t>the</w:t>
      </w:r>
      <w:r>
        <w:rPr>
          <w:spacing w:val="-13"/>
          <w:sz w:val="22"/>
        </w:rPr>
        <w:t> </w:t>
      </w:r>
      <w:r>
        <w:rPr>
          <w:sz w:val="22"/>
        </w:rPr>
        <w:t>lower</w:t>
      </w:r>
      <w:r>
        <w:rPr>
          <w:spacing w:val="-12"/>
          <w:sz w:val="22"/>
        </w:rPr>
        <w:t> </w:t>
      </w:r>
      <w:r>
        <w:rPr>
          <w:sz w:val="22"/>
        </w:rPr>
        <w:t>court,</w:t>
      </w:r>
      <w:r>
        <w:rPr>
          <w:spacing w:val="-13"/>
          <w:sz w:val="22"/>
        </w:rPr>
        <w:t> </w:t>
      </w:r>
      <w:r>
        <w:rPr>
          <w:sz w:val="22"/>
        </w:rPr>
        <w:t>for</w:t>
      </w:r>
      <w:r>
        <w:rPr>
          <w:spacing w:val="-13"/>
          <w:sz w:val="22"/>
        </w:rPr>
        <w:t> </w:t>
      </w:r>
      <w:r>
        <w:rPr>
          <w:sz w:val="22"/>
        </w:rPr>
        <w:t>the</w:t>
      </w:r>
      <w:r>
        <w:rPr>
          <w:spacing w:val="-13"/>
          <w:sz w:val="22"/>
        </w:rPr>
        <w:t> </w:t>
      </w:r>
      <w:r>
        <w:rPr>
          <w:sz w:val="22"/>
        </w:rPr>
        <w:t>offenders</w:t>
      </w:r>
      <w:r>
        <w:rPr>
          <w:spacing w:val="-13"/>
          <w:sz w:val="22"/>
        </w:rPr>
        <w:t> </w:t>
      </w:r>
      <w:r>
        <w:rPr>
          <w:sz w:val="22"/>
        </w:rPr>
        <w:t>to</w:t>
      </w:r>
      <w:r>
        <w:rPr>
          <w:spacing w:val="-13"/>
          <w:sz w:val="22"/>
        </w:rPr>
        <w:t> </w:t>
      </w:r>
      <w:r>
        <w:rPr>
          <w:sz w:val="22"/>
        </w:rPr>
        <w:t>be</w:t>
      </w:r>
      <w:r>
        <w:rPr>
          <w:spacing w:val="-13"/>
          <w:sz w:val="22"/>
        </w:rPr>
        <w:t> </w:t>
      </w:r>
      <w:r>
        <w:rPr>
          <w:sz w:val="22"/>
        </w:rPr>
        <w:t>charged with the appropriate charge. This is so because s 29(3) of the High Court provides that:</w:t>
      </w:r>
    </w:p>
    <w:p>
      <w:pPr>
        <w:pStyle w:val="BodyText"/>
        <w:spacing w:before="125"/>
        <w:rPr>
          <w:sz w:val="22"/>
        </w:rPr>
      </w:pPr>
    </w:p>
    <w:p>
      <w:pPr>
        <w:spacing w:line="276" w:lineRule="auto" w:before="1"/>
        <w:ind w:left="743" w:right="38" w:firstLine="0"/>
        <w:jc w:val="both"/>
        <w:rPr>
          <w:sz w:val="22"/>
        </w:rPr>
      </w:pPr>
      <w:r>
        <w:rPr>
          <w:sz w:val="22"/>
        </w:rPr>
        <w:t>(3)</w:t>
      </w:r>
      <w:r>
        <w:rPr>
          <w:spacing w:val="-6"/>
          <w:sz w:val="22"/>
        </w:rPr>
        <w:t> </w:t>
      </w:r>
      <w:r>
        <w:rPr>
          <w:sz w:val="22"/>
        </w:rPr>
        <w:t>No</w:t>
      </w:r>
      <w:r>
        <w:rPr>
          <w:spacing w:val="-10"/>
          <w:sz w:val="22"/>
        </w:rPr>
        <w:t> </w:t>
      </w:r>
      <w:r>
        <w:rPr>
          <w:sz w:val="22"/>
        </w:rPr>
        <w:t>conviction</w:t>
      </w:r>
      <w:r>
        <w:rPr>
          <w:spacing w:val="-7"/>
          <w:sz w:val="22"/>
        </w:rPr>
        <w:t> </w:t>
      </w:r>
      <w:r>
        <w:rPr>
          <w:sz w:val="22"/>
        </w:rPr>
        <w:t>or</w:t>
      </w:r>
      <w:r>
        <w:rPr>
          <w:spacing w:val="-6"/>
          <w:sz w:val="22"/>
        </w:rPr>
        <w:t> </w:t>
      </w:r>
      <w:r>
        <w:rPr>
          <w:sz w:val="22"/>
        </w:rPr>
        <w:t>sentence</w:t>
      </w:r>
      <w:r>
        <w:rPr>
          <w:spacing w:val="-7"/>
          <w:sz w:val="22"/>
        </w:rPr>
        <w:t> </w:t>
      </w:r>
      <w:r>
        <w:rPr>
          <w:sz w:val="22"/>
        </w:rPr>
        <w:t>shall</w:t>
      </w:r>
      <w:r>
        <w:rPr>
          <w:spacing w:val="-6"/>
          <w:sz w:val="22"/>
        </w:rPr>
        <w:t> </w:t>
      </w:r>
      <w:r>
        <w:rPr>
          <w:sz w:val="22"/>
        </w:rPr>
        <w:t>be</w:t>
      </w:r>
      <w:r>
        <w:rPr>
          <w:spacing w:val="-7"/>
          <w:sz w:val="22"/>
        </w:rPr>
        <w:t> </w:t>
      </w:r>
      <w:r>
        <w:rPr>
          <w:sz w:val="22"/>
        </w:rPr>
        <w:t>quashed</w:t>
      </w:r>
      <w:r>
        <w:rPr>
          <w:spacing w:val="-10"/>
          <w:sz w:val="22"/>
        </w:rPr>
        <w:t> </w:t>
      </w:r>
      <w:r>
        <w:rPr>
          <w:sz w:val="22"/>
        </w:rPr>
        <w:t>or</w:t>
      </w:r>
      <w:r>
        <w:rPr>
          <w:spacing w:val="-9"/>
          <w:sz w:val="22"/>
        </w:rPr>
        <w:t> </w:t>
      </w:r>
      <w:r>
        <w:rPr>
          <w:sz w:val="22"/>
        </w:rPr>
        <w:t>set</w:t>
      </w:r>
      <w:r>
        <w:rPr>
          <w:spacing w:val="-6"/>
          <w:sz w:val="22"/>
        </w:rPr>
        <w:t> </w:t>
      </w:r>
      <w:r>
        <w:rPr>
          <w:sz w:val="22"/>
        </w:rPr>
        <w:t>aside</w:t>
      </w:r>
      <w:r>
        <w:rPr>
          <w:spacing w:val="-9"/>
          <w:sz w:val="22"/>
        </w:rPr>
        <w:t> </w:t>
      </w:r>
      <w:r>
        <w:rPr>
          <w:sz w:val="22"/>
        </w:rPr>
        <w:t>in</w:t>
      </w:r>
      <w:r>
        <w:rPr>
          <w:spacing w:val="-10"/>
          <w:sz w:val="22"/>
        </w:rPr>
        <w:t> </w:t>
      </w:r>
      <w:r>
        <w:rPr>
          <w:sz w:val="22"/>
        </w:rPr>
        <w:t>terms</w:t>
      </w:r>
      <w:r>
        <w:rPr>
          <w:spacing w:val="-7"/>
          <w:sz w:val="22"/>
        </w:rPr>
        <w:t> </w:t>
      </w:r>
      <w:r>
        <w:rPr>
          <w:sz w:val="22"/>
        </w:rPr>
        <w:t>of</w:t>
      </w:r>
      <w:r>
        <w:rPr>
          <w:spacing w:val="-6"/>
          <w:sz w:val="22"/>
        </w:rPr>
        <w:t> </w:t>
      </w:r>
      <w:r>
        <w:rPr>
          <w:sz w:val="22"/>
        </w:rPr>
        <w:t>subsection</w:t>
      </w:r>
      <w:r>
        <w:rPr>
          <w:spacing w:val="-10"/>
          <w:sz w:val="22"/>
        </w:rPr>
        <w:t> </w:t>
      </w:r>
      <w:r>
        <w:rPr>
          <w:sz w:val="22"/>
        </w:rPr>
        <w:t>(2)</w:t>
      </w:r>
      <w:r>
        <w:rPr>
          <w:spacing w:val="-6"/>
          <w:sz w:val="22"/>
        </w:rPr>
        <w:t> </w:t>
      </w:r>
      <w:r>
        <w:rPr>
          <w:sz w:val="22"/>
        </w:rPr>
        <w:t>by</w:t>
      </w:r>
      <w:r>
        <w:rPr>
          <w:spacing w:val="-10"/>
          <w:sz w:val="22"/>
        </w:rPr>
        <w:t> </w:t>
      </w:r>
      <w:r>
        <w:rPr>
          <w:sz w:val="22"/>
        </w:rPr>
        <w:t>reason of any irregularity or defect in the record or proceedings unless the High Court or a judge thereof, as the case may be, considers that a substantial miscarriage of justice has actually </w:t>
      </w:r>
      <w:r>
        <w:rPr>
          <w:spacing w:val="-2"/>
          <w:sz w:val="22"/>
        </w:rPr>
        <w:t>occurred.</w:t>
      </w:r>
    </w:p>
    <w:p>
      <w:pPr>
        <w:pStyle w:val="BodyText"/>
        <w:spacing w:before="37"/>
        <w:rPr>
          <w:sz w:val="22"/>
        </w:rPr>
      </w:pPr>
    </w:p>
    <w:p>
      <w:pPr>
        <w:pStyle w:val="ListParagraph"/>
        <w:numPr>
          <w:ilvl w:val="0"/>
          <w:numId w:val="2"/>
        </w:numPr>
        <w:tabs>
          <w:tab w:pos="489" w:val="left" w:leader="none"/>
        </w:tabs>
        <w:spacing w:line="360" w:lineRule="auto" w:before="0" w:after="0"/>
        <w:ind w:left="23" w:right="35" w:firstLine="0"/>
        <w:jc w:val="both"/>
        <w:rPr>
          <w:sz w:val="22"/>
        </w:rPr>
      </w:pPr>
      <w:r>
        <w:rPr>
          <w:sz w:val="22"/>
        </w:rPr>
        <w:t>In general, where an accused person has been charged with an improper charge, it may be appropriate to set aside</w:t>
      </w:r>
      <w:r>
        <w:rPr>
          <w:spacing w:val="-1"/>
          <w:sz w:val="22"/>
        </w:rPr>
        <w:t> </w:t>
      </w:r>
      <w:r>
        <w:rPr>
          <w:sz w:val="22"/>
        </w:rPr>
        <w:t>the</w:t>
      </w:r>
      <w:r>
        <w:rPr>
          <w:spacing w:val="-3"/>
          <w:sz w:val="22"/>
        </w:rPr>
        <w:t> </w:t>
      </w:r>
      <w:r>
        <w:rPr>
          <w:sz w:val="22"/>
        </w:rPr>
        <w:t>proceedings</w:t>
      </w:r>
      <w:r>
        <w:rPr>
          <w:spacing w:val="-1"/>
          <w:sz w:val="22"/>
        </w:rPr>
        <w:t> </w:t>
      </w:r>
      <w:r>
        <w:rPr>
          <w:sz w:val="22"/>
        </w:rPr>
        <w:t>and</w:t>
      </w:r>
      <w:r>
        <w:rPr>
          <w:spacing w:val="-1"/>
          <w:sz w:val="22"/>
        </w:rPr>
        <w:t> </w:t>
      </w:r>
      <w:r>
        <w:rPr>
          <w:sz w:val="22"/>
        </w:rPr>
        <w:t>remit the</w:t>
      </w:r>
      <w:r>
        <w:rPr>
          <w:spacing w:val="-1"/>
          <w:sz w:val="22"/>
        </w:rPr>
        <w:t> </w:t>
      </w:r>
      <w:r>
        <w:rPr>
          <w:sz w:val="22"/>
        </w:rPr>
        <w:t>matter</w:t>
      </w:r>
      <w:r>
        <w:rPr>
          <w:spacing w:val="-1"/>
          <w:sz w:val="22"/>
        </w:rPr>
        <w:t> </w:t>
      </w:r>
      <w:r>
        <w:rPr>
          <w:sz w:val="22"/>
        </w:rPr>
        <w:t>to</w:t>
      </w:r>
      <w:r>
        <w:rPr>
          <w:spacing w:val="-1"/>
          <w:sz w:val="22"/>
        </w:rPr>
        <w:t> </w:t>
      </w:r>
      <w:r>
        <w:rPr>
          <w:sz w:val="22"/>
        </w:rPr>
        <w:t>the lower court for a</w:t>
      </w:r>
      <w:r>
        <w:rPr>
          <w:spacing w:val="-1"/>
          <w:sz w:val="22"/>
        </w:rPr>
        <w:t> </w:t>
      </w:r>
      <w:r>
        <w:rPr>
          <w:sz w:val="22"/>
        </w:rPr>
        <w:t>trial </w:t>
      </w:r>
      <w:r>
        <w:rPr>
          <w:i/>
          <w:sz w:val="22"/>
        </w:rPr>
        <w:t>de</w:t>
      </w:r>
      <w:r>
        <w:rPr>
          <w:i/>
          <w:spacing w:val="-1"/>
          <w:sz w:val="22"/>
        </w:rPr>
        <w:t> </w:t>
      </w:r>
      <w:r>
        <w:rPr>
          <w:i/>
          <w:sz w:val="22"/>
        </w:rPr>
        <w:t>novo </w:t>
      </w:r>
      <w:r>
        <w:rPr>
          <w:sz w:val="22"/>
        </w:rPr>
        <w:t>on</w:t>
      </w:r>
      <w:r>
        <w:rPr>
          <w:spacing w:val="-1"/>
          <w:sz w:val="22"/>
        </w:rPr>
        <w:t> </w:t>
      </w:r>
      <w:r>
        <w:rPr>
          <w:sz w:val="22"/>
        </w:rPr>
        <w:t>a proper charge. However, in </w:t>
      </w:r>
      <w:r>
        <w:rPr>
          <w:i/>
          <w:sz w:val="22"/>
        </w:rPr>
        <w:t>casu, </w:t>
      </w:r>
      <w:r>
        <w:rPr>
          <w:sz w:val="22"/>
        </w:rPr>
        <w:t>I accept that an irregularity or defect has occurred, but I cannot classify it as “a substantial miscarriage of justice” as required by s 29(3) of the High Court Act to warrant the conviction and sentence to be quashed and set aside.</w:t>
      </w:r>
      <w:r>
        <w:rPr>
          <w:spacing w:val="40"/>
          <w:sz w:val="22"/>
        </w:rPr>
        <w:t> </w:t>
      </w:r>
      <w:r>
        <w:rPr>
          <w:sz w:val="22"/>
        </w:rPr>
        <w:t>It is for these reasons that I am not inclined to set aside the proceedings and remit the matter for a trial </w:t>
      </w:r>
      <w:r>
        <w:rPr>
          <w:i/>
          <w:sz w:val="22"/>
        </w:rPr>
        <w:t>de novo. </w:t>
      </w:r>
      <w:r>
        <w:rPr>
          <w:sz w:val="22"/>
        </w:rPr>
        <w:t>Since the proceedings in the lower courts </w:t>
      </w:r>
      <w:r>
        <w:rPr>
          <w:i/>
          <w:sz w:val="22"/>
        </w:rPr>
        <w:t>were </w:t>
      </w:r>
      <w:r>
        <w:rPr>
          <w:sz w:val="22"/>
        </w:rPr>
        <w:t>not in accordance with real and substantial justice, I withhold my certificate.</w:t>
      </w:r>
    </w:p>
    <w:p>
      <w:pPr>
        <w:pStyle w:val="ListParagraph"/>
        <w:spacing w:after="0" w:line="360" w:lineRule="auto"/>
        <w:jc w:val="both"/>
        <w:rPr>
          <w:sz w:val="22"/>
        </w:rPr>
        <w:sectPr>
          <w:pgSz w:w="11910" w:h="16840"/>
          <w:pgMar w:header="967" w:footer="0" w:top="2000" w:bottom="280" w:left="1417" w:right="1417"/>
        </w:sectPr>
      </w:pPr>
    </w:p>
    <w:p>
      <w:pPr>
        <w:pStyle w:val="BodyText"/>
        <w:spacing w:before="213"/>
        <w:ind w:left="47"/>
      </w:pPr>
      <w:r>
        <w:rPr/>
        <w:t>DUBE-BANDA</w:t>
      </w:r>
      <w:r>
        <w:rPr>
          <w:spacing w:val="-16"/>
        </w:rPr>
        <w:t> </w:t>
      </w:r>
      <w:r>
        <w:rPr/>
        <w:t>J</w:t>
      </w:r>
      <w:r>
        <w:rPr>
          <w:spacing w:val="-14"/>
        </w:rPr>
        <w:t> </w:t>
      </w:r>
      <w:r>
        <w:rPr>
          <w:spacing w:val="-2"/>
        </w:rPr>
        <w:t>…………………………………….</w:t>
      </w:r>
    </w:p>
    <w:sectPr>
      <w:pgSz w:w="11910" w:h="16840"/>
      <w:pgMar w:header="967" w:footer="0" w:top="20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5856">
              <wp:simplePos x="0" y="0"/>
              <wp:positionH relativeFrom="page">
                <wp:posOffset>5656326</wp:posOffset>
              </wp:positionH>
              <wp:positionV relativeFrom="page">
                <wp:posOffset>601498</wp:posOffset>
              </wp:positionV>
              <wp:extent cx="1042035" cy="6642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42035" cy="664210"/>
                      </a:xfrm>
                      <a:prstGeom prst="rect">
                        <a:avLst/>
                      </a:prstGeom>
                    </wps:spPr>
                    <wps:txbx>
                      <w:txbxContent>
                        <w:p>
                          <w:pPr>
                            <w:spacing w:before="11"/>
                            <w:ind w:left="0" w:right="78"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p>
                          <w:pPr>
                            <w:spacing w:before="1"/>
                            <w:ind w:left="20" w:right="78" w:firstLine="513"/>
                            <w:jc w:val="both"/>
                            <w:rPr>
                              <w:sz w:val="22"/>
                            </w:rPr>
                          </w:pPr>
                          <w:r>
                            <w:rPr>
                              <w:spacing w:val="-2"/>
                              <w:sz w:val="22"/>
                            </w:rPr>
                            <w:t>HMA22-</w:t>
                          </w:r>
                          <w:r>
                            <w:rPr>
                              <w:spacing w:val="-2"/>
                              <w:sz w:val="22"/>
                            </w:rPr>
                            <w:t>26 HCMSCR649-26 HCMSCR791-</w:t>
                          </w:r>
                          <w:r>
                            <w:rPr>
                              <w:spacing w:val="-5"/>
                              <w:sz w:val="22"/>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5.380005pt;margin-top:47.362091pt;width:82.05pt;height:52.3pt;mso-position-horizontal-relative:page;mso-position-vertical-relative:page;z-index:-15770624" type="#_x0000_t202" id="docshape1" filled="false" stroked="false">
              <v:textbox inset="0,0,0,0">
                <w:txbxContent>
                  <w:p>
                    <w:pPr>
                      <w:spacing w:before="11"/>
                      <w:ind w:left="0" w:right="78"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p>
                    <w:pPr>
                      <w:spacing w:before="1"/>
                      <w:ind w:left="20" w:right="78" w:firstLine="513"/>
                      <w:jc w:val="both"/>
                      <w:rPr>
                        <w:sz w:val="22"/>
                      </w:rPr>
                    </w:pPr>
                    <w:r>
                      <w:rPr>
                        <w:spacing w:val="-2"/>
                        <w:sz w:val="22"/>
                      </w:rPr>
                      <w:t>HMA22-</w:t>
                    </w:r>
                    <w:r>
                      <w:rPr>
                        <w:spacing w:val="-2"/>
                        <w:sz w:val="22"/>
                      </w:rPr>
                      <w:t>26 HCMSCR649-26 HCMSCR791-</w:t>
                    </w:r>
                    <w:r>
                      <w:rPr>
                        <w:spacing w:val="-5"/>
                        <w:sz w:val="22"/>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9"/>
      <w:numFmt w:val="decimal"/>
      <w:lvlText w:val="[%1]"/>
      <w:lvlJc w:val="left"/>
      <w:pPr>
        <w:ind w:left="47" w:hanging="322"/>
        <w:jc w:val="left"/>
      </w:pPr>
      <w:rPr>
        <w:rFonts w:hint="default"/>
        <w:spacing w:val="0"/>
        <w:w w:val="100"/>
        <w:lang w:val="en-US" w:eastAsia="en-US" w:bidi="ar-SA"/>
      </w:rPr>
    </w:lvl>
    <w:lvl w:ilvl="1">
      <w:start w:val="1"/>
      <w:numFmt w:val="decimal"/>
      <w:lvlText w:val="(%2)"/>
      <w:lvlJc w:val="left"/>
      <w:pPr>
        <w:ind w:left="110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85" w:hanging="360"/>
      </w:pPr>
      <w:rPr>
        <w:rFonts w:hint="default"/>
        <w:lang w:val="en-US" w:eastAsia="en-US" w:bidi="ar-SA"/>
      </w:rPr>
    </w:lvl>
    <w:lvl w:ilvl="3">
      <w:start w:val="0"/>
      <w:numFmt w:val="bullet"/>
      <w:lvlText w:val="•"/>
      <w:lvlJc w:val="left"/>
      <w:pPr>
        <w:ind w:left="2871" w:hanging="360"/>
      </w:pPr>
      <w:rPr>
        <w:rFonts w:hint="default"/>
        <w:lang w:val="en-US" w:eastAsia="en-US" w:bidi="ar-SA"/>
      </w:rPr>
    </w:lvl>
    <w:lvl w:ilvl="4">
      <w:start w:val="0"/>
      <w:numFmt w:val="bullet"/>
      <w:lvlText w:val="•"/>
      <w:lvlJc w:val="left"/>
      <w:pPr>
        <w:ind w:left="3757" w:hanging="360"/>
      </w:pPr>
      <w:rPr>
        <w:rFonts w:hint="default"/>
        <w:lang w:val="en-US" w:eastAsia="en-US" w:bidi="ar-SA"/>
      </w:rPr>
    </w:lvl>
    <w:lvl w:ilvl="5">
      <w:start w:val="0"/>
      <w:numFmt w:val="bullet"/>
      <w:lvlText w:val="•"/>
      <w:lvlJc w:val="left"/>
      <w:pPr>
        <w:ind w:left="4643" w:hanging="360"/>
      </w:pPr>
      <w:rPr>
        <w:rFonts w:hint="default"/>
        <w:lang w:val="en-US" w:eastAsia="en-US" w:bidi="ar-SA"/>
      </w:rPr>
    </w:lvl>
    <w:lvl w:ilvl="6">
      <w:start w:val="0"/>
      <w:numFmt w:val="bullet"/>
      <w:lvlText w:val="•"/>
      <w:lvlJc w:val="left"/>
      <w:pPr>
        <w:ind w:left="5529" w:hanging="360"/>
      </w:pPr>
      <w:rPr>
        <w:rFonts w:hint="default"/>
        <w:lang w:val="en-US" w:eastAsia="en-US" w:bidi="ar-SA"/>
      </w:rPr>
    </w:lvl>
    <w:lvl w:ilvl="7">
      <w:start w:val="0"/>
      <w:numFmt w:val="bullet"/>
      <w:lvlText w:val="•"/>
      <w:lvlJc w:val="left"/>
      <w:pPr>
        <w:ind w:left="6414" w:hanging="360"/>
      </w:pPr>
      <w:rPr>
        <w:rFonts w:hint="default"/>
        <w:lang w:val="en-US" w:eastAsia="en-US" w:bidi="ar-SA"/>
      </w:rPr>
    </w:lvl>
    <w:lvl w:ilvl="8">
      <w:start w:val="0"/>
      <w:numFmt w:val="bullet"/>
      <w:lvlText w:val="•"/>
      <w:lvlJc w:val="left"/>
      <w:pPr>
        <w:ind w:left="7300" w:hanging="360"/>
      </w:pPr>
      <w:rPr>
        <w:rFonts w:hint="default"/>
        <w:lang w:val="en-US" w:eastAsia="en-US" w:bidi="ar-SA"/>
      </w:rPr>
    </w:lvl>
  </w:abstractNum>
  <w:abstractNum w:abstractNumId="0">
    <w:multiLevelType w:val="hybridMultilevel"/>
    <w:lvl w:ilvl="0">
      <w:start w:val="1"/>
      <w:numFmt w:val="decimal"/>
      <w:lvlText w:val="[%1]"/>
      <w:lvlJc w:val="left"/>
      <w:pPr>
        <w:ind w:left="47"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3" w:hanging="365"/>
      </w:pPr>
      <w:rPr>
        <w:rFonts w:hint="default"/>
        <w:lang w:val="en-US" w:eastAsia="en-US" w:bidi="ar-SA"/>
      </w:rPr>
    </w:lvl>
    <w:lvl w:ilvl="2">
      <w:start w:val="0"/>
      <w:numFmt w:val="bullet"/>
      <w:lvlText w:val="•"/>
      <w:lvlJc w:val="left"/>
      <w:pPr>
        <w:ind w:left="1846" w:hanging="365"/>
      </w:pPr>
      <w:rPr>
        <w:rFonts w:hint="default"/>
        <w:lang w:val="en-US" w:eastAsia="en-US" w:bidi="ar-SA"/>
      </w:rPr>
    </w:lvl>
    <w:lvl w:ilvl="3">
      <w:start w:val="0"/>
      <w:numFmt w:val="bullet"/>
      <w:lvlText w:val="•"/>
      <w:lvlJc w:val="left"/>
      <w:pPr>
        <w:ind w:left="2749" w:hanging="365"/>
      </w:pPr>
      <w:rPr>
        <w:rFonts w:hint="default"/>
        <w:lang w:val="en-US" w:eastAsia="en-US" w:bidi="ar-SA"/>
      </w:rPr>
    </w:lvl>
    <w:lvl w:ilvl="4">
      <w:start w:val="0"/>
      <w:numFmt w:val="bullet"/>
      <w:lvlText w:val="•"/>
      <w:lvlJc w:val="left"/>
      <w:pPr>
        <w:ind w:left="3652" w:hanging="365"/>
      </w:pPr>
      <w:rPr>
        <w:rFonts w:hint="default"/>
        <w:lang w:val="en-US" w:eastAsia="en-US" w:bidi="ar-SA"/>
      </w:rPr>
    </w:lvl>
    <w:lvl w:ilvl="5">
      <w:start w:val="0"/>
      <w:numFmt w:val="bullet"/>
      <w:lvlText w:val="•"/>
      <w:lvlJc w:val="left"/>
      <w:pPr>
        <w:ind w:left="4556" w:hanging="365"/>
      </w:pPr>
      <w:rPr>
        <w:rFonts w:hint="default"/>
        <w:lang w:val="en-US" w:eastAsia="en-US" w:bidi="ar-SA"/>
      </w:rPr>
    </w:lvl>
    <w:lvl w:ilvl="6">
      <w:start w:val="0"/>
      <w:numFmt w:val="bullet"/>
      <w:lvlText w:val="•"/>
      <w:lvlJc w:val="left"/>
      <w:pPr>
        <w:ind w:left="5459" w:hanging="365"/>
      </w:pPr>
      <w:rPr>
        <w:rFonts w:hint="default"/>
        <w:lang w:val="en-US" w:eastAsia="en-US" w:bidi="ar-SA"/>
      </w:rPr>
    </w:lvl>
    <w:lvl w:ilvl="7">
      <w:start w:val="0"/>
      <w:numFmt w:val="bullet"/>
      <w:lvlText w:val="•"/>
      <w:lvlJc w:val="left"/>
      <w:pPr>
        <w:ind w:left="6362" w:hanging="365"/>
      </w:pPr>
      <w:rPr>
        <w:rFonts w:hint="default"/>
        <w:lang w:val="en-US" w:eastAsia="en-US" w:bidi="ar-SA"/>
      </w:rPr>
    </w:lvl>
    <w:lvl w:ilvl="8">
      <w:start w:val="0"/>
      <w:numFmt w:val="bullet"/>
      <w:lvlText w:val="•"/>
      <w:lvlJc w:val="left"/>
      <w:pPr>
        <w:ind w:left="7265" w:hanging="36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47" w:right="3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2026-07-15T10:21:56Z</dcterms:created>
  <dcterms:modified xsi:type="dcterms:W3CDTF">2026-07-15T10:21:56Z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