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995E" w14:textId="62F2D135" w:rsidR="00B9211A" w:rsidRDefault="00304FD0" w:rsidP="0030677A">
      <w:pPr>
        <w:spacing w:after="0" w:line="240" w:lineRule="auto"/>
        <w:rPr>
          <w:rFonts w:ascii="Times New Roman" w:hAnsi="Times New Roman" w:cs="Times New Roman"/>
        </w:rPr>
      </w:pPr>
      <w:r>
        <w:rPr>
          <w:rFonts w:ascii="Times New Roman" w:hAnsi="Times New Roman" w:cs="Times New Roman"/>
        </w:rPr>
        <w:t xml:space="preserve">LEVISON POPI </w:t>
      </w:r>
    </w:p>
    <w:p w14:paraId="79479011" w14:textId="77777777" w:rsidR="00B9211A" w:rsidRDefault="00B9211A" w:rsidP="00B9211A">
      <w:pPr>
        <w:spacing w:after="0" w:line="240" w:lineRule="auto"/>
        <w:rPr>
          <w:rFonts w:ascii="Times New Roman" w:hAnsi="Times New Roman" w:cs="Times New Roman"/>
        </w:rPr>
      </w:pPr>
      <w:r>
        <w:rPr>
          <w:rFonts w:ascii="Times New Roman" w:hAnsi="Times New Roman" w:cs="Times New Roman"/>
        </w:rPr>
        <w:t>versus</w:t>
      </w:r>
    </w:p>
    <w:p w14:paraId="4E83742D" w14:textId="37E54BF2" w:rsidR="0030677A" w:rsidRDefault="00304FD0" w:rsidP="0030677A">
      <w:pPr>
        <w:spacing w:after="0" w:line="240" w:lineRule="auto"/>
        <w:rPr>
          <w:rFonts w:ascii="Times New Roman" w:hAnsi="Times New Roman" w:cs="Times New Roman"/>
        </w:rPr>
      </w:pPr>
      <w:r>
        <w:rPr>
          <w:rFonts w:ascii="Times New Roman" w:hAnsi="Times New Roman" w:cs="Times New Roman"/>
        </w:rPr>
        <w:t>THE TRIAL MAGISTRATE N</w:t>
      </w:r>
      <w:r w:rsidR="009F627B">
        <w:rPr>
          <w:rFonts w:ascii="Times New Roman" w:hAnsi="Times New Roman" w:cs="Times New Roman"/>
        </w:rPr>
        <w:t>.</w:t>
      </w:r>
      <w:r>
        <w:rPr>
          <w:rFonts w:ascii="Times New Roman" w:hAnsi="Times New Roman" w:cs="Times New Roman"/>
        </w:rPr>
        <w:t xml:space="preserve"> </w:t>
      </w:r>
      <w:r w:rsidR="009F627B">
        <w:rPr>
          <w:rFonts w:ascii="Times New Roman" w:hAnsi="Times New Roman" w:cs="Times New Roman"/>
        </w:rPr>
        <w:t>MUPEIWA</w:t>
      </w:r>
      <w:r>
        <w:rPr>
          <w:rFonts w:ascii="Times New Roman" w:hAnsi="Times New Roman" w:cs="Times New Roman"/>
        </w:rPr>
        <w:t xml:space="preserve"> N.O</w:t>
      </w:r>
    </w:p>
    <w:p w14:paraId="09E739A2" w14:textId="2C1204ED" w:rsidR="00C5013C" w:rsidRDefault="00C5013C" w:rsidP="0030677A">
      <w:pPr>
        <w:spacing w:after="0" w:line="240" w:lineRule="auto"/>
        <w:rPr>
          <w:rFonts w:ascii="Times New Roman" w:hAnsi="Times New Roman" w:cs="Times New Roman"/>
        </w:rPr>
      </w:pPr>
      <w:r>
        <w:rPr>
          <w:rFonts w:ascii="Times New Roman" w:hAnsi="Times New Roman" w:cs="Times New Roman"/>
        </w:rPr>
        <w:t>and</w:t>
      </w:r>
    </w:p>
    <w:p w14:paraId="7A5447F1" w14:textId="030DCE45" w:rsidR="00C5013C" w:rsidRDefault="009F627B" w:rsidP="0030677A">
      <w:pPr>
        <w:spacing w:after="0" w:line="240" w:lineRule="auto"/>
        <w:rPr>
          <w:rFonts w:ascii="Times New Roman" w:hAnsi="Times New Roman" w:cs="Times New Roman"/>
        </w:rPr>
      </w:pPr>
      <w:r>
        <w:rPr>
          <w:rFonts w:ascii="Times New Roman" w:hAnsi="Times New Roman" w:cs="Times New Roman"/>
        </w:rPr>
        <w:t>PROSECUTOR GENERAL</w:t>
      </w:r>
    </w:p>
    <w:p w14:paraId="38B0D3E7" w14:textId="77777777" w:rsidR="008343DE" w:rsidRDefault="008343DE" w:rsidP="0030677A">
      <w:pPr>
        <w:spacing w:after="0" w:line="240" w:lineRule="auto"/>
        <w:rPr>
          <w:rFonts w:ascii="Times New Roman" w:hAnsi="Times New Roman" w:cs="Times New Roman"/>
        </w:rPr>
      </w:pPr>
    </w:p>
    <w:p w14:paraId="172C3428" w14:textId="77777777" w:rsidR="0030677A" w:rsidRDefault="0030677A" w:rsidP="0030677A">
      <w:pPr>
        <w:spacing w:after="0" w:line="240" w:lineRule="auto"/>
        <w:rPr>
          <w:rFonts w:ascii="Times New Roman" w:hAnsi="Times New Roman" w:cs="Times New Roman"/>
        </w:rPr>
      </w:pPr>
    </w:p>
    <w:p w14:paraId="586230A1" w14:textId="37059CA5" w:rsidR="0030677A" w:rsidRDefault="0030677A" w:rsidP="0030677A">
      <w:pPr>
        <w:spacing w:after="0" w:line="240" w:lineRule="auto"/>
        <w:rPr>
          <w:rFonts w:ascii="Times New Roman" w:hAnsi="Times New Roman" w:cs="Times New Roman"/>
        </w:rPr>
      </w:pPr>
      <w:r>
        <w:rPr>
          <w:rFonts w:ascii="Times New Roman" w:hAnsi="Times New Roman" w:cs="Times New Roman"/>
        </w:rPr>
        <w:t xml:space="preserve">HIGH COURT OF ZIMBABWE </w:t>
      </w:r>
    </w:p>
    <w:p w14:paraId="434011FC" w14:textId="3EA34A69" w:rsidR="0030677A" w:rsidRDefault="00CB4582" w:rsidP="0030677A">
      <w:pPr>
        <w:spacing w:after="0" w:line="240" w:lineRule="auto"/>
        <w:rPr>
          <w:rFonts w:ascii="Times New Roman" w:hAnsi="Times New Roman" w:cs="Times New Roman"/>
        </w:rPr>
      </w:pPr>
      <w:r>
        <w:rPr>
          <w:rFonts w:ascii="Times New Roman" w:hAnsi="Times New Roman" w:cs="Times New Roman"/>
        </w:rPr>
        <w:t xml:space="preserve">SIZIBA </w:t>
      </w:r>
      <w:r w:rsidR="00AF4303">
        <w:rPr>
          <w:rFonts w:ascii="Times New Roman" w:hAnsi="Times New Roman" w:cs="Times New Roman"/>
        </w:rPr>
        <w:t>J</w:t>
      </w:r>
    </w:p>
    <w:p w14:paraId="5647B3AA" w14:textId="73DC4468" w:rsidR="00AF4303" w:rsidRDefault="00AF4303" w:rsidP="0030677A">
      <w:pPr>
        <w:spacing w:after="0" w:line="240" w:lineRule="auto"/>
        <w:rPr>
          <w:rFonts w:ascii="Times New Roman" w:hAnsi="Times New Roman" w:cs="Times New Roman"/>
        </w:rPr>
      </w:pPr>
      <w:r>
        <w:rPr>
          <w:rFonts w:ascii="Times New Roman" w:hAnsi="Times New Roman" w:cs="Times New Roman"/>
        </w:rPr>
        <w:t xml:space="preserve">MUTARE, </w:t>
      </w:r>
      <w:r w:rsidR="004A4860">
        <w:rPr>
          <w:rFonts w:ascii="Times New Roman" w:hAnsi="Times New Roman" w:cs="Times New Roman"/>
        </w:rPr>
        <w:t xml:space="preserve">16 July </w:t>
      </w:r>
      <w:r w:rsidR="009F627B">
        <w:rPr>
          <w:rFonts w:ascii="Times New Roman" w:hAnsi="Times New Roman" w:cs="Times New Roman"/>
        </w:rPr>
        <w:t>&amp;</w:t>
      </w:r>
      <w:r w:rsidR="004A4860">
        <w:rPr>
          <w:rFonts w:ascii="Times New Roman" w:hAnsi="Times New Roman" w:cs="Times New Roman"/>
        </w:rPr>
        <w:t xml:space="preserve"> </w:t>
      </w:r>
      <w:r w:rsidR="009F627B">
        <w:rPr>
          <w:rFonts w:ascii="Times New Roman" w:hAnsi="Times New Roman" w:cs="Times New Roman"/>
        </w:rPr>
        <w:t>9 September 2025</w:t>
      </w:r>
    </w:p>
    <w:p w14:paraId="2EA3A4B9" w14:textId="77777777" w:rsidR="008343DE" w:rsidRDefault="008343DE" w:rsidP="0030677A">
      <w:pPr>
        <w:spacing w:after="0" w:line="240" w:lineRule="auto"/>
        <w:rPr>
          <w:rFonts w:ascii="Times New Roman" w:hAnsi="Times New Roman" w:cs="Times New Roman"/>
        </w:rPr>
      </w:pPr>
    </w:p>
    <w:p w14:paraId="49F1403D" w14:textId="77777777" w:rsidR="008343DE" w:rsidRDefault="008343DE" w:rsidP="0030677A">
      <w:pPr>
        <w:spacing w:after="0" w:line="240" w:lineRule="auto"/>
        <w:rPr>
          <w:rFonts w:ascii="Times New Roman" w:hAnsi="Times New Roman" w:cs="Times New Roman"/>
        </w:rPr>
      </w:pPr>
    </w:p>
    <w:p w14:paraId="05505B97" w14:textId="7A26DBAC" w:rsidR="00CB4582" w:rsidRDefault="009F627B" w:rsidP="0030677A">
      <w:pPr>
        <w:spacing w:after="0" w:line="240" w:lineRule="auto"/>
        <w:rPr>
          <w:rFonts w:ascii="Times New Roman" w:hAnsi="Times New Roman" w:cs="Times New Roman"/>
          <w:b/>
          <w:bCs/>
        </w:rPr>
      </w:pPr>
      <w:r>
        <w:rPr>
          <w:rFonts w:ascii="Times New Roman" w:hAnsi="Times New Roman" w:cs="Times New Roman"/>
          <w:b/>
          <w:bCs/>
        </w:rPr>
        <w:t>CHAMBER APPLICATION</w:t>
      </w:r>
    </w:p>
    <w:p w14:paraId="17DBDA81" w14:textId="77777777" w:rsidR="00CB4582" w:rsidRDefault="00CB4582" w:rsidP="0030677A">
      <w:pPr>
        <w:spacing w:after="0" w:line="240" w:lineRule="auto"/>
        <w:rPr>
          <w:rFonts w:ascii="Times New Roman" w:hAnsi="Times New Roman" w:cs="Times New Roman"/>
          <w:b/>
          <w:bCs/>
        </w:rPr>
      </w:pPr>
    </w:p>
    <w:p w14:paraId="6ABBD369" w14:textId="77777777" w:rsidR="00CB4582" w:rsidRDefault="00CB4582" w:rsidP="0030677A">
      <w:pPr>
        <w:spacing w:after="0" w:line="240" w:lineRule="auto"/>
        <w:rPr>
          <w:rFonts w:ascii="Times New Roman" w:hAnsi="Times New Roman" w:cs="Times New Roman"/>
          <w:b/>
          <w:bCs/>
        </w:rPr>
      </w:pPr>
    </w:p>
    <w:p w14:paraId="67E28A74" w14:textId="2F7F0795" w:rsidR="008343DE" w:rsidRPr="00CB4582" w:rsidRDefault="004A4860" w:rsidP="0030677A">
      <w:pPr>
        <w:spacing w:after="0" w:line="240" w:lineRule="auto"/>
        <w:rPr>
          <w:rFonts w:ascii="Times New Roman" w:hAnsi="Times New Roman" w:cs="Times New Roman"/>
        </w:rPr>
      </w:pPr>
      <w:r>
        <w:rPr>
          <w:rFonts w:ascii="Times New Roman" w:hAnsi="Times New Roman" w:cs="Times New Roman"/>
          <w:i/>
          <w:iCs/>
        </w:rPr>
        <w:t>E Mavut</w:t>
      </w:r>
      <w:r w:rsidR="005B645B">
        <w:rPr>
          <w:rFonts w:ascii="Times New Roman" w:hAnsi="Times New Roman" w:cs="Times New Roman"/>
          <w:i/>
          <w:iCs/>
        </w:rPr>
        <w:t>o</w:t>
      </w:r>
      <w:r w:rsidR="00CB4582" w:rsidRPr="00CB4582">
        <w:rPr>
          <w:rFonts w:ascii="Times New Roman" w:hAnsi="Times New Roman" w:cs="Times New Roman"/>
        </w:rPr>
        <w:t xml:space="preserve">, for the </w:t>
      </w:r>
      <w:r>
        <w:rPr>
          <w:rFonts w:ascii="Times New Roman" w:hAnsi="Times New Roman" w:cs="Times New Roman"/>
        </w:rPr>
        <w:t xml:space="preserve">applicant </w:t>
      </w:r>
    </w:p>
    <w:p w14:paraId="26175F06" w14:textId="6A23605C" w:rsidR="00434B49" w:rsidRDefault="004A4860" w:rsidP="00434B49">
      <w:pPr>
        <w:spacing w:after="0" w:line="240" w:lineRule="auto"/>
        <w:rPr>
          <w:rFonts w:ascii="Times New Roman" w:hAnsi="Times New Roman" w:cs="Times New Roman"/>
        </w:rPr>
      </w:pPr>
      <w:r>
        <w:rPr>
          <w:rFonts w:ascii="Times New Roman" w:hAnsi="Times New Roman" w:cs="Times New Roman"/>
          <w:i/>
          <w:iCs/>
        </w:rPr>
        <w:t>T. L Katsiru</w:t>
      </w:r>
      <w:r w:rsidR="00CB4582" w:rsidRPr="00CB4582">
        <w:rPr>
          <w:rFonts w:ascii="Times New Roman" w:hAnsi="Times New Roman" w:cs="Times New Roman"/>
        </w:rPr>
        <w:t xml:space="preserve">, for the </w:t>
      </w:r>
      <w:r>
        <w:rPr>
          <w:rFonts w:ascii="Times New Roman" w:hAnsi="Times New Roman" w:cs="Times New Roman"/>
        </w:rPr>
        <w:t>2</w:t>
      </w:r>
      <w:r w:rsidRPr="004A4860">
        <w:rPr>
          <w:rFonts w:ascii="Times New Roman" w:hAnsi="Times New Roman" w:cs="Times New Roman"/>
          <w:vertAlign w:val="superscript"/>
        </w:rPr>
        <w:t>nd</w:t>
      </w:r>
      <w:r>
        <w:rPr>
          <w:rFonts w:ascii="Times New Roman" w:hAnsi="Times New Roman" w:cs="Times New Roman"/>
        </w:rPr>
        <w:t xml:space="preserve"> respondent </w:t>
      </w:r>
      <w:r w:rsidR="0038570C">
        <w:rPr>
          <w:rFonts w:ascii="Times New Roman" w:hAnsi="Times New Roman" w:cs="Times New Roman"/>
        </w:rPr>
        <w:t xml:space="preserve"> </w:t>
      </w:r>
    </w:p>
    <w:p w14:paraId="7F771420" w14:textId="77777777" w:rsidR="00434B49" w:rsidRDefault="00434B49" w:rsidP="00434B49">
      <w:pPr>
        <w:spacing w:after="0" w:line="240" w:lineRule="auto"/>
        <w:rPr>
          <w:rFonts w:ascii="Times New Roman" w:hAnsi="Times New Roman" w:cs="Times New Roman"/>
        </w:rPr>
      </w:pPr>
    </w:p>
    <w:p w14:paraId="7BFFECAD" w14:textId="77777777" w:rsidR="00434B49" w:rsidRDefault="00434B49" w:rsidP="00434B49">
      <w:pPr>
        <w:spacing w:after="0" w:line="240" w:lineRule="auto"/>
        <w:rPr>
          <w:rFonts w:ascii="Times New Roman" w:hAnsi="Times New Roman" w:cs="Times New Roman"/>
        </w:rPr>
      </w:pPr>
    </w:p>
    <w:p w14:paraId="7FDDBEC6" w14:textId="50DD571B" w:rsidR="008E0FF9" w:rsidRDefault="00434B49" w:rsidP="00281CCD">
      <w:pPr>
        <w:spacing w:after="0" w:line="360" w:lineRule="auto"/>
        <w:ind w:firstLine="720"/>
        <w:contextualSpacing/>
        <w:jc w:val="both"/>
        <w:rPr>
          <w:rFonts w:ascii="Times New Roman" w:eastAsia="Calibri" w:hAnsi="Times New Roman" w:cs="Times New Roman"/>
          <w:kern w:val="0"/>
          <w14:ligatures w14:val="none"/>
        </w:rPr>
      </w:pPr>
      <w:r w:rsidRPr="00AB4CC2">
        <w:rPr>
          <w:rFonts w:ascii="Times New Roman" w:eastAsia="Calibri" w:hAnsi="Times New Roman" w:cs="Times New Roman"/>
          <w:kern w:val="0"/>
          <w14:ligatures w14:val="none"/>
        </w:rPr>
        <w:t xml:space="preserve">SIZIBA J: </w:t>
      </w:r>
      <w:r w:rsidR="00262050">
        <w:rPr>
          <w:rFonts w:ascii="Times New Roman" w:eastAsia="Calibri" w:hAnsi="Times New Roman" w:cs="Times New Roman"/>
          <w:kern w:val="0"/>
          <w14:ligatures w14:val="none"/>
        </w:rPr>
        <w:t xml:space="preserve">This is an application for condonation of late </w:t>
      </w:r>
      <w:r w:rsidR="00027757">
        <w:rPr>
          <w:rFonts w:ascii="Times New Roman" w:eastAsia="Calibri" w:hAnsi="Times New Roman" w:cs="Times New Roman"/>
          <w:kern w:val="0"/>
          <w14:ligatures w14:val="none"/>
        </w:rPr>
        <w:t>filing</w:t>
      </w:r>
      <w:r w:rsidR="00262050">
        <w:rPr>
          <w:rFonts w:ascii="Times New Roman" w:eastAsia="Calibri" w:hAnsi="Times New Roman" w:cs="Times New Roman"/>
          <w:kern w:val="0"/>
          <w14:ligatures w14:val="none"/>
        </w:rPr>
        <w:t xml:space="preserve"> of </w:t>
      </w:r>
      <w:r w:rsidR="00027757">
        <w:rPr>
          <w:rFonts w:ascii="Times New Roman" w:eastAsia="Calibri" w:hAnsi="Times New Roman" w:cs="Times New Roman"/>
          <w:kern w:val="0"/>
          <w14:ligatures w14:val="none"/>
        </w:rPr>
        <w:t xml:space="preserve">a </w:t>
      </w:r>
      <w:r w:rsidR="00262050">
        <w:rPr>
          <w:rFonts w:ascii="Times New Roman" w:eastAsia="Calibri" w:hAnsi="Times New Roman" w:cs="Times New Roman"/>
          <w:kern w:val="0"/>
          <w14:ligatures w14:val="none"/>
        </w:rPr>
        <w:t xml:space="preserve">review application. </w:t>
      </w:r>
      <w:r w:rsidR="00281CCD">
        <w:rPr>
          <w:rFonts w:ascii="Times New Roman" w:eastAsia="Calibri" w:hAnsi="Times New Roman" w:cs="Times New Roman"/>
          <w:kern w:val="0"/>
          <w14:ligatures w14:val="none"/>
        </w:rPr>
        <w:t>The application was filed on the 30</w:t>
      </w:r>
      <w:r w:rsidR="00281CCD" w:rsidRPr="00281CCD">
        <w:rPr>
          <w:rFonts w:ascii="Times New Roman" w:eastAsia="Calibri" w:hAnsi="Times New Roman" w:cs="Times New Roman"/>
          <w:kern w:val="0"/>
          <w:vertAlign w:val="superscript"/>
          <w14:ligatures w14:val="none"/>
        </w:rPr>
        <w:t>th</w:t>
      </w:r>
      <w:r w:rsidR="00281CCD">
        <w:rPr>
          <w:rFonts w:ascii="Times New Roman" w:eastAsia="Calibri" w:hAnsi="Times New Roman" w:cs="Times New Roman"/>
          <w:kern w:val="0"/>
          <w14:ligatures w14:val="none"/>
        </w:rPr>
        <w:t xml:space="preserve"> of May 2025. After hearing arguments from counsel on the 16</w:t>
      </w:r>
      <w:r w:rsidR="00281CCD" w:rsidRPr="00281CCD">
        <w:rPr>
          <w:rFonts w:ascii="Times New Roman" w:eastAsia="Calibri" w:hAnsi="Times New Roman" w:cs="Times New Roman"/>
          <w:kern w:val="0"/>
          <w:vertAlign w:val="superscript"/>
          <w14:ligatures w14:val="none"/>
        </w:rPr>
        <w:t>th</w:t>
      </w:r>
      <w:r w:rsidR="00281CCD">
        <w:rPr>
          <w:rFonts w:ascii="Times New Roman" w:eastAsia="Calibri" w:hAnsi="Times New Roman" w:cs="Times New Roman"/>
          <w:kern w:val="0"/>
          <w14:ligatures w14:val="none"/>
        </w:rPr>
        <w:t xml:space="preserve"> of July 2025, I gave an </w:t>
      </w:r>
      <w:proofErr w:type="gramStart"/>
      <w:r w:rsidR="00281CCD" w:rsidRPr="00281CCD">
        <w:rPr>
          <w:rFonts w:ascii="Times New Roman" w:eastAsia="Calibri" w:hAnsi="Times New Roman" w:cs="Times New Roman"/>
          <w:i/>
          <w:iCs/>
          <w:kern w:val="0"/>
          <w14:ligatures w14:val="none"/>
        </w:rPr>
        <w:t>ex tempore</w:t>
      </w:r>
      <w:proofErr w:type="gramEnd"/>
      <w:r w:rsidR="00281CCD">
        <w:rPr>
          <w:rFonts w:ascii="Times New Roman" w:eastAsia="Calibri" w:hAnsi="Times New Roman" w:cs="Times New Roman"/>
          <w:kern w:val="0"/>
          <w14:ligatures w14:val="none"/>
        </w:rPr>
        <w:t xml:space="preserve"> judgment dismissing the application for lack of merit. I have been asked to provide reasons for my decision and they are the subject of this judgment. </w:t>
      </w:r>
      <w:r w:rsidR="00262050">
        <w:rPr>
          <w:rFonts w:ascii="Times New Roman" w:eastAsia="Calibri" w:hAnsi="Times New Roman" w:cs="Times New Roman"/>
          <w:kern w:val="0"/>
          <w14:ligatures w14:val="none"/>
        </w:rPr>
        <w:t xml:space="preserve">The applicant seeks to review the proceedings of </w:t>
      </w:r>
      <w:r w:rsidR="00281CCD">
        <w:rPr>
          <w:rFonts w:ascii="Times New Roman" w:eastAsia="Calibri" w:hAnsi="Times New Roman" w:cs="Times New Roman"/>
          <w:kern w:val="0"/>
          <w14:ligatures w14:val="none"/>
        </w:rPr>
        <w:t xml:space="preserve">the </w:t>
      </w:r>
      <w:r w:rsidR="00262050">
        <w:rPr>
          <w:rFonts w:ascii="Times New Roman" w:eastAsia="Calibri" w:hAnsi="Times New Roman" w:cs="Times New Roman"/>
          <w:kern w:val="0"/>
          <w14:ligatures w14:val="none"/>
        </w:rPr>
        <w:t xml:space="preserve">court </w:t>
      </w:r>
      <w:r w:rsidR="00262050">
        <w:rPr>
          <w:rFonts w:ascii="Times New Roman" w:eastAsia="Calibri" w:hAnsi="Times New Roman" w:cs="Times New Roman"/>
          <w:i/>
          <w:iCs/>
          <w:kern w:val="0"/>
          <w14:ligatures w14:val="none"/>
        </w:rPr>
        <w:t>a quo</w:t>
      </w:r>
      <w:r w:rsidR="00262050">
        <w:rPr>
          <w:rFonts w:ascii="Times New Roman" w:eastAsia="Calibri" w:hAnsi="Times New Roman" w:cs="Times New Roman"/>
          <w:kern w:val="0"/>
          <w14:ligatures w14:val="none"/>
        </w:rPr>
        <w:t xml:space="preserve"> wherein he was convicted of </w:t>
      </w:r>
      <w:r w:rsidR="00281CCD">
        <w:rPr>
          <w:rFonts w:ascii="Times New Roman" w:eastAsia="Calibri" w:hAnsi="Times New Roman" w:cs="Times New Roman"/>
          <w:kern w:val="0"/>
          <w14:ligatures w14:val="none"/>
        </w:rPr>
        <w:t xml:space="preserve">the offence of </w:t>
      </w:r>
      <w:r w:rsidR="00262050">
        <w:rPr>
          <w:rFonts w:ascii="Times New Roman" w:eastAsia="Calibri" w:hAnsi="Times New Roman" w:cs="Times New Roman"/>
          <w:kern w:val="0"/>
          <w14:ligatures w14:val="none"/>
        </w:rPr>
        <w:t>attempted indecent assault in contravention of s 189(1) as read with s 66(1) of the C</w:t>
      </w:r>
      <w:r w:rsidR="00281CCD">
        <w:rPr>
          <w:rFonts w:ascii="Times New Roman" w:eastAsia="Calibri" w:hAnsi="Times New Roman" w:cs="Times New Roman"/>
          <w:kern w:val="0"/>
          <w14:ligatures w14:val="none"/>
        </w:rPr>
        <w:t>riminal Law (Codification and Reform) Act (</w:t>
      </w:r>
      <w:r w:rsidR="00281CCD" w:rsidRPr="00281CCD">
        <w:rPr>
          <w:rFonts w:ascii="Times New Roman" w:eastAsia="Calibri" w:hAnsi="Times New Roman" w:cs="Times New Roman"/>
          <w:i/>
          <w:iCs/>
          <w:kern w:val="0"/>
          <w14:ligatures w14:val="none"/>
        </w:rPr>
        <w:t>Chapter 9:23</w:t>
      </w:r>
      <w:r w:rsidR="00281CCD">
        <w:rPr>
          <w:rFonts w:ascii="Times New Roman" w:eastAsia="Calibri" w:hAnsi="Times New Roman" w:cs="Times New Roman"/>
          <w:kern w:val="0"/>
          <w14:ligatures w14:val="none"/>
        </w:rPr>
        <w:t>)</w:t>
      </w:r>
      <w:r w:rsidR="00262050">
        <w:rPr>
          <w:rFonts w:ascii="Times New Roman" w:eastAsia="Calibri" w:hAnsi="Times New Roman" w:cs="Times New Roman"/>
          <w:kern w:val="0"/>
          <w14:ligatures w14:val="none"/>
        </w:rPr>
        <w:t>. It is common cause that on 26 March 2025</w:t>
      </w:r>
      <w:r w:rsidR="00281CCD">
        <w:rPr>
          <w:rFonts w:ascii="Times New Roman" w:eastAsia="Calibri" w:hAnsi="Times New Roman" w:cs="Times New Roman"/>
          <w:kern w:val="0"/>
          <w14:ligatures w14:val="none"/>
        </w:rPr>
        <w:t>,</w:t>
      </w:r>
      <w:r w:rsidR="00262050">
        <w:rPr>
          <w:rFonts w:ascii="Times New Roman" w:eastAsia="Calibri" w:hAnsi="Times New Roman" w:cs="Times New Roman"/>
          <w:kern w:val="0"/>
          <w14:ligatures w14:val="none"/>
        </w:rPr>
        <w:t xml:space="preserve"> the applicant’s appeal against his conviction was struck off the roll for being fatally defective. </w:t>
      </w:r>
    </w:p>
    <w:p w14:paraId="226C113C" w14:textId="77777777" w:rsidR="00FF6353" w:rsidRDefault="00262050" w:rsidP="00FF6353">
      <w:pPr>
        <w:spacing w:after="0" w:line="360" w:lineRule="auto"/>
        <w:ind w:firstLine="720"/>
        <w:contextualSpacing/>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The applicant alleges that the first respondent being the Regional Magistrate who presided over the trial did not clearly explain to him </w:t>
      </w:r>
      <w:r w:rsidR="007B75A4">
        <w:rPr>
          <w:rFonts w:ascii="Times New Roman" w:eastAsia="Calibri" w:hAnsi="Times New Roman" w:cs="Times New Roman"/>
          <w:kern w:val="0"/>
          <w14:ligatures w14:val="none"/>
        </w:rPr>
        <w:t>his right to call a witness whose evidence was crucial to his case. This witness by the name Alic</w:t>
      </w:r>
      <w:r w:rsidR="00281CCD">
        <w:rPr>
          <w:rFonts w:ascii="Times New Roman" w:eastAsia="Calibri" w:hAnsi="Times New Roman" w:cs="Times New Roman"/>
          <w:kern w:val="0"/>
          <w14:ligatures w14:val="none"/>
        </w:rPr>
        <w:t>e</w:t>
      </w:r>
      <w:r w:rsidR="007B75A4">
        <w:rPr>
          <w:rFonts w:ascii="Times New Roman" w:eastAsia="Calibri" w:hAnsi="Times New Roman" w:cs="Times New Roman"/>
          <w:kern w:val="0"/>
          <w14:ligatures w14:val="none"/>
        </w:rPr>
        <w:t xml:space="preserve"> Nya</w:t>
      </w:r>
      <w:r w:rsidR="00281CCD">
        <w:rPr>
          <w:rFonts w:ascii="Times New Roman" w:eastAsia="Calibri" w:hAnsi="Times New Roman" w:cs="Times New Roman"/>
          <w:kern w:val="0"/>
          <w14:ligatures w14:val="none"/>
        </w:rPr>
        <w:t>n</w:t>
      </w:r>
      <w:r w:rsidR="007B75A4">
        <w:rPr>
          <w:rFonts w:ascii="Times New Roman" w:eastAsia="Calibri" w:hAnsi="Times New Roman" w:cs="Times New Roman"/>
          <w:kern w:val="0"/>
          <w14:ligatures w14:val="none"/>
        </w:rPr>
        <w:t>j</w:t>
      </w:r>
      <w:r w:rsidR="00281CCD">
        <w:rPr>
          <w:rFonts w:ascii="Times New Roman" w:eastAsia="Calibri" w:hAnsi="Times New Roman" w:cs="Times New Roman"/>
          <w:kern w:val="0"/>
          <w14:ligatures w14:val="none"/>
        </w:rPr>
        <w:t>o</w:t>
      </w:r>
      <w:r w:rsidR="007B75A4">
        <w:rPr>
          <w:rFonts w:ascii="Times New Roman" w:eastAsia="Calibri" w:hAnsi="Times New Roman" w:cs="Times New Roman"/>
          <w:kern w:val="0"/>
          <w14:ligatures w14:val="none"/>
        </w:rPr>
        <w:t>wa is now deceased. That witness had deposed to</w:t>
      </w:r>
      <w:r w:rsidR="00DE36F2">
        <w:rPr>
          <w:rFonts w:ascii="Times New Roman" w:eastAsia="Calibri" w:hAnsi="Times New Roman" w:cs="Times New Roman"/>
          <w:kern w:val="0"/>
          <w14:ligatures w14:val="none"/>
        </w:rPr>
        <w:t xml:space="preserve"> </w:t>
      </w:r>
      <w:r w:rsidR="007B75A4">
        <w:rPr>
          <w:rFonts w:ascii="Times New Roman" w:eastAsia="Calibri" w:hAnsi="Times New Roman" w:cs="Times New Roman"/>
          <w:kern w:val="0"/>
          <w14:ligatures w14:val="none"/>
        </w:rPr>
        <w:t>a statement to the effect that</w:t>
      </w:r>
      <w:r w:rsidR="00DE36F2">
        <w:rPr>
          <w:rFonts w:ascii="Times New Roman" w:eastAsia="Calibri" w:hAnsi="Times New Roman" w:cs="Times New Roman"/>
          <w:kern w:val="0"/>
          <w14:ligatures w14:val="none"/>
        </w:rPr>
        <w:t xml:space="preserve"> she was also present in the </w:t>
      </w:r>
      <w:r w:rsidR="00FE56C4">
        <w:rPr>
          <w:rFonts w:ascii="Times New Roman" w:eastAsia="Calibri" w:hAnsi="Times New Roman" w:cs="Times New Roman"/>
          <w:kern w:val="0"/>
          <w14:ligatures w14:val="none"/>
        </w:rPr>
        <w:t>room where the applicant allegedly indecently assaulted the complainant. This witness said that she did not observe anything concerning the allegations. The applicant’s explanation is that after his conviction he did not raise the issue of the f</w:t>
      </w:r>
      <w:r w:rsidR="00281CCD">
        <w:rPr>
          <w:rFonts w:ascii="Times New Roman" w:eastAsia="Calibri" w:hAnsi="Times New Roman" w:cs="Times New Roman"/>
          <w:kern w:val="0"/>
          <w14:ligatures w14:val="none"/>
        </w:rPr>
        <w:t>ailure</w:t>
      </w:r>
      <w:r w:rsidR="00FE56C4">
        <w:rPr>
          <w:rFonts w:ascii="Times New Roman" w:eastAsia="Calibri" w:hAnsi="Times New Roman" w:cs="Times New Roman"/>
          <w:kern w:val="0"/>
          <w14:ligatures w14:val="none"/>
        </w:rPr>
        <w:t xml:space="preserve"> to call this witness to </w:t>
      </w:r>
      <w:r w:rsidR="00281CCD">
        <w:rPr>
          <w:rFonts w:ascii="Times New Roman" w:eastAsia="Calibri" w:hAnsi="Times New Roman" w:cs="Times New Roman"/>
          <w:kern w:val="0"/>
          <w14:ligatures w14:val="none"/>
        </w:rPr>
        <w:t>testify at his trial</w:t>
      </w:r>
      <w:r w:rsidR="00FE56C4">
        <w:rPr>
          <w:rFonts w:ascii="Times New Roman" w:eastAsia="Calibri" w:hAnsi="Times New Roman" w:cs="Times New Roman"/>
          <w:kern w:val="0"/>
          <w14:ligatures w14:val="none"/>
        </w:rPr>
        <w:t xml:space="preserve"> as he was advised by inmates at prison that an appeal is limited to what is on the record. The issue of the witness in question came </w:t>
      </w:r>
      <w:r w:rsidR="00FE56C4">
        <w:rPr>
          <w:rFonts w:ascii="Times New Roman" w:eastAsia="Calibri" w:hAnsi="Times New Roman" w:cs="Times New Roman"/>
          <w:kern w:val="0"/>
          <w14:ligatures w14:val="none"/>
        </w:rPr>
        <w:lastRenderedPageBreak/>
        <w:t xml:space="preserve">up when he showed the statement </w:t>
      </w:r>
      <w:r w:rsidR="00CD5908">
        <w:rPr>
          <w:rFonts w:ascii="Times New Roman" w:eastAsia="Calibri" w:hAnsi="Times New Roman" w:cs="Times New Roman"/>
          <w:kern w:val="0"/>
          <w14:ligatures w14:val="none"/>
        </w:rPr>
        <w:t>of the witness i</w:t>
      </w:r>
      <w:r w:rsidR="00FE56C4">
        <w:rPr>
          <w:rFonts w:ascii="Times New Roman" w:eastAsia="Calibri" w:hAnsi="Times New Roman" w:cs="Times New Roman"/>
          <w:kern w:val="0"/>
          <w14:ligatures w14:val="none"/>
        </w:rPr>
        <w:t xml:space="preserve">n question to his lawyer when he came to prison to appraise him of the outcome of his appeal. The length of delay between his conviction </w:t>
      </w:r>
      <w:r w:rsidR="00CD5908">
        <w:rPr>
          <w:rFonts w:ascii="Times New Roman" w:eastAsia="Calibri" w:hAnsi="Times New Roman" w:cs="Times New Roman"/>
          <w:kern w:val="0"/>
          <w14:ligatures w14:val="none"/>
        </w:rPr>
        <w:t xml:space="preserve">on </w:t>
      </w:r>
      <w:r w:rsidR="00FE56C4">
        <w:rPr>
          <w:rFonts w:ascii="Times New Roman" w:eastAsia="Calibri" w:hAnsi="Times New Roman" w:cs="Times New Roman"/>
          <w:kern w:val="0"/>
          <w14:ligatures w14:val="none"/>
        </w:rPr>
        <w:t xml:space="preserve">16 December 2024 to 30 May 2025 when this application was filed is </w:t>
      </w:r>
      <w:r w:rsidR="00CD5908">
        <w:rPr>
          <w:rFonts w:ascii="Times New Roman" w:eastAsia="Calibri" w:hAnsi="Times New Roman" w:cs="Times New Roman"/>
          <w:kern w:val="0"/>
          <w14:ligatures w14:val="none"/>
        </w:rPr>
        <w:t xml:space="preserve">about </w:t>
      </w:r>
      <w:r w:rsidR="00FE56C4">
        <w:rPr>
          <w:rFonts w:ascii="Times New Roman" w:eastAsia="Calibri" w:hAnsi="Times New Roman" w:cs="Times New Roman"/>
          <w:kern w:val="0"/>
          <w14:ligatures w14:val="none"/>
        </w:rPr>
        <w:t xml:space="preserve">5 </w:t>
      </w:r>
      <w:proofErr w:type="spellStart"/>
      <w:proofErr w:type="gramStart"/>
      <w:r w:rsidR="00FE56C4">
        <w:rPr>
          <w:rFonts w:ascii="Times New Roman" w:eastAsia="Calibri" w:hAnsi="Times New Roman" w:cs="Times New Roman"/>
          <w:kern w:val="0"/>
          <w14:ligatures w14:val="none"/>
        </w:rPr>
        <w:t>months.</w:t>
      </w:r>
      <w:r w:rsidR="00CD5908">
        <w:rPr>
          <w:rFonts w:ascii="Times New Roman" w:eastAsia="Calibri" w:hAnsi="Times New Roman" w:cs="Times New Roman"/>
          <w:kern w:val="0"/>
          <w14:ligatures w14:val="none"/>
        </w:rPr>
        <w:t>The</w:t>
      </w:r>
      <w:proofErr w:type="spellEnd"/>
      <w:proofErr w:type="gramEnd"/>
      <w:r w:rsidR="00CD5908">
        <w:rPr>
          <w:rFonts w:ascii="Times New Roman" w:eastAsia="Calibri" w:hAnsi="Times New Roman" w:cs="Times New Roman"/>
          <w:kern w:val="0"/>
          <w14:ligatures w14:val="none"/>
        </w:rPr>
        <w:t xml:space="preserve"> delay </w:t>
      </w:r>
      <w:r w:rsidR="00FE56C4">
        <w:rPr>
          <w:rFonts w:ascii="Times New Roman" w:eastAsia="Calibri" w:hAnsi="Times New Roman" w:cs="Times New Roman"/>
          <w:kern w:val="0"/>
          <w14:ligatures w14:val="none"/>
        </w:rPr>
        <w:t xml:space="preserve">is not inordinate. </w:t>
      </w:r>
    </w:p>
    <w:p w14:paraId="2E00176A" w14:textId="77777777" w:rsidR="00FF6353" w:rsidRDefault="00FE56C4" w:rsidP="00FF6353">
      <w:pPr>
        <w:spacing w:after="0" w:line="360" w:lineRule="auto"/>
        <w:ind w:firstLine="720"/>
        <w:contextualSpacing/>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The explanation for the delay is unreasonable. It does not make sense why the applicant did not seek advise from his lawyer concerning this witness’ evidence which was left out if indeed it was a pertinent issue to him. </w:t>
      </w:r>
      <w:r w:rsidR="00AF0DAF">
        <w:rPr>
          <w:rFonts w:ascii="Times New Roman" w:eastAsia="Calibri" w:hAnsi="Times New Roman" w:cs="Times New Roman"/>
          <w:kern w:val="0"/>
          <w14:ligatures w14:val="none"/>
        </w:rPr>
        <w:t xml:space="preserve">It defies logic why he would obtain advise at that early stage from his inmates and </w:t>
      </w:r>
      <w:r w:rsidR="0060498D">
        <w:rPr>
          <w:rFonts w:ascii="Times New Roman" w:eastAsia="Calibri" w:hAnsi="Times New Roman" w:cs="Times New Roman"/>
          <w:kern w:val="0"/>
          <w14:ligatures w14:val="none"/>
        </w:rPr>
        <w:t>neglect to</w:t>
      </w:r>
      <w:r w:rsidR="00DF7481">
        <w:rPr>
          <w:rFonts w:ascii="Times New Roman" w:eastAsia="Calibri" w:hAnsi="Times New Roman" w:cs="Times New Roman"/>
          <w:kern w:val="0"/>
          <w14:ligatures w14:val="none"/>
        </w:rPr>
        <w:t xml:space="preserve"> inquire from his lawyer when he was giving him instructions to note an appeal. It appears to me that the issue of this witness who did not testify</w:t>
      </w:r>
      <w:r w:rsidR="0060498D">
        <w:rPr>
          <w:rFonts w:ascii="Times New Roman" w:eastAsia="Calibri" w:hAnsi="Times New Roman" w:cs="Times New Roman"/>
          <w:kern w:val="0"/>
          <w14:ligatures w14:val="none"/>
        </w:rPr>
        <w:t xml:space="preserve"> </w:t>
      </w:r>
      <w:r w:rsidR="00DF7481">
        <w:rPr>
          <w:rFonts w:ascii="Times New Roman" w:eastAsia="Calibri" w:hAnsi="Times New Roman" w:cs="Times New Roman"/>
          <w:kern w:val="0"/>
          <w14:ligatures w14:val="none"/>
        </w:rPr>
        <w:t xml:space="preserve">came as an afterthought after his appeal had been struck off the roll. It then became convenient to pursue this application as another avenue to address his </w:t>
      </w:r>
      <w:r w:rsidR="0060498D">
        <w:rPr>
          <w:rFonts w:ascii="Times New Roman" w:eastAsia="Calibri" w:hAnsi="Times New Roman" w:cs="Times New Roman"/>
          <w:kern w:val="0"/>
          <w14:ligatures w14:val="none"/>
        </w:rPr>
        <w:t>fate</w:t>
      </w:r>
      <w:r w:rsidR="00DF7481">
        <w:rPr>
          <w:rFonts w:ascii="Times New Roman" w:eastAsia="Calibri" w:hAnsi="Times New Roman" w:cs="Times New Roman"/>
          <w:kern w:val="0"/>
          <w14:ligatures w14:val="none"/>
        </w:rPr>
        <w:t xml:space="preserve">. </w:t>
      </w:r>
    </w:p>
    <w:p w14:paraId="00FFD09B" w14:textId="26DE0204" w:rsidR="00CF42C5" w:rsidRDefault="00DF7481" w:rsidP="00FF6353">
      <w:pPr>
        <w:spacing w:after="0" w:line="360" w:lineRule="auto"/>
        <w:ind w:firstLine="720"/>
        <w:contextualSpacing/>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A </w:t>
      </w:r>
      <w:r w:rsidR="0060498D">
        <w:rPr>
          <w:rFonts w:ascii="Times New Roman" w:eastAsia="Calibri" w:hAnsi="Times New Roman" w:cs="Times New Roman"/>
          <w:kern w:val="0"/>
          <w14:ligatures w14:val="none"/>
        </w:rPr>
        <w:t xml:space="preserve">perusal of the record indicates in no </w:t>
      </w:r>
      <w:r w:rsidR="00CD5908">
        <w:rPr>
          <w:rFonts w:ascii="Times New Roman" w:eastAsia="Calibri" w:hAnsi="Times New Roman" w:cs="Times New Roman"/>
          <w:kern w:val="0"/>
          <w14:ligatures w14:val="none"/>
        </w:rPr>
        <w:t>un</w:t>
      </w:r>
      <w:r w:rsidR="0060498D">
        <w:rPr>
          <w:rFonts w:ascii="Times New Roman" w:eastAsia="Calibri" w:hAnsi="Times New Roman" w:cs="Times New Roman"/>
          <w:kern w:val="0"/>
          <w14:ligatures w14:val="none"/>
        </w:rPr>
        <w:t xml:space="preserve">certain terms that the applicant was advised by the trial magistrate of his right to adduce evidence on his own </w:t>
      </w:r>
      <w:r w:rsidR="00CD5908">
        <w:rPr>
          <w:rFonts w:ascii="Times New Roman" w:eastAsia="Calibri" w:hAnsi="Times New Roman" w:cs="Times New Roman"/>
          <w:kern w:val="0"/>
          <w14:ligatures w14:val="none"/>
        </w:rPr>
        <w:t xml:space="preserve">and also through his </w:t>
      </w:r>
      <w:r w:rsidR="0060498D">
        <w:rPr>
          <w:rFonts w:ascii="Times New Roman" w:eastAsia="Calibri" w:hAnsi="Times New Roman" w:cs="Times New Roman"/>
          <w:kern w:val="0"/>
          <w14:ligatures w14:val="none"/>
        </w:rPr>
        <w:t>witness</w:t>
      </w:r>
      <w:r w:rsidR="00CD5908">
        <w:rPr>
          <w:rFonts w:ascii="Times New Roman" w:eastAsia="Calibri" w:hAnsi="Times New Roman" w:cs="Times New Roman"/>
          <w:kern w:val="0"/>
          <w14:ligatures w14:val="none"/>
        </w:rPr>
        <w:t>es</w:t>
      </w:r>
      <w:r w:rsidR="0060498D">
        <w:rPr>
          <w:rFonts w:ascii="Times New Roman" w:eastAsia="Calibri" w:hAnsi="Times New Roman" w:cs="Times New Roman"/>
          <w:kern w:val="0"/>
          <w14:ligatures w14:val="none"/>
        </w:rPr>
        <w:t xml:space="preserve">. He then testified and also called two witnesses. We are told that he </w:t>
      </w:r>
      <w:r w:rsidR="00930D0F">
        <w:rPr>
          <w:rFonts w:ascii="Times New Roman" w:eastAsia="Calibri" w:hAnsi="Times New Roman" w:cs="Times New Roman"/>
          <w:kern w:val="0"/>
          <w14:ligatures w14:val="none"/>
        </w:rPr>
        <w:t>had</w:t>
      </w:r>
      <w:r w:rsidR="0060498D">
        <w:rPr>
          <w:rFonts w:ascii="Times New Roman" w:eastAsia="Calibri" w:hAnsi="Times New Roman" w:cs="Times New Roman"/>
          <w:kern w:val="0"/>
          <w14:ligatures w14:val="none"/>
        </w:rPr>
        <w:t xml:space="preserve"> been given the state</w:t>
      </w:r>
      <w:r w:rsidR="00CD5908">
        <w:rPr>
          <w:rFonts w:ascii="Times New Roman" w:eastAsia="Calibri" w:hAnsi="Times New Roman" w:cs="Times New Roman"/>
          <w:kern w:val="0"/>
          <w14:ligatures w14:val="none"/>
        </w:rPr>
        <w:t>ment</w:t>
      </w:r>
      <w:r w:rsidR="0060498D">
        <w:rPr>
          <w:rFonts w:ascii="Times New Roman" w:eastAsia="Calibri" w:hAnsi="Times New Roman" w:cs="Times New Roman"/>
          <w:kern w:val="0"/>
          <w14:ligatures w14:val="none"/>
        </w:rPr>
        <w:t xml:space="preserve"> of the deceased witness </w:t>
      </w:r>
      <w:r w:rsidR="00CD5908">
        <w:rPr>
          <w:rFonts w:ascii="Times New Roman" w:eastAsia="Calibri" w:hAnsi="Times New Roman" w:cs="Times New Roman"/>
          <w:kern w:val="0"/>
          <w14:ligatures w14:val="none"/>
        </w:rPr>
        <w:t xml:space="preserve">at the </w:t>
      </w:r>
      <w:r w:rsidR="0060498D">
        <w:rPr>
          <w:rFonts w:ascii="Times New Roman" w:eastAsia="Calibri" w:hAnsi="Times New Roman" w:cs="Times New Roman"/>
          <w:kern w:val="0"/>
          <w14:ligatures w14:val="none"/>
        </w:rPr>
        <w:t xml:space="preserve">commencement of </w:t>
      </w:r>
      <w:r w:rsidR="00CD5908">
        <w:rPr>
          <w:rFonts w:ascii="Times New Roman" w:eastAsia="Calibri" w:hAnsi="Times New Roman" w:cs="Times New Roman"/>
          <w:kern w:val="0"/>
          <w14:ligatures w14:val="none"/>
        </w:rPr>
        <w:t xml:space="preserve">the </w:t>
      </w:r>
      <w:r w:rsidR="00930D0F">
        <w:rPr>
          <w:rFonts w:ascii="Times New Roman" w:eastAsia="Calibri" w:hAnsi="Times New Roman" w:cs="Times New Roman"/>
          <w:kern w:val="0"/>
          <w14:ligatures w14:val="none"/>
        </w:rPr>
        <w:t>trial</w:t>
      </w:r>
      <w:r w:rsidR="0060498D">
        <w:rPr>
          <w:rFonts w:ascii="Times New Roman" w:eastAsia="Calibri" w:hAnsi="Times New Roman" w:cs="Times New Roman"/>
          <w:kern w:val="0"/>
          <w14:ligatures w14:val="none"/>
        </w:rPr>
        <w:t>. The</w:t>
      </w:r>
      <w:r w:rsidR="006D4D47">
        <w:rPr>
          <w:rFonts w:ascii="Times New Roman" w:eastAsia="Calibri" w:hAnsi="Times New Roman" w:cs="Times New Roman"/>
          <w:kern w:val="0"/>
          <w14:ligatures w14:val="none"/>
        </w:rPr>
        <w:t xml:space="preserve">re is no reason then why he would not have called that witness. The trial magistrate would not have known which witnesses would be called by either party. The prosecutor had no duty or right to choose witnesses for the applicant. </w:t>
      </w:r>
      <w:r w:rsidR="007B75A4">
        <w:rPr>
          <w:rFonts w:ascii="Times New Roman" w:eastAsia="Calibri" w:hAnsi="Times New Roman" w:cs="Times New Roman"/>
          <w:kern w:val="0"/>
          <w14:ligatures w14:val="none"/>
        </w:rPr>
        <w:t xml:space="preserve"> </w:t>
      </w:r>
      <w:r w:rsidR="00BF78C7">
        <w:rPr>
          <w:rFonts w:ascii="Times New Roman" w:eastAsia="Calibri" w:hAnsi="Times New Roman" w:cs="Times New Roman"/>
          <w:kern w:val="0"/>
          <w14:ligatures w14:val="none"/>
        </w:rPr>
        <w:t>He called the other witnesses and left out the very witness that he now complains of having been left out. There is no irregularity in the record of proceedings. The applica</w:t>
      </w:r>
      <w:r w:rsidR="00CD5908">
        <w:rPr>
          <w:rFonts w:ascii="Times New Roman" w:eastAsia="Calibri" w:hAnsi="Times New Roman" w:cs="Times New Roman"/>
          <w:kern w:val="0"/>
          <w14:ligatures w14:val="none"/>
        </w:rPr>
        <w:t>tion</w:t>
      </w:r>
      <w:r w:rsidR="00BF78C7">
        <w:rPr>
          <w:rFonts w:ascii="Times New Roman" w:eastAsia="Calibri" w:hAnsi="Times New Roman" w:cs="Times New Roman"/>
          <w:kern w:val="0"/>
          <w14:ligatures w14:val="none"/>
        </w:rPr>
        <w:t xml:space="preserve"> for review would be doomed to fail for lack of merit. It cannot succeed and equally this application cannot succeed. </w:t>
      </w:r>
    </w:p>
    <w:p w14:paraId="44A2BE6D" w14:textId="36AF5FED" w:rsidR="00BF78C7" w:rsidRDefault="00BF78C7" w:rsidP="00CD5908">
      <w:pPr>
        <w:spacing w:after="0" w:line="360" w:lineRule="auto"/>
        <w:ind w:firstLine="720"/>
        <w:contextualSpacing/>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The applicant</w:t>
      </w:r>
      <w:r w:rsidR="00CD5908">
        <w:rPr>
          <w:rFonts w:ascii="Times New Roman" w:eastAsia="Calibri" w:hAnsi="Times New Roman" w:cs="Times New Roman"/>
          <w:kern w:val="0"/>
          <w14:ligatures w14:val="none"/>
        </w:rPr>
        <w:t>’s</w:t>
      </w:r>
      <w:r>
        <w:rPr>
          <w:rFonts w:ascii="Times New Roman" w:eastAsia="Calibri" w:hAnsi="Times New Roman" w:cs="Times New Roman"/>
          <w:kern w:val="0"/>
          <w14:ligatures w14:val="none"/>
        </w:rPr>
        <w:t xml:space="preserve"> counsel properly conceded that the points </w:t>
      </w:r>
      <w:r>
        <w:rPr>
          <w:rFonts w:ascii="Times New Roman" w:eastAsia="Calibri" w:hAnsi="Times New Roman" w:cs="Times New Roman"/>
          <w:i/>
          <w:iCs/>
          <w:kern w:val="0"/>
          <w14:ligatures w14:val="none"/>
        </w:rPr>
        <w:t xml:space="preserve">in </w:t>
      </w:r>
      <w:proofErr w:type="spellStart"/>
      <w:r>
        <w:rPr>
          <w:rFonts w:ascii="Times New Roman" w:eastAsia="Calibri" w:hAnsi="Times New Roman" w:cs="Times New Roman"/>
          <w:i/>
          <w:iCs/>
          <w:kern w:val="0"/>
          <w14:ligatures w14:val="none"/>
        </w:rPr>
        <w:t>limine</w:t>
      </w:r>
      <w:proofErr w:type="spellEnd"/>
      <w:r>
        <w:rPr>
          <w:rFonts w:ascii="Times New Roman" w:eastAsia="Calibri" w:hAnsi="Times New Roman" w:cs="Times New Roman"/>
          <w:kern w:val="0"/>
          <w14:ligatures w14:val="none"/>
        </w:rPr>
        <w:t xml:space="preserve"> relating to </w:t>
      </w:r>
      <w:r w:rsidR="00CD5908">
        <w:rPr>
          <w:rFonts w:ascii="Times New Roman" w:eastAsia="Calibri" w:hAnsi="Times New Roman" w:cs="Times New Roman"/>
          <w:kern w:val="0"/>
          <w14:ligatures w14:val="none"/>
        </w:rPr>
        <w:t xml:space="preserve">the </w:t>
      </w:r>
      <w:r>
        <w:rPr>
          <w:rFonts w:ascii="Times New Roman" w:eastAsia="Calibri" w:hAnsi="Times New Roman" w:cs="Times New Roman"/>
          <w:kern w:val="0"/>
          <w14:ligatures w14:val="none"/>
        </w:rPr>
        <w:t>late filing of second respondent’s opposing papers and the f</w:t>
      </w:r>
      <w:r w:rsidR="00CD5908">
        <w:rPr>
          <w:rFonts w:ascii="Times New Roman" w:eastAsia="Calibri" w:hAnsi="Times New Roman" w:cs="Times New Roman"/>
          <w:kern w:val="0"/>
          <w14:ligatures w14:val="none"/>
        </w:rPr>
        <w:t>orm used</w:t>
      </w:r>
      <w:r>
        <w:rPr>
          <w:rFonts w:ascii="Times New Roman" w:eastAsia="Calibri" w:hAnsi="Times New Roman" w:cs="Times New Roman"/>
          <w:kern w:val="0"/>
          <w14:ligatures w14:val="none"/>
        </w:rPr>
        <w:t xml:space="preserve"> </w:t>
      </w:r>
      <w:r w:rsidR="00CD5908">
        <w:rPr>
          <w:rFonts w:ascii="Times New Roman" w:eastAsia="Calibri" w:hAnsi="Times New Roman" w:cs="Times New Roman"/>
          <w:kern w:val="0"/>
          <w14:ligatures w14:val="none"/>
        </w:rPr>
        <w:t>in</w:t>
      </w:r>
      <w:r>
        <w:rPr>
          <w:rFonts w:ascii="Times New Roman" w:eastAsia="Calibri" w:hAnsi="Times New Roman" w:cs="Times New Roman"/>
          <w:kern w:val="0"/>
          <w14:ligatures w14:val="none"/>
        </w:rPr>
        <w:t xml:space="preserve"> the opposing papers have no merit. There is </w:t>
      </w:r>
      <w:r w:rsidR="00CD5908">
        <w:rPr>
          <w:rFonts w:ascii="Times New Roman" w:eastAsia="Calibri" w:hAnsi="Times New Roman" w:cs="Times New Roman"/>
          <w:kern w:val="0"/>
          <w14:ligatures w14:val="none"/>
        </w:rPr>
        <w:t>generally n</w:t>
      </w:r>
      <w:r>
        <w:rPr>
          <w:rFonts w:ascii="Times New Roman" w:eastAsia="Calibri" w:hAnsi="Times New Roman" w:cs="Times New Roman"/>
          <w:kern w:val="0"/>
          <w14:ligatures w14:val="none"/>
        </w:rPr>
        <w:t>o time limit set in the rules as to when opposing papers should be filed</w:t>
      </w:r>
      <w:r w:rsidR="00CD5908">
        <w:rPr>
          <w:rFonts w:ascii="Times New Roman" w:eastAsia="Calibri" w:hAnsi="Times New Roman" w:cs="Times New Roman"/>
          <w:kern w:val="0"/>
          <w14:ligatures w14:val="none"/>
        </w:rPr>
        <w:t xml:space="preserve"> in a chamber application</w:t>
      </w:r>
      <w:r>
        <w:rPr>
          <w:rFonts w:ascii="Times New Roman" w:eastAsia="Calibri" w:hAnsi="Times New Roman" w:cs="Times New Roman"/>
          <w:kern w:val="0"/>
          <w14:ligatures w14:val="none"/>
        </w:rPr>
        <w:t>. The application is judge driven.</w:t>
      </w:r>
      <w:r w:rsidR="00CD5908">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There is also no format or form prescribed for the opposing papers and hence </w:t>
      </w:r>
      <w:r w:rsidR="00CD5908">
        <w:rPr>
          <w:rFonts w:ascii="Times New Roman" w:eastAsia="Calibri" w:hAnsi="Times New Roman" w:cs="Times New Roman"/>
          <w:kern w:val="0"/>
          <w14:ligatures w14:val="none"/>
        </w:rPr>
        <w:t xml:space="preserve">there is </w:t>
      </w:r>
      <w:r>
        <w:rPr>
          <w:rFonts w:ascii="Times New Roman" w:eastAsia="Calibri" w:hAnsi="Times New Roman" w:cs="Times New Roman"/>
          <w:kern w:val="0"/>
          <w14:ligatures w14:val="none"/>
        </w:rPr>
        <w:t>no requirement for a respondent to file an opposing affidavit.</w:t>
      </w:r>
    </w:p>
    <w:p w14:paraId="073CF134" w14:textId="77777777" w:rsidR="00CD5908" w:rsidRDefault="00BF78C7" w:rsidP="00262050">
      <w:pPr>
        <w:spacing w:after="0" w:line="360" w:lineRule="auto"/>
        <w:ind w:firstLine="720"/>
        <w:contextualSpacing/>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In the premises, the application </w:t>
      </w:r>
      <w:r w:rsidR="00CD5908">
        <w:rPr>
          <w:rFonts w:ascii="Times New Roman" w:eastAsia="Calibri" w:hAnsi="Times New Roman" w:cs="Times New Roman"/>
          <w:kern w:val="0"/>
          <w14:ligatures w14:val="none"/>
        </w:rPr>
        <w:t>was</w:t>
      </w:r>
      <w:r>
        <w:rPr>
          <w:rFonts w:ascii="Times New Roman" w:eastAsia="Calibri" w:hAnsi="Times New Roman" w:cs="Times New Roman"/>
          <w:kern w:val="0"/>
          <w14:ligatures w14:val="none"/>
        </w:rPr>
        <w:t xml:space="preserve"> dismissed</w:t>
      </w:r>
      <w:r w:rsidR="00CD5908">
        <w:rPr>
          <w:rFonts w:ascii="Times New Roman" w:eastAsia="Calibri" w:hAnsi="Times New Roman" w:cs="Times New Roman"/>
          <w:kern w:val="0"/>
          <w14:ligatures w14:val="none"/>
        </w:rPr>
        <w:t xml:space="preserve"> for lack of merit</w:t>
      </w:r>
      <w:r>
        <w:rPr>
          <w:rFonts w:ascii="Times New Roman" w:eastAsia="Calibri" w:hAnsi="Times New Roman" w:cs="Times New Roman"/>
          <w:kern w:val="0"/>
          <w14:ligatures w14:val="none"/>
        </w:rPr>
        <w:t>.</w:t>
      </w:r>
    </w:p>
    <w:p w14:paraId="76F2F33C" w14:textId="77777777" w:rsidR="00CD5908" w:rsidRDefault="00CD5908" w:rsidP="00262050">
      <w:pPr>
        <w:spacing w:after="0" w:line="360" w:lineRule="auto"/>
        <w:ind w:firstLine="720"/>
        <w:contextualSpacing/>
        <w:jc w:val="both"/>
        <w:rPr>
          <w:rFonts w:ascii="Times New Roman" w:eastAsia="Calibri" w:hAnsi="Times New Roman" w:cs="Times New Roman"/>
          <w:kern w:val="0"/>
          <w14:ligatures w14:val="none"/>
        </w:rPr>
      </w:pPr>
    </w:p>
    <w:p w14:paraId="40E0D10C" w14:textId="77777777" w:rsidR="00CD5908" w:rsidRDefault="00CD5908" w:rsidP="00262050">
      <w:pPr>
        <w:spacing w:after="0" w:line="360" w:lineRule="auto"/>
        <w:ind w:firstLine="720"/>
        <w:contextualSpacing/>
        <w:jc w:val="both"/>
        <w:rPr>
          <w:rFonts w:ascii="Times New Roman" w:eastAsia="Calibri" w:hAnsi="Times New Roman" w:cs="Times New Roman"/>
          <w:kern w:val="0"/>
          <w14:ligatures w14:val="none"/>
        </w:rPr>
      </w:pPr>
    </w:p>
    <w:p w14:paraId="1C0826DC" w14:textId="77777777" w:rsidR="00F36DF1" w:rsidRDefault="00F36DF1" w:rsidP="00CD5908">
      <w:pPr>
        <w:spacing w:after="0" w:line="360" w:lineRule="auto"/>
        <w:contextualSpacing/>
        <w:jc w:val="both"/>
        <w:rPr>
          <w:rFonts w:ascii="Times New Roman" w:eastAsia="Calibri" w:hAnsi="Times New Roman" w:cs="Times New Roman"/>
          <w:i/>
          <w:iCs/>
          <w:kern w:val="0"/>
          <w14:ligatures w14:val="none"/>
        </w:rPr>
      </w:pPr>
    </w:p>
    <w:p w14:paraId="73B6D5E6" w14:textId="7A57F969" w:rsidR="00CD5908" w:rsidRDefault="002B483E" w:rsidP="00CD5908">
      <w:pPr>
        <w:spacing w:after="0" w:line="360" w:lineRule="auto"/>
        <w:contextualSpacing/>
        <w:jc w:val="both"/>
        <w:rPr>
          <w:rFonts w:ascii="Times New Roman" w:eastAsia="Calibri" w:hAnsi="Times New Roman" w:cs="Times New Roman"/>
          <w:kern w:val="0"/>
          <w14:ligatures w14:val="none"/>
        </w:rPr>
      </w:pPr>
      <w:r w:rsidRPr="002B483E">
        <w:rPr>
          <w:rFonts w:ascii="Times New Roman" w:eastAsia="Calibri" w:hAnsi="Times New Roman" w:cs="Times New Roman"/>
          <w:i/>
          <w:iCs/>
          <w:kern w:val="0"/>
          <w14:ligatures w14:val="none"/>
        </w:rPr>
        <w:t xml:space="preserve">Maposa &amp; </w:t>
      </w:r>
      <w:proofErr w:type="spellStart"/>
      <w:r w:rsidRPr="002B483E">
        <w:rPr>
          <w:rFonts w:ascii="Times New Roman" w:eastAsia="Calibri" w:hAnsi="Times New Roman" w:cs="Times New Roman"/>
          <w:i/>
          <w:iCs/>
          <w:kern w:val="0"/>
          <w14:ligatures w14:val="none"/>
        </w:rPr>
        <w:t>Ndomene</w:t>
      </w:r>
      <w:proofErr w:type="spellEnd"/>
      <w:r>
        <w:rPr>
          <w:rFonts w:ascii="Times New Roman" w:eastAsia="Calibri" w:hAnsi="Times New Roman" w:cs="Times New Roman"/>
          <w:kern w:val="0"/>
          <w14:ligatures w14:val="none"/>
        </w:rPr>
        <w:t>, applicant’s legal practitioners</w:t>
      </w:r>
    </w:p>
    <w:p w14:paraId="5F990993" w14:textId="618FE30E" w:rsidR="00BF78C7" w:rsidRPr="003428DF" w:rsidRDefault="002B483E" w:rsidP="003428DF">
      <w:pPr>
        <w:spacing w:after="0" w:line="360" w:lineRule="auto"/>
        <w:jc w:val="both"/>
        <w:rPr>
          <w:rFonts w:ascii="Times New Roman" w:hAnsi="Times New Roman" w:cs="Times New Roman"/>
          <w:sz w:val="22"/>
          <w:szCs w:val="22"/>
        </w:rPr>
      </w:pPr>
      <w:r>
        <w:rPr>
          <w:rFonts w:ascii="Times New Roman" w:hAnsi="Times New Roman" w:cs="Times New Roman"/>
          <w:i/>
          <w:iCs/>
        </w:rPr>
        <w:t>National Prosecuting Authority</w:t>
      </w:r>
      <w:r>
        <w:rPr>
          <w:rFonts w:ascii="Times New Roman" w:hAnsi="Times New Roman" w:cs="Times New Roman"/>
        </w:rPr>
        <w:t xml:space="preserve">, </w:t>
      </w:r>
      <w:r>
        <w:rPr>
          <w:rFonts w:ascii="Times New Roman" w:hAnsi="Times New Roman" w:cs="Times New Roman"/>
        </w:rPr>
        <w:t>2</w:t>
      </w:r>
      <w:r w:rsidRPr="002B483E">
        <w:rPr>
          <w:rFonts w:ascii="Times New Roman" w:hAnsi="Times New Roman" w:cs="Times New Roman"/>
          <w:vertAlign w:val="superscript"/>
        </w:rPr>
        <w:t>nd</w:t>
      </w:r>
      <w:r>
        <w:rPr>
          <w:rFonts w:ascii="Times New Roman" w:hAnsi="Times New Roman" w:cs="Times New Roman"/>
        </w:rPr>
        <w:t xml:space="preserve"> </w:t>
      </w:r>
      <w:r>
        <w:rPr>
          <w:rFonts w:ascii="Times New Roman" w:hAnsi="Times New Roman" w:cs="Times New Roman"/>
        </w:rPr>
        <w:t>respondents’ legal practitione</w:t>
      </w:r>
      <w:r w:rsidR="003428DF">
        <w:rPr>
          <w:rFonts w:ascii="Times New Roman" w:hAnsi="Times New Roman" w:cs="Times New Roman"/>
        </w:rPr>
        <w:t>rs</w:t>
      </w:r>
    </w:p>
    <w:sectPr w:rsidR="00BF78C7" w:rsidRPr="003428D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F391D" w14:textId="77777777" w:rsidR="00076C46" w:rsidRDefault="00076C46" w:rsidP="0030677A">
      <w:pPr>
        <w:spacing w:after="0" w:line="240" w:lineRule="auto"/>
      </w:pPr>
      <w:r>
        <w:separator/>
      </w:r>
    </w:p>
  </w:endnote>
  <w:endnote w:type="continuationSeparator" w:id="0">
    <w:p w14:paraId="297805A0" w14:textId="77777777" w:rsidR="00076C46" w:rsidRDefault="00076C46" w:rsidP="0030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5C3C" w14:textId="77777777" w:rsidR="00076C46" w:rsidRDefault="00076C46" w:rsidP="0030677A">
      <w:pPr>
        <w:spacing w:after="0" w:line="240" w:lineRule="auto"/>
      </w:pPr>
      <w:r>
        <w:separator/>
      </w:r>
    </w:p>
  </w:footnote>
  <w:footnote w:type="continuationSeparator" w:id="0">
    <w:p w14:paraId="14E552B7" w14:textId="77777777" w:rsidR="00076C46" w:rsidRDefault="00076C46" w:rsidP="00306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906346"/>
      <w:docPartObj>
        <w:docPartGallery w:val="Page Numbers (Top of Page)"/>
        <w:docPartUnique/>
      </w:docPartObj>
    </w:sdtPr>
    <w:sdtEndPr>
      <w:rPr>
        <w:noProof/>
      </w:rPr>
    </w:sdtEndPr>
    <w:sdtContent>
      <w:p w14:paraId="7DC26390" w14:textId="77777777" w:rsidR="0030677A" w:rsidRDefault="0030677A">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64FEBD88" w14:textId="39DD37D5" w:rsidR="00424436" w:rsidRDefault="00424436" w:rsidP="00CB4582">
        <w:pPr>
          <w:pStyle w:val="Header"/>
          <w:jc w:val="center"/>
          <w:rPr>
            <w:noProof/>
          </w:rPr>
        </w:pPr>
      </w:p>
      <w:p w14:paraId="58073195" w14:textId="60EA2A32" w:rsidR="002A56B1" w:rsidRDefault="002A56B1">
        <w:pPr>
          <w:pStyle w:val="Header"/>
          <w:jc w:val="right"/>
          <w:rPr>
            <w:noProof/>
          </w:rPr>
        </w:pPr>
        <w:r>
          <w:rPr>
            <w:noProof/>
          </w:rPr>
          <w:t>HCMTJ49-25</w:t>
        </w:r>
      </w:p>
      <w:p w14:paraId="15864CC7" w14:textId="3296A365" w:rsidR="0030677A" w:rsidRDefault="0030677A">
        <w:pPr>
          <w:pStyle w:val="Header"/>
          <w:jc w:val="right"/>
        </w:pPr>
        <w:r>
          <w:rPr>
            <w:noProof/>
          </w:rPr>
          <w:t>HCMT</w:t>
        </w:r>
        <w:r w:rsidR="00CB4582">
          <w:rPr>
            <w:noProof/>
          </w:rPr>
          <w:t>C 1</w:t>
        </w:r>
        <w:r w:rsidR="002A56B1">
          <w:rPr>
            <w:noProof/>
          </w:rPr>
          <w:t>08</w:t>
        </w:r>
        <w:r w:rsidR="00CB4582">
          <w:rPr>
            <w:noProof/>
          </w:rPr>
          <w:t>/2</w:t>
        </w:r>
        <w:r w:rsidR="002A56B1">
          <w:rPr>
            <w:noProof/>
          </w:rPr>
          <w:t>5</w:t>
        </w:r>
      </w:p>
    </w:sdtContent>
  </w:sdt>
  <w:p w14:paraId="19CF06A3" w14:textId="77777777" w:rsidR="0030677A" w:rsidRDefault="003067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E93"/>
    <w:multiLevelType w:val="hybridMultilevel"/>
    <w:tmpl w:val="0F78BE66"/>
    <w:lvl w:ilvl="0" w:tplc="0409000F">
      <w:start w:val="1"/>
      <w:numFmt w:val="decimal"/>
      <w:lvlText w:val="%1."/>
      <w:lvlJc w:val="left"/>
      <w:pPr>
        <w:ind w:left="4140" w:hanging="360"/>
      </w:pPr>
    </w:lvl>
    <w:lvl w:ilvl="1" w:tplc="30090019">
      <w:start w:val="1"/>
      <w:numFmt w:val="lowerLetter"/>
      <w:lvlText w:val="%2."/>
      <w:lvlJc w:val="left"/>
      <w:pPr>
        <w:ind w:left="4860" w:hanging="360"/>
      </w:pPr>
    </w:lvl>
    <w:lvl w:ilvl="2" w:tplc="3009001B">
      <w:start w:val="1"/>
      <w:numFmt w:val="lowerRoman"/>
      <w:lvlText w:val="%3."/>
      <w:lvlJc w:val="right"/>
      <w:pPr>
        <w:ind w:left="5580" w:hanging="180"/>
      </w:pPr>
    </w:lvl>
    <w:lvl w:ilvl="3" w:tplc="3009000F">
      <w:start w:val="1"/>
      <w:numFmt w:val="decimal"/>
      <w:lvlText w:val="%4."/>
      <w:lvlJc w:val="left"/>
      <w:pPr>
        <w:ind w:left="6300" w:hanging="360"/>
      </w:pPr>
    </w:lvl>
    <w:lvl w:ilvl="4" w:tplc="30090019">
      <w:start w:val="1"/>
      <w:numFmt w:val="lowerLetter"/>
      <w:lvlText w:val="%5."/>
      <w:lvlJc w:val="left"/>
      <w:pPr>
        <w:ind w:left="7020" w:hanging="360"/>
      </w:pPr>
    </w:lvl>
    <w:lvl w:ilvl="5" w:tplc="3009001B">
      <w:start w:val="1"/>
      <w:numFmt w:val="lowerRoman"/>
      <w:lvlText w:val="%6."/>
      <w:lvlJc w:val="right"/>
      <w:pPr>
        <w:ind w:left="7740" w:hanging="180"/>
      </w:pPr>
    </w:lvl>
    <w:lvl w:ilvl="6" w:tplc="3009000F">
      <w:start w:val="1"/>
      <w:numFmt w:val="decimal"/>
      <w:lvlText w:val="%7."/>
      <w:lvlJc w:val="left"/>
      <w:pPr>
        <w:ind w:left="8460" w:hanging="360"/>
      </w:pPr>
    </w:lvl>
    <w:lvl w:ilvl="7" w:tplc="30090019">
      <w:start w:val="1"/>
      <w:numFmt w:val="lowerLetter"/>
      <w:lvlText w:val="%8."/>
      <w:lvlJc w:val="left"/>
      <w:pPr>
        <w:ind w:left="9180" w:hanging="360"/>
      </w:pPr>
    </w:lvl>
    <w:lvl w:ilvl="8" w:tplc="3009001B">
      <w:start w:val="1"/>
      <w:numFmt w:val="lowerRoman"/>
      <w:lvlText w:val="%9."/>
      <w:lvlJc w:val="right"/>
      <w:pPr>
        <w:ind w:left="9900" w:hanging="180"/>
      </w:pPr>
    </w:lvl>
  </w:abstractNum>
  <w:abstractNum w:abstractNumId="1" w15:restartNumberingAfterBreak="0">
    <w:nsid w:val="18872A76"/>
    <w:multiLevelType w:val="hybridMultilevel"/>
    <w:tmpl w:val="75B89C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6A1357E"/>
    <w:multiLevelType w:val="hybridMultilevel"/>
    <w:tmpl w:val="E11C9CA6"/>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32B224AB"/>
    <w:multiLevelType w:val="hybridMultilevel"/>
    <w:tmpl w:val="F034AE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3604490">
    <w:abstractNumId w:val="3"/>
  </w:num>
  <w:num w:numId="2" w16cid:durableId="425614673">
    <w:abstractNumId w:val="2"/>
  </w:num>
  <w:num w:numId="3" w16cid:durableId="280067671">
    <w:abstractNumId w:val="1"/>
  </w:num>
  <w:num w:numId="4" w16cid:durableId="1601639664">
    <w:abstractNumId w:val="0"/>
  </w:num>
  <w:num w:numId="5" w16cid:durableId="1099834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7A"/>
    <w:rsid w:val="00004DB3"/>
    <w:rsid w:val="00020067"/>
    <w:rsid w:val="00027757"/>
    <w:rsid w:val="00031B59"/>
    <w:rsid w:val="00057710"/>
    <w:rsid w:val="00063AFB"/>
    <w:rsid w:val="00076C46"/>
    <w:rsid w:val="000A5EBC"/>
    <w:rsid w:val="000F7E4D"/>
    <w:rsid w:val="00100413"/>
    <w:rsid w:val="00101734"/>
    <w:rsid w:val="001221A3"/>
    <w:rsid w:val="00127C96"/>
    <w:rsid w:val="00131DBD"/>
    <w:rsid w:val="0013356B"/>
    <w:rsid w:val="00157E62"/>
    <w:rsid w:val="0016005E"/>
    <w:rsid w:val="001674FF"/>
    <w:rsid w:val="0017568E"/>
    <w:rsid w:val="001866EC"/>
    <w:rsid w:val="001A27AE"/>
    <w:rsid w:val="001A70D3"/>
    <w:rsid w:val="001B0468"/>
    <w:rsid w:val="001C380B"/>
    <w:rsid w:val="001D1452"/>
    <w:rsid w:val="001F076C"/>
    <w:rsid w:val="001F3D5B"/>
    <w:rsid w:val="002042DB"/>
    <w:rsid w:val="002118D0"/>
    <w:rsid w:val="002149CF"/>
    <w:rsid w:val="0023223F"/>
    <w:rsid w:val="00262050"/>
    <w:rsid w:val="00266CEF"/>
    <w:rsid w:val="00275847"/>
    <w:rsid w:val="00281787"/>
    <w:rsid w:val="00281CCD"/>
    <w:rsid w:val="002902B5"/>
    <w:rsid w:val="00293C91"/>
    <w:rsid w:val="002A56B1"/>
    <w:rsid w:val="002B483E"/>
    <w:rsid w:val="002C7C87"/>
    <w:rsid w:val="002D5882"/>
    <w:rsid w:val="002E5EC4"/>
    <w:rsid w:val="00304FD0"/>
    <w:rsid w:val="0030677A"/>
    <w:rsid w:val="00307F61"/>
    <w:rsid w:val="003428DF"/>
    <w:rsid w:val="003547E1"/>
    <w:rsid w:val="0038570C"/>
    <w:rsid w:val="003A31F1"/>
    <w:rsid w:val="003A399B"/>
    <w:rsid w:val="003B3CED"/>
    <w:rsid w:val="003B6FEB"/>
    <w:rsid w:val="003C346D"/>
    <w:rsid w:val="00401E5F"/>
    <w:rsid w:val="00424436"/>
    <w:rsid w:val="00427E2C"/>
    <w:rsid w:val="00434B49"/>
    <w:rsid w:val="004418D6"/>
    <w:rsid w:val="00455B04"/>
    <w:rsid w:val="00461718"/>
    <w:rsid w:val="0046361E"/>
    <w:rsid w:val="00463DE1"/>
    <w:rsid w:val="0049412E"/>
    <w:rsid w:val="004A4860"/>
    <w:rsid w:val="004A4915"/>
    <w:rsid w:val="004C2D31"/>
    <w:rsid w:val="004D3BA6"/>
    <w:rsid w:val="004D743E"/>
    <w:rsid w:val="004F429F"/>
    <w:rsid w:val="004F5804"/>
    <w:rsid w:val="00501E13"/>
    <w:rsid w:val="0051185E"/>
    <w:rsid w:val="00512540"/>
    <w:rsid w:val="00515980"/>
    <w:rsid w:val="005318EA"/>
    <w:rsid w:val="00533A72"/>
    <w:rsid w:val="005424E5"/>
    <w:rsid w:val="00562D3C"/>
    <w:rsid w:val="00571F6E"/>
    <w:rsid w:val="0059334A"/>
    <w:rsid w:val="005B645B"/>
    <w:rsid w:val="005B7A6C"/>
    <w:rsid w:val="005C1548"/>
    <w:rsid w:val="005D29A4"/>
    <w:rsid w:val="005F145F"/>
    <w:rsid w:val="00604254"/>
    <w:rsid w:val="0060498D"/>
    <w:rsid w:val="006146D0"/>
    <w:rsid w:val="0067119F"/>
    <w:rsid w:val="00672EA0"/>
    <w:rsid w:val="00691D01"/>
    <w:rsid w:val="006952DD"/>
    <w:rsid w:val="006A645F"/>
    <w:rsid w:val="006B7687"/>
    <w:rsid w:val="006C0AE6"/>
    <w:rsid w:val="006D4D47"/>
    <w:rsid w:val="006F0ED0"/>
    <w:rsid w:val="0070350E"/>
    <w:rsid w:val="00705C04"/>
    <w:rsid w:val="00717E87"/>
    <w:rsid w:val="00724816"/>
    <w:rsid w:val="007429E4"/>
    <w:rsid w:val="007557D6"/>
    <w:rsid w:val="0078030F"/>
    <w:rsid w:val="007945DE"/>
    <w:rsid w:val="007A5962"/>
    <w:rsid w:val="007B3BCE"/>
    <w:rsid w:val="007B52F3"/>
    <w:rsid w:val="007B75A4"/>
    <w:rsid w:val="007C594A"/>
    <w:rsid w:val="007D38E3"/>
    <w:rsid w:val="007E3EE1"/>
    <w:rsid w:val="007F787E"/>
    <w:rsid w:val="00803AED"/>
    <w:rsid w:val="00805394"/>
    <w:rsid w:val="00806A74"/>
    <w:rsid w:val="00807C93"/>
    <w:rsid w:val="008343DE"/>
    <w:rsid w:val="00836F97"/>
    <w:rsid w:val="008723FD"/>
    <w:rsid w:val="00872C6C"/>
    <w:rsid w:val="008827A1"/>
    <w:rsid w:val="00893D98"/>
    <w:rsid w:val="008A4D93"/>
    <w:rsid w:val="008B5665"/>
    <w:rsid w:val="008C4761"/>
    <w:rsid w:val="008D0627"/>
    <w:rsid w:val="008E0FF9"/>
    <w:rsid w:val="008F369C"/>
    <w:rsid w:val="00901B56"/>
    <w:rsid w:val="00916671"/>
    <w:rsid w:val="00927083"/>
    <w:rsid w:val="009278C6"/>
    <w:rsid w:val="00930D0F"/>
    <w:rsid w:val="0093671A"/>
    <w:rsid w:val="00972C50"/>
    <w:rsid w:val="00980008"/>
    <w:rsid w:val="00984CD2"/>
    <w:rsid w:val="009E099B"/>
    <w:rsid w:val="009E26BA"/>
    <w:rsid w:val="009E517B"/>
    <w:rsid w:val="009F627B"/>
    <w:rsid w:val="00A14011"/>
    <w:rsid w:val="00A16063"/>
    <w:rsid w:val="00A20756"/>
    <w:rsid w:val="00A37F84"/>
    <w:rsid w:val="00A56A92"/>
    <w:rsid w:val="00A70DBF"/>
    <w:rsid w:val="00A761E0"/>
    <w:rsid w:val="00AA60D5"/>
    <w:rsid w:val="00AA7424"/>
    <w:rsid w:val="00AA7AF9"/>
    <w:rsid w:val="00AB01C7"/>
    <w:rsid w:val="00AC7A5B"/>
    <w:rsid w:val="00AD3070"/>
    <w:rsid w:val="00AF0DAF"/>
    <w:rsid w:val="00AF4303"/>
    <w:rsid w:val="00AF7369"/>
    <w:rsid w:val="00B01D49"/>
    <w:rsid w:val="00B20966"/>
    <w:rsid w:val="00B24D6E"/>
    <w:rsid w:val="00B43204"/>
    <w:rsid w:val="00B66457"/>
    <w:rsid w:val="00B82194"/>
    <w:rsid w:val="00B8755F"/>
    <w:rsid w:val="00B9211A"/>
    <w:rsid w:val="00BA17AD"/>
    <w:rsid w:val="00BA51E6"/>
    <w:rsid w:val="00BB095D"/>
    <w:rsid w:val="00BB4B2B"/>
    <w:rsid w:val="00BC7655"/>
    <w:rsid w:val="00BE06EC"/>
    <w:rsid w:val="00BE1C32"/>
    <w:rsid w:val="00BF78C7"/>
    <w:rsid w:val="00BF797F"/>
    <w:rsid w:val="00C00BD3"/>
    <w:rsid w:val="00C14399"/>
    <w:rsid w:val="00C4127B"/>
    <w:rsid w:val="00C5013C"/>
    <w:rsid w:val="00C5680F"/>
    <w:rsid w:val="00C63390"/>
    <w:rsid w:val="00C63AD6"/>
    <w:rsid w:val="00C84359"/>
    <w:rsid w:val="00C85BA7"/>
    <w:rsid w:val="00CB4582"/>
    <w:rsid w:val="00CB70B3"/>
    <w:rsid w:val="00CC6EFB"/>
    <w:rsid w:val="00CD5227"/>
    <w:rsid w:val="00CD5908"/>
    <w:rsid w:val="00CF42C5"/>
    <w:rsid w:val="00D12FC3"/>
    <w:rsid w:val="00D33976"/>
    <w:rsid w:val="00D3526D"/>
    <w:rsid w:val="00D65A56"/>
    <w:rsid w:val="00D7055B"/>
    <w:rsid w:val="00D82E0B"/>
    <w:rsid w:val="00D82EB6"/>
    <w:rsid w:val="00D930FD"/>
    <w:rsid w:val="00D93F73"/>
    <w:rsid w:val="00D955D1"/>
    <w:rsid w:val="00DA34FB"/>
    <w:rsid w:val="00DA6703"/>
    <w:rsid w:val="00DD0092"/>
    <w:rsid w:val="00DE36F2"/>
    <w:rsid w:val="00DF7481"/>
    <w:rsid w:val="00E012BA"/>
    <w:rsid w:val="00E0143B"/>
    <w:rsid w:val="00E11C7D"/>
    <w:rsid w:val="00E44E12"/>
    <w:rsid w:val="00E55D12"/>
    <w:rsid w:val="00E64D04"/>
    <w:rsid w:val="00E741CC"/>
    <w:rsid w:val="00E964A6"/>
    <w:rsid w:val="00EB1EB3"/>
    <w:rsid w:val="00EB22EC"/>
    <w:rsid w:val="00EB74F6"/>
    <w:rsid w:val="00EB7967"/>
    <w:rsid w:val="00EE28D7"/>
    <w:rsid w:val="00EE2951"/>
    <w:rsid w:val="00EE6BA8"/>
    <w:rsid w:val="00F0063C"/>
    <w:rsid w:val="00F20E77"/>
    <w:rsid w:val="00F21184"/>
    <w:rsid w:val="00F21A5E"/>
    <w:rsid w:val="00F223F3"/>
    <w:rsid w:val="00F35439"/>
    <w:rsid w:val="00F36DF1"/>
    <w:rsid w:val="00F5018D"/>
    <w:rsid w:val="00F60038"/>
    <w:rsid w:val="00F93BB4"/>
    <w:rsid w:val="00FA5F89"/>
    <w:rsid w:val="00FB1530"/>
    <w:rsid w:val="00FC2847"/>
    <w:rsid w:val="00FD1F63"/>
    <w:rsid w:val="00FD2602"/>
    <w:rsid w:val="00FE1523"/>
    <w:rsid w:val="00FE56C4"/>
    <w:rsid w:val="00FE5E0C"/>
    <w:rsid w:val="00FF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235A"/>
  <w15:chartTrackingRefBased/>
  <w15:docId w15:val="{D9300E20-BE50-4EBE-9885-AC12D425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7A"/>
    <w:rPr>
      <w:rFonts w:eastAsiaTheme="majorEastAsia" w:cstheme="majorBidi"/>
      <w:color w:val="272727" w:themeColor="text1" w:themeTint="D8"/>
    </w:rPr>
  </w:style>
  <w:style w:type="paragraph" w:styleId="Title">
    <w:name w:val="Title"/>
    <w:basedOn w:val="Normal"/>
    <w:next w:val="Normal"/>
    <w:link w:val="TitleChar"/>
    <w:uiPriority w:val="10"/>
    <w:qFormat/>
    <w:rsid w:val="0030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7A"/>
    <w:pPr>
      <w:spacing w:before="160"/>
      <w:jc w:val="center"/>
    </w:pPr>
    <w:rPr>
      <w:i/>
      <w:iCs/>
      <w:color w:val="404040" w:themeColor="text1" w:themeTint="BF"/>
    </w:rPr>
  </w:style>
  <w:style w:type="character" w:customStyle="1" w:styleId="QuoteChar">
    <w:name w:val="Quote Char"/>
    <w:basedOn w:val="DefaultParagraphFont"/>
    <w:link w:val="Quote"/>
    <w:uiPriority w:val="29"/>
    <w:rsid w:val="0030677A"/>
    <w:rPr>
      <w:i/>
      <w:iCs/>
      <w:color w:val="404040" w:themeColor="text1" w:themeTint="BF"/>
    </w:rPr>
  </w:style>
  <w:style w:type="paragraph" w:styleId="ListParagraph">
    <w:name w:val="List Paragraph"/>
    <w:basedOn w:val="Normal"/>
    <w:uiPriority w:val="34"/>
    <w:qFormat/>
    <w:rsid w:val="0030677A"/>
    <w:pPr>
      <w:ind w:left="720"/>
      <w:contextualSpacing/>
    </w:pPr>
  </w:style>
  <w:style w:type="character" w:styleId="IntenseEmphasis">
    <w:name w:val="Intense Emphasis"/>
    <w:basedOn w:val="DefaultParagraphFont"/>
    <w:uiPriority w:val="21"/>
    <w:qFormat/>
    <w:rsid w:val="0030677A"/>
    <w:rPr>
      <w:i/>
      <w:iCs/>
      <w:color w:val="2F5496" w:themeColor="accent1" w:themeShade="BF"/>
    </w:rPr>
  </w:style>
  <w:style w:type="paragraph" w:styleId="IntenseQuote">
    <w:name w:val="Intense Quote"/>
    <w:basedOn w:val="Normal"/>
    <w:next w:val="Normal"/>
    <w:link w:val="IntenseQuoteChar"/>
    <w:uiPriority w:val="30"/>
    <w:qFormat/>
    <w:rsid w:val="00306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77A"/>
    <w:rPr>
      <w:i/>
      <w:iCs/>
      <w:color w:val="2F5496" w:themeColor="accent1" w:themeShade="BF"/>
    </w:rPr>
  </w:style>
  <w:style w:type="character" w:styleId="IntenseReference">
    <w:name w:val="Intense Reference"/>
    <w:basedOn w:val="DefaultParagraphFont"/>
    <w:uiPriority w:val="32"/>
    <w:qFormat/>
    <w:rsid w:val="0030677A"/>
    <w:rPr>
      <w:b/>
      <w:bCs/>
      <w:smallCaps/>
      <w:color w:val="2F5496" w:themeColor="accent1" w:themeShade="BF"/>
      <w:spacing w:val="5"/>
    </w:rPr>
  </w:style>
  <w:style w:type="paragraph" w:styleId="Header">
    <w:name w:val="header"/>
    <w:basedOn w:val="Normal"/>
    <w:link w:val="HeaderChar"/>
    <w:uiPriority w:val="99"/>
    <w:unhideWhenUsed/>
    <w:rsid w:val="00306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77A"/>
  </w:style>
  <w:style w:type="paragraph" w:styleId="Footer">
    <w:name w:val="footer"/>
    <w:basedOn w:val="Normal"/>
    <w:link w:val="FooterChar"/>
    <w:uiPriority w:val="99"/>
    <w:unhideWhenUsed/>
    <w:rsid w:val="00306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Gware</dc:creator>
  <cp:keywords/>
  <dc:description/>
  <cp:lastModifiedBy>Honourable Sijabuliso  Siziba</cp:lastModifiedBy>
  <cp:revision>224</cp:revision>
  <cp:lastPrinted>2025-02-25T15:08:00Z</cp:lastPrinted>
  <dcterms:created xsi:type="dcterms:W3CDTF">2025-01-21T06:30:00Z</dcterms:created>
  <dcterms:modified xsi:type="dcterms:W3CDTF">2025-09-09T14:11:00Z</dcterms:modified>
</cp:coreProperties>
</file>