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120 → 90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2000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190 G PROTEIN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9–14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52"/>
          <w:szCs w:val="52"/>
          <w:rtl w:val="0"/>
        </w:rPr>
        <w:t xml:space="preserve">Weekly Meal Planner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f5c6a5" w:space="8" w:sz="24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22"/>
          <w:szCs w:val="22"/>
          <w:rtl w:val="0"/>
        </w:rPr>
        <w:t xml:space="preserve">Fill in for the week ahead — choose from the recipe bank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WEEK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WEIGHT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FOCUS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2070"/>
        <w:gridCol w:w="2070"/>
        <w:gridCol w:w="2070"/>
        <w:gridCol w:w="2070"/>
        <w:tblGridChange w:id="0">
          <w:tblGrid>
            <w:gridCol w:w="1080"/>
            <w:gridCol w:w="2070"/>
            <w:gridCol w:w="2070"/>
            <w:gridCol w:w="2070"/>
            <w:gridCol w:w="2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SNACK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1e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244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