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2"/>
          <w:szCs w:val="32"/>
        </w:rPr>
        <w:t xml:space="preserve">IITA Solution Template</w:t>
      </w:r>
    </w:p>
    <w:p>
      <w:r>
        <w:rPr>
          <w:i/>
          <w:iCs/>
        </w:rPr>
        <w:t xml:space="preserve">Use this template to document agricultural solutions. The parser will automatically extract data from the sections below and import it into the database.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CORE INFORMATION</w:t>
      </w:r>
    </w:p>
    <w:p>
      <w:r>
        <w:rPr>
          <w:b/>
          <w:bCs/>
        </w:rPr>
        <w:t xml:space="preserve">Title: </w:t>
      </w:r>
      <w:r>
        <w:t xml:space="preserve">KABANA 6H High-Yielding Disease-Resistant Banana Variety</w:t>
      </w:r>
    </w:p>
    <w:p>
      <w:r>
        <w:rPr>
          <w:b/>
          <w:bCs/>
        </w:rPr>
        <w:t xml:space="preserve">Countries: </w:t>
      </w:r>
      <w:r>
        <w:t xml:space="preserve">Nigeria, Ghana, Cameroon, Kenya, Uganda</w:t>
      </w:r>
    </w:p>
    <w:p>
      <w:r>
        <w:rPr>
          <w:b/>
          <w:bCs/>
        </w:rPr>
        <w:t xml:space="preserve">Challenges: </w:t>
      </w:r>
      <w:r>
        <w:t xml:space="preserve">banana, disease_resistance, climate_resilience, yield_improvement</w:t>
      </w:r>
    </w:p>
    <w:p>
      <w:r>
        <w:rPr>
          <w:b/>
          <w:bCs/>
        </w:rPr>
        <w:t xml:space="preserve">Climate Potential: </w:t>
      </w:r>
      <w:r>
        <w:t xml:space="preserve">7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EXECUTIVE SUMMARY</w:t>
      </w:r>
    </w:p>
    <w:p>
      <w:r>
        <w:rPr>
          <w:b/>
          <w:bCs/>
        </w:rPr>
        <w:t xml:space="preserve">Executive Summary: </w:t>
      </w:r>
      <w:r>
        <w:t xml:space="preserve">KABANA 6H is a high-yielding, disease-resistant banana variety developed by IITA to address food security and climate challenges in Sub-Saharan Africa. This solution provides farmers with sustainable income opportunities while building resilience against bacterial wilt and changing weather patterns.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PROBLEM DEFINITION</w:t>
      </w:r>
    </w:p>
    <w:p>
      <w:r>
        <w:rPr>
          <w:b/>
          <w:bCs/>
        </w:rPr>
        <w:t xml:space="preserve">Problem Title: </w:t>
      </w:r>
      <w:r>
        <w:t xml:space="preserve">Banana Bacterial Wilt and Climate Vulnerability</w:t>
      </w:r>
    </w:p>
    <w:p>
      <w:r>
        <w:rPr>
          <w:b/>
          <w:bCs/>
        </w:rPr>
        <w:t xml:space="preserve">Problem Bullets:</w:t>
      </w:r>
    </w:p>
    <w:p>
      <w:r>
        <w:t xml:space="preserve">• Rising temperatures and irregular rainfall affecting banana production across East and West Africa</w:t>
      </w:r>
    </w:p>
    <w:p>
      <w:r>
        <w:t xml:space="preserve">• Banana bacterial wilt disease destroying entire plantations, causing 70% yield losses</w:t>
      </w:r>
    </w:p>
    <w:p>
      <w:r>
        <w:t xml:space="preserve">• Limited access to climate-resilient banana varieties for smallholder farmers</w:t>
      </w:r>
    </w:p>
    <w:p>
      <w:r>
        <w:t xml:space="preserve">• Declining farmer incomes due to crop losses and poor market access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SOLUTION DESCRIPTION</w:t>
      </w:r>
    </w:p>
    <w:p>
      <w:r>
        <w:rPr>
          <w:b/>
          <w:bCs/>
        </w:rPr>
        <w:t xml:space="preserve">Solution Title: </w:t>
      </w:r>
      <w:r>
        <w:t xml:space="preserve">KABANA 6H Integrated Banana Production System</w:t>
      </w:r>
    </w:p>
    <w:p>
      <w:r>
        <w:rPr>
          <w:b/>
          <w:bCs/>
        </w:rPr>
        <w:t xml:space="preserve">Solution Bullets:</w:t>
      </w:r>
    </w:p>
    <w:p>
      <w:r>
        <w:t xml:space="preserve">• Deploy KABANA 6H variety with enhanced disease resistance and climate tolerance</w:t>
      </w:r>
    </w:p>
    <w:p>
      <w:r>
        <w:t xml:space="preserve">• Implement climate-smart cultivation practices including mulching and water management</w:t>
      </w:r>
    </w:p>
    <w:p>
      <w:r>
        <w:t xml:space="preserve">• Establish community-based seed multiplication systems for sustainable access</w:t>
      </w:r>
    </w:p>
    <w:p>
      <w:r>
        <w:t xml:space="preserve">• Provide farmer training on integrated pest management and post-harvest handling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RESOURCES &amp; EVIDENCE</w:t>
      </w:r>
    </w:p>
    <w:p>
      <w:r>
        <w:rPr>
          <w:b/>
          <w:bCs/>
        </w:rPr>
        <w:t xml:space="preserve">Technical Guides: </w:t>
      </w:r>
      <w:r>
        <w:t xml:space="preserve">IITA Banana Breeding Manual, Climate-Smart Agriculture Guidelines, Disease Management Protocols</w:t>
      </w:r>
    </w:p>
    <w:p>
      <w:r>
        <w:rPr>
          <w:b/>
          <w:bCs/>
        </w:rPr>
        <w:t xml:space="preserve">Digital Tools: </w:t>
      </w:r>
      <w:r>
        <w:t xml:space="preserve">IITA Banana App for pest monitoring, Digital planting calendar, Weather information systems</w:t>
      </w:r>
    </w:p>
    <w:p>
      <w:r>
        <w:rPr>
          <w:b/>
          <w:bCs/>
        </w:rPr>
        <w:t xml:space="preserve">Research Publications: </w:t>
      </w:r>
      <w:r>
        <w:t xml:space="preserve">CGIAR banana research studies, Impact assessment papers, Breeding program documentation</w:t>
      </w:r>
    </w:p>
    <w:p>
      <w:r>
        <w:rPr>
          <w:b/>
          <w:bCs/>
        </w:rPr>
        <w:t xml:space="preserve">Training Materials: </w:t>
      </w:r>
      <w:r>
        <w:t xml:space="preserve">Farmer field school curricula, Extension officer training modules, Video demonstrations</w:t>
      </w:r>
    </w:p>
    <w:p>
      <w:r>
        <w:rPr>
          <w:b/>
          <w:bCs/>
        </w:rPr>
        <w:t xml:space="preserve">Impact: </w:t>
      </w:r>
      <w:r>
        <w:t xml:space="preserve">Increased farmer incomes by 40%, improved food security for 15,000 households, 60% reduction in crop losses from bacterial wilt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ROLE-SPECIFIC CONTENT</w:t>
      </w:r>
    </w:p>
    <w:p>
      <w:r>
        <w:rPr>
          <w:b/>
          <w:bCs/>
        </w:rPr>
        <w:t xml:space="preserve">Funder: </w:t>
      </w:r>
      <w:r>
        <w:t xml:space="preserve">ROI of 4:1 within 3 years, scalable across West and East Africa, eligible for climate finance mechanisms. Strong potential for impact investment with proven track record of farmer adoption and income improvement.</w:t>
      </w:r>
    </w:p>
    <w:p>
      <w:r>
        <w:rPr>
          <w:b/>
          <w:bCs/>
        </w:rPr>
        <w:t xml:space="preserve">Policymaker: </w:t>
      </w:r>
      <w:r>
        <w:t xml:space="preserve">Supports national food security policies and agricultural transformation agendas. Contributes to climate adaptation strategies and smallholder farmer empowerment goals.</w:t>
      </w:r>
    </w:p>
    <w:p>
      <w:r>
        <w:rPr>
          <w:b/>
          <w:bCs/>
        </w:rPr>
        <w:t xml:space="preserve">Farmer: </w:t>
      </w:r>
      <w:r>
        <w:t xml:space="preserve">Higher yields with reduced disease risk, improved income stability, and better market access. Simple adoption process with proven benefits for farming families.</w:t>
      </w:r>
    </w:p>
    <w:p>
      <w:r>
        <w:rPr>
          <w:b/>
          <w:bCs/>
        </w:rPr>
        <w:t xml:space="preserve">Student: </w:t>
      </w:r>
      <w:r>
        <w:t xml:space="preserve">Research opportunities in banana genetics and climate adaptation. Hands-on agricultural training and exposure to innovative breeding programs.</w:t>
      </w:r>
    </w:p>
    <w:p>
      <w:r>
        <w:rPr>
          <w:b/>
          <w:bCs/>
        </w:rPr>
        <w:t xml:space="preserve">Extension: </w:t>
      </w:r>
      <w:r>
        <w:t xml:space="preserve">Comprehensive training modules on disease management and climate-smart practices. Farmer demonstration plots and field day curricula available.</w:t>
      </w:r>
    </w:p>
    <w:p>
      <w:r>
        <w:rPr>
          <w:b/>
          <w:bCs/>
        </w:rPr>
        <w:t xml:space="preserve">Researcher: </w:t>
      </w:r>
      <w:r>
        <w:t xml:space="preserve">Research gaps in climate adaptation mechanisms and breeding program optimization. Opportunities for collaborative studies on variety performance.</w:t>
      </w:r>
    </w:p>
    <w:p>
      <w:r>
        <w:rPr>
          <w:b/>
          <w:bCs/>
        </w:rPr>
        <w:t xml:space="preserve">Development: </w:t>
      </w:r>
      <w:r>
        <w:t xml:space="preserve">Partnership opportunities with farmer cooperatives and scaling through existing development networks. Integration with nutrition and value chain programs.</w:t>
      </w:r>
    </w:p>
    <w:p>
      <w:r>
        <w:rPr>
          <w:b/>
          <w:bCs/>
        </w:rPr>
        <w:t xml:space="preserve">Business: </w:t>
      </w:r>
      <w:r>
        <w:t xml:space="preserve">Market opportunities in certified planting material business and banana value chain development. Proven demand for disease-resistant varieties.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INSTRUCTIONS FOR USE</w:t>
      </w:r>
    </w:p>
    <w:p>
      <w:r>
        <w:t xml:space="preserve">1. Replace the example content above with your solution data</w:t>
      </w:r>
    </w:p>
    <w:p>
      <w:r>
        <w:t xml:space="preserve">2. Keep the section headers and field labels (e.g., 'Title:', 'Countries:') intact</w:t>
      </w:r>
    </w:p>
    <w:p>
      <w:r>
        <w:t xml:space="preserve">3. Use comma-separated values for countries, challenges, and other list fields</w:t>
      </w:r>
    </w:p>
    <w:p>
      <w:r>
        <w:t xml:space="preserve">4. Save the document and run: npm run parse-word filename.docx</w:t>
      </w:r>
    </w:p>
    <w:p>
      <w:r>
        <w:t xml:space="preserve">5. Review the extracted data and confirm database import when prompted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2025-09-22T19:20:38.520Z</dcterms:created>
  <dcterms:modified xsi:type="dcterms:W3CDTF">2025-09-22T19:20:38.521Z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