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35A50" w14:textId="77777777" w:rsidR="002B2D7B" w:rsidRPr="002B2D7B" w:rsidRDefault="002B2D7B" w:rsidP="002B2D7B">
      <w:pPr>
        <w:spacing w:after="0" w:line="240" w:lineRule="auto"/>
        <w:outlineLvl w:val="0"/>
        <w:rPr>
          <w:rFonts w:ascii="Georgia" w:eastAsia="Times New Roman" w:hAnsi="Georgia" w:cs="Times New Roman"/>
          <w:color w:val="1F1F1F"/>
          <w:kern w:val="36"/>
          <w:sz w:val="48"/>
          <w:szCs w:val="48"/>
          <w14:ligatures w14:val="none"/>
        </w:rPr>
      </w:pPr>
      <w:r w:rsidRPr="002B2D7B">
        <w:rPr>
          <w:rFonts w:ascii="Georgia" w:eastAsia="Times New Roman" w:hAnsi="Georgia" w:cs="Times New Roman"/>
          <w:color w:val="1F1F1F"/>
          <w:kern w:val="36"/>
          <w:sz w:val="48"/>
          <w:szCs w:val="48"/>
          <w14:ligatures w14:val="none"/>
        </w:rPr>
        <w:t>Mechanical and structural property analysis of bacterial cellulose composites</w:t>
      </w:r>
    </w:p>
    <w:p w14:paraId="3D64644A" w14:textId="77777777" w:rsidR="00676D6B" w:rsidRDefault="00676D6B"/>
    <w:p w14:paraId="0094EF37" w14:textId="77777777" w:rsidR="002B2D7B" w:rsidRDefault="002B2D7B"/>
    <w:p w14:paraId="08944EAA" w14:textId="77777777" w:rsidR="002B2D7B" w:rsidRDefault="002B2D7B" w:rsidP="002B2D7B">
      <w:pPr>
        <w:pStyle w:val="Heading2"/>
        <w:spacing w:before="480" w:after="240"/>
        <w:rPr>
          <w:rFonts w:ascii="Georgia" w:hAnsi="Georgia" w:cs="Arial"/>
          <w:color w:val="1F1F1F"/>
        </w:rPr>
      </w:pPr>
      <w:r>
        <w:rPr>
          <w:rFonts w:ascii="Georgia" w:hAnsi="Georgia" w:cs="Arial"/>
          <w:b/>
          <w:bCs/>
          <w:color w:val="1F1F1F"/>
        </w:rPr>
        <w:t>Abstract</w:t>
      </w:r>
    </w:p>
    <w:p w14:paraId="3C9A7406" w14:textId="77777777" w:rsidR="002B2D7B" w:rsidRDefault="002B2D7B" w:rsidP="002B2D7B">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Bacterial </w:t>
      </w:r>
      <w:hyperlink r:id="rId5" w:tooltip="Learn more about cellulose from ScienceDirect's AI-generated Topic Pages" w:history="1">
        <w:r>
          <w:rPr>
            <w:rStyle w:val="Hyperlink"/>
            <w:rFonts w:ascii="Georgia" w:eastAsiaTheme="majorEastAsia" w:hAnsi="Georgia" w:cs="Arial"/>
            <w:color w:val="1F1F1F"/>
            <w:sz w:val="30"/>
            <w:szCs w:val="30"/>
          </w:rPr>
          <w:t>cellulose</w:t>
        </w:r>
      </w:hyperlink>
      <w:r>
        <w:rPr>
          <w:rFonts w:ascii="Georgia" w:hAnsi="Georgia" w:cs="Arial"/>
          <w:color w:val="1F1F1F"/>
          <w:sz w:val="30"/>
          <w:szCs w:val="30"/>
        </w:rPr>
        <w:t> (BC) exhibits unique properties including high mechanical strength and high crystallinity. Improvement in the mechanical properties of BC is sought for many applications ranging from food to structural composites to biomedical materials. In this study, different additives including carboxymethyl cellulose (CMC), pectin, gelatin, cornstarch, and corn steep liquor were included in the fermentation media to alter the BC produced. Three different concentrations (1%, 3% and 5%) were chosen for each of the additives, with no additive (0%) as the control. The produced BC was then analyzed to determine tensile and compression modulus. Amongst the tested additives, BC produced in media containing 3% (w/v) pectin had the maximum compressive modulus (142 kPa), and BC produced in media containing 1% (w/v) gelatin exhibited the maximum tensile modulus (21 MPa). Structural characteristics of BC and BC-additive composites were compared using X-Ray diffraction (XRD). The crystal size and crystallinity of BC was reduced when grown in the presence of CMC and gelatin while pectin only decreased the crystallite size. This suggested that CMC and gelatin may be incorporated into the BC fibril structure. The field emission scanning electron microscopy (FESEM) images showed the increased micro-fibril aggregation in BC pellicles grown in the presence of additives to the culture media.</w:t>
      </w:r>
    </w:p>
    <w:p w14:paraId="0C61E0BA" w14:textId="77777777" w:rsidR="002B2D7B" w:rsidRDefault="002B2D7B" w:rsidP="002B2D7B">
      <w:pPr>
        <w:pStyle w:val="Heading2"/>
        <w:spacing w:before="0" w:after="240"/>
        <w:rPr>
          <w:rFonts w:ascii="Georgia" w:hAnsi="Georgia" w:cs="Arial"/>
          <w:color w:val="1F1F1F"/>
          <w:sz w:val="36"/>
          <w:szCs w:val="36"/>
        </w:rPr>
      </w:pPr>
      <w:r>
        <w:rPr>
          <w:rFonts w:ascii="Georgia" w:hAnsi="Georgia" w:cs="Arial"/>
          <w:b/>
          <w:bCs/>
          <w:color w:val="1F1F1F"/>
        </w:rPr>
        <w:t>Introduction</w:t>
      </w:r>
    </w:p>
    <w:p w14:paraId="21F6EB2E" w14:textId="77777777" w:rsidR="002B2D7B" w:rsidRDefault="002B2D7B" w:rsidP="002B2D7B">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Cellulose, a polymer consisting of β</w:t>
      </w:r>
      <w:r>
        <w:rPr>
          <w:rStyle w:val="Emphasis"/>
          <w:rFonts w:ascii="Georgia" w:hAnsi="Georgia" w:cs="Arial"/>
          <w:color w:val="1F1F1F"/>
          <w:sz w:val="30"/>
          <w:szCs w:val="30"/>
        </w:rPr>
        <w:t>-</w:t>
      </w:r>
      <w:r>
        <w:rPr>
          <w:rFonts w:ascii="Georgia" w:hAnsi="Georgia" w:cs="Arial"/>
          <w:color w:val="1F1F1F"/>
          <w:sz w:val="30"/>
          <w:szCs w:val="30"/>
        </w:rPr>
        <w:t xml:space="preserve">(1–4) linked glucose molecules, is the most abundant renewable resource on Earth and produced by a diverse set of organisms including plants, bacteria, algae and even animal species. The opportunity for engineering improved sustainable products for a broad array of applications has renewed interest in interdisciplinary cellulose research over the last decade (Ciolacu, </w:t>
      </w:r>
      <w:r>
        <w:rPr>
          <w:rFonts w:ascii="Georgia" w:hAnsi="Georgia" w:cs="Arial"/>
          <w:color w:val="1F1F1F"/>
          <w:sz w:val="30"/>
          <w:szCs w:val="30"/>
        </w:rPr>
        <w:lastRenderedPageBreak/>
        <w:t>Ciolacu, &amp; Popa, 2011). Bacterial cellulose (BC) is an extracellular product made by the </w:t>
      </w:r>
      <w:r>
        <w:rPr>
          <w:rStyle w:val="Emphasis"/>
          <w:rFonts w:ascii="Georgia" w:hAnsi="Georgia" w:cs="Arial"/>
          <w:color w:val="1F1F1F"/>
          <w:sz w:val="30"/>
          <w:szCs w:val="30"/>
        </w:rPr>
        <w:t>Acetobacter</w:t>
      </w:r>
      <w:r>
        <w:rPr>
          <w:rFonts w:ascii="Georgia" w:hAnsi="Georgia" w:cs="Arial"/>
          <w:color w:val="1F1F1F"/>
          <w:sz w:val="30"/>
          <w:szCs w:val="30"/>
        </w:rPr>
        <w:t xml:space="preserve"> species and is a unique form of cellulose produced in nature. In comparison to plant cellulose, for example, it exhibits higher purity, crystallinity, porosity, water retention capability, tensile strength, and biocompatibility (Dayal et al., 2013; Torres, </w:t>
      </w:r>
      <w:proofErr w:type="spellStart"/>
      <w:r>
        <w:rPr>
          <w:rFonts w:ascii="Georgia" w:hAnsi="Georgia" w:cs="Arial"/>
          <w:color w:val="1F1F1F"/>
          <w:sz w:val="30"/>
          <w:szCs w:val="30"/>
        </w:rPr>
        <w:t>Commeaux</w:t>
      </w:r>
      <w:proofErr w:type="spellEnd"/>
      <w:r>
        <w:rPr>
          <w:rFonts w:ascii="Georgia" w:hAnsi="Georgia" w:cs="Arial"/>
          <w:color w:val="1F1F1F"/>
          <w:sz w:val="30"/>
          <w:szCs w:val="30"/>
        </w:rPr>
        <w:t xml:space="preserve">, &amp; Troncoso, 2012; Vandamme, De </w:t>
      </w:r>
      <w:proofErr w:type="spellStart"/>
      <w:r>
        <w:rPr>
          <w:rFonts w:ascii="Georgia" w:hAnsi="Georgia" w:cs="Arial"/>
          <w:color w:val="1F1F1F"/>
          <w:sz w:val="30"/>
          <w:szCs w:val="30"/>
        </w:rPr>
        <w:t>Baets</w:t>
      </w:r>
      <w:proofErr w:type="spellEnd"/>
      <w:r>
        <w:rPr>
          <w:rFonts w:ascii="Georgia" w:hAnsi="Georgia" w:cs="Arial"/>
          <w:color w:val="1F1F1F"/>
          <w:sz w:val="30"/>
          <w:szCs w:val="30"/>
        </w:rPr>
        <w:t xml:space="preserve">, </w:t>
      </w:r>
      <w:proofErr w:type="spellStart"/>
      <w:r>
        <w:rPr>
          <w:rFonts w:ascii="Georgia" w:hAnsi="Georgia" w:cs="Arial"/>
          <w:color w:val="1F1F1F"/>
          <w:sz w:val="30"/>
          <w:szCs w:val="30"/>
        </w:rPr>
        <w:t>Vanbaelen</w:t>
      </w:r>
      <w:proofErr w:type="spellEnd"/>
      <w:r>
        <w:rPr>
          <w:rFonts w:ascii="Georgia" w:hAnsi="Georgia" w:cs="Arial"/>
          <w:color w:val="1F1F1F"/>
          <w:sz w:val="30"/>
          <w:szCs w:val="30"/>
        </w:rPr>
        <w:t>, Joris, &amp; De Wulf, 1998).</w:t>
      </w:r>
    </w:p>
    <w:p w14:paraId="18A9129D" w14:textId="77777777" w:rsidR="002B2D7B" w:rsidRDefault="002B2D7B" w:rsidP="002B2D7B">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 xml:space="preserve">The structure of BC assembly was studied by addition of chemical reagents into the fermentation medium. The cellulose fibril structure is disrupted by reagents which can interact with glucan chains (Haigler, White, Brown, &amp; Cooper, 1982; Hirai, Tsuji, Yamamoto, &amp; Horii, 1998). Including different additives into the culture media enhanced BC production. Addition of other polysaccharides such as pectin, carboxymethyl cellulose, sodium alginate, and corn steep liquor were reported to enhance BC production (Gu and </w:t>
      </w:r>
      <w:proofErr w:type="spellStart"/>
      <w:r>
        <w:rPr>
          <w:rFonts w:ascii="Georgia" w:hAnsi="Georgia" w:cs="Arial"/>
          <w:color w:val="1F1F1F"/>
          <w:sz w:val="30"/>
          <w:szCs w:val="30"/>
        </w:rPr>
        <w:t>Catchmark</w:t>
      </w:r>
      <w:proofErr w:type="spellEnd"/>
      <w:r>
        <w:rPr>
          <w:rFonts w:ascii="Georgia" w:hAnsi="Georgia" w:cs="Arial"/>
          <w:color w:val="1F1F1F"/>
          <w:sz w:val="30"/>
          <w:szCs w:val="30"/>
        </w:rPr>
        <w:t>, 2012, Haigler et al., 1982; Zhou, Sun, Hu, Li, &amp; Yang, 2007). Modifications of bacterial cellulose by polysaccharides have been first studied by Ben-Hayyim and Ohad (1965) with carboxymethyl cellulose which was found to delay the aggregation of cellulose. Sodium alginate associates with BC ribbons and influences its morphology (Zhou et al., 2007). Depending on the characteristics of the polysaccharide used, the assembly pattern of bacterial cellulose fibers can be altered. There exists a delay between polymerization and crystallization process during the fibril formation in BC, thereby making the nascent cellulose structure susceptible to physical or chemical effects of other compounds present during aggregation (</w:t>
      </w:r>
      <w:proofErr w:type="spellStart"/>
      <w:r>
        <w:rPr>
          <w:rFonts w:ascii="Georgia" w:hAnsi="Georgia" w:cs="Arial"/>
          <w:color w:val="1F1F1F"/>
          <w:sz w:val="30"/>
          <w:szCs w:val="30"/>
        </w:rPr>
        <w:t>Uhlin</w:t>
      </w:r>
      <w:proofErr w:type="spellEnd"/>
      <w:r>
        <w:rPr>
          <w:rFonts w:ascii="Georgia" w:hAnsi="Georgia" w:cs="Arial"/>
          <w:color w:val="1F1F1F"/>
          <w:sz w:val="30"/>
          <w:szCs w:val="30"/>
        </w:rPr>
        <w:t>, 1990).</w:t>
      </w:r>
    </w:p>
    <w:p w14:paraId="293BCEC7" w14:textId="77777777" w:rsidR="002B2D7B" w:rsidRDefault="002B2D7B" w:rsidP="002B2D7B">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On the basis of such studies, effects of pectin (P), gelatin (G), corn steep liquor (CSL), carboxymethyl cellulose (CMC), and corn starch (CS) on the structure and mechanical properties of native bacterial cellulose were studied. The polysaccharide and protein additives were chosen since they are edible and enable the broadest potential application of the formed composites ranging from engineered foods to biomedical materials. Pectin, a structural heteropolysaccharide, is a gel-forming component in primary cell walls of higher plants. It forms independent networks although it is localized close to cellulose ribbons (</w:t>
      </w:r>
      <w:proofErr w:type="spellStart"/>
      <w:r>
        <w:rPr>
          <w:rFonts w:ascii="Georgia" w:hAnsi="Georgia" w:cs="Arial"/>
          <w:color w:val="1F1F1F"/>
          <w:sz w:val="30"/>
          <w:szCs w:val="30"/>
        </w:rPr>
        <w:t>Tokoh</w:t>
      </w:r>
      <w:proofErr w:type="spellEnd"/>
      <w:r>
        <w:rPr>
          <w:rFonts w:ascii="Georgia" w:hAnsi="Georgia" w:cs="Arial"/>
          <w:color w:val="1F1F1F"/>
          <w:sz w:val="30"/>
          <w:szCs w:val="30"/>
        </w:rPr>
        <w:t xml:space="preserve">, </w:t>
      </w:r>
      <w:proofErr w:type="spellStart"/>
      <w:r>
        <w:rPr>
          <w:rFonts w:ascii="Georgia" w:hAnsi="Georgia" w:cs="Arial"/>
          <w:color w:val="1F1F1F"/>
          <w:sz w:val="30"/>
          <w:szCs w:val="30"/>
        </w:rPr>
        <w:t>Takabe</w:t>
      </w:r>
      <w:proofErr w:type="spellEnd"/>
      <w:r>
        <w:rPr>
          <w:rFonts w:ascii="Georgia" w:hAnsi="Georgia" w:cs="Arial"/>
          <w:color w:val="1F1F1F"/>
          <w:sz w:val="30"/>
          <w:szCs w:val="30"/>
        </w:rPr>
        <w:t xml:space="preserve">, Sugiyama, &amp; Fujita, 2002). Its networks are phase separated with the dense cellulose microfibrils. Pectin and </w:t>
      </w:r>
      <w:r>
        <w:rPr>
          <w:rFonts w:ascii="Georgia" w:hAnsi="Georgia" w:cs="Arial"/>
          <w:color w:val="1F1F1F"/>
          <w:sz w:val="30"/>
          <w:szCs w:val="30"/>
        </w:rPr>
        <w:lastRenderedPageBreak/>
        <w:t xml:space="preserve">cellulose may interact with each other at different points during the assembly process or even in different regions (Gu &amp; </w:t>
      </w:r>
      <w:proofErr w:type="spellStart"/>
      <w:r>
        <w:rPr>
          <w:rFonts w:ascii="Georgia" w:hAnsi="Georgia" w:cs="Arial"/>
          <w:color w:val="1F1F1F"/>
          <w:sz w:val="30"/>
          <w:szCs w:val="30"/>
        </w:rPr>
        <w:t>Catchmark</w:t>
      </w:r>
      <w:proofErr w:type="spellEnd"/>
      <w:r>
        <w:rPr>
          <w:rFonts w:ascii="Georgia" w:hAnsi="Georgia" w:cs="Arial"/>
          <w:color w:val="1F1F1F"/>
          <w:sz w:val="30"/>
          <w:szCs w:val="30"/>
        </w:rPr>
        <w:t xml:space="preserve">, 2012). Pectin has been shown to impact structure when present in the BC culture medium and stimulates the growth of cellulose (Gu &amp; </w:t>
      </w:r>
      <w:proofErr w:type="spellStart"/>
      <w:r>
        <w:rPr>
          <w:rFonts w:ascii="Georgia" w:hAnsi="Georgia" w:cs="Arial"/>
          <w:color w:val="1F1F1F"/>
          <w:sz w:val="30"/>
          <w:szCs w:val="30"/>
        </w:rPr>
        <w:t>Catchmark</w:t>
      </w:r>
      <w:proofErr w:type="spellEnd"/>
      <w:r>
        <w:rPr>
          <w:rFonts w:ascii="Georgia" w:hAnsi="Georgia" w:cs="Arial"/>
          <w:color w:val="1F1F1F"/>
          <w:sz w:val="30"/>
          <w:szCs w:val="30"/>
        </w:rPr>
        <w:t>, 2012). Gelatin is a colorless and flavorless water-soluble protein derived from hydrolysis of collagen. It possesses properties of an ideal biomaterial for many </w:t>
      </w:r>
      <w:r>
        <w:rPr>
          <w:rStyle w:val="Emphasis"/>
          <w:rFonts w:ascii="Georgia" w:hAnsi="Georgia" w:cs="Arial"/>
          <w:color w:val="1F1F1F"/>
          <w:sz w:val="30"/>
          <w:szCs w:val="30"/>
        </w:rPr>
        <w:t>in-vivo</w:t>
      </w:r>
      <w:r>
        <w:rPr>
          <w:rFonts w:ascii="Georgia" w:hAnsi="Georgia" w:cs="Arial"/>
          <w:color w:val="1F1F1F"/>
          <w:sz w:val="30"/>
          <w:szCs w:val="30"/>
        </w:rPr>
        <w:t> healthcare applications, i.e., good biocompatibility, low immunogenicity, and biodegradability (Wang, Wan, Luo, Gao, &amp; Huang, 2012). It forms a firm gel at ambient temperatures and is used in food as a gelling agent. According to Chang, Chen, Lin, and Chen (2012) hydrogen bonds are major conjugate forces between BC and gelatin. The BC forms a mesh like structure and gelatin fills the network. Corn steep liquor (CSL) is a viscous concentrate obtained as by-product of corn wet-milling and has been used as a nitrogen supplement in several different fermentation media. CSL being rich in proteins, vitamins, inorganic ions, and myo-</w:t>
      </w:r>
      <w:proofErr w:type="spellStart"/>
      <w:r>
        <w:rPr>
          <w:rFonts w:ascii="Georgia" w:hAnsi="Georgia" w:cs="Arial"/>
          <w:color w:val="1F1F1F"/>
          <w:sz w:val="30"/>
          <w:szCs w:val="30"/>
        </w:rPr>
        <w:t>insitol</w:t>
      </w:r>
      <w:proofErr w:type="spellEnd"/>
      <w:r>
        <w:rPr>
          <w:rFonts w:ascii="Georgia" w:hAnsi="Georgia" w:cs="Arial"/>
          <w:color w:val="1F1F1F"/>
          <w:sz w:val="30"/>
          <w:szCs w:val="30"/>
        </w:rPr>
        <w:t xml:space="preserve"> phosphates is more effectively used by the microorganism than yeast extract and peptone for the production of BC (</w:t>
      </w:r>
      <w:proofErr w:type="spellStart"/>
      <w:r>
        <w:rPr>
          <w:rFonts w:ascii="Georgia" w:hAnsi="Georgia" w:cs="Arial"/>
          <w:color w:val="1F1F1F"/>
          <w:sz w:val="30"/>
          <w:szCs w:val="30"/>
        </w:rPr>
        <w:t>Houssni</w:t>
      </w:r>
      <w:proofErr w:type="spellEnd"/>
      <w:r>
        <w:rPr>
          <w:rFonts w:ascii="Georgia" w:hAnsi="Georgia" w:cs="Arial"/>
          <w:color w:val="1F1F1F"/>
          <w:sz w:val="30"/>
          <w:szCs w:val="30"/>
        </w:rPr>
        <w:t>, El-</w:t>
      </w:r>
      <w:proofErr w:type="spellStart"/>
      <w:r>
        <w:rPr>
          <w:rFonts w:ascii="Georgia" w:hAnsi="Georgia" w:cs="Arial"/>
          <w:color w:val="1F1F1F"/>
          <w:sz w:val="30"/>
          <w:szCs w:val="30"/>
        </w:rPr>
        <w:t>Diwany</w:t>
      </w:r>
      <w:proofErr w:type="spellEnd"/>
      <w:r>
        <w:rPr>
          <w:rFonts w:ascii="Georgia" w:hAnsi="Georgia" w:cs="Arial"/>
          <w:color w:val="1F1F1F"/>
          <w:sz w:val="30"/>
          <w:szCs w:val="30"/>
        </w:rPr>
        <w:t xml:space="preserve">, Basta, </w:t>
      </w:r>
      <w:proofErr w:type="spellStart"/>
      <w:r>
        <w:rPr>
          <w:rFonts w:ascii="Georgia" w:hAnsi="Georgia" w:cs="Arial"/>
          <w:color w:val="1F1F1F"/>
          <w:sz w:val="30"/>
          <w:szCs w:val="30"/>
        </w:rPr>
        <w:t>Atwa</w:t>
      </w:r>
      <w:proofErr w:type="spellEnd"/>
      <w:r>
        <w:rPr>
          <w:rFonts w:ascii="Georgia" w:hAnsi="Georgia" w:cs="Arial"/>
          <w:color w:val="1F1F1F"/>
          <w:sz w:val="30"/>
          <w:szCs w:val="30"/>
        </w:rPr>
        <w:t xml:space="preserve">, &amp; Dina, 2008). CSL has lactate that has a metabolic effect on the bacteria. It induces high cell growth and cellulose production in comparison to the other nitrogen sources (Jonas &amp; Farah, 1998). CMC interacts with cellulose fibers and alters the regularity of its fibril structure. With the addition of CMC, the BC production increases (Ben-Hayyim &amp; Ohad, 1965). Crystallization is known to be a limiting step in cellulose production. CMC participates in hydrogen bonding with the BC micro-fibrils during fermentation and is observed to decrease the crystallinity of BC samples (Cheng, </w:t>
      </w:r>
      <w:proofErr w:type="spellStart"/>
      <w:r>
        <w:rPr>
          <w:rFonts w:ascii="Georgia" w:hAnsi="Georgia" w:cs="Arial"/>
          <w:color w:val="1F1F1F"/>
          <w:sz w:val="30"/>
          <w:szCs w:val="30"/>
        </w:rPr>
        <w:t>Catchmark</w:t>
      </w:r>
      <w:proofErr w:type="spellEnd"/>
      <w:r>
        <w:rPr>
          <w:rFonts w:ascii="Georgia" w:hAnsi="Georgia" w:cs="Arial"/>
          <w:color w:val="1F1F1F"/>
          <w:sz w:val="30"/>
          <w:szCs w:val="30"/>
        </w:rPr>
        <w:t>, &amp; Demirci, 2011; Haigler et al., 1982). The CMC has an inter-penetrating network with BC which made the cellulose ribbons larger and denser (Chen, Chen, Huang, Lin, &amp; Bin, 2011). According to Ben-Hayyim and Ohad (1965) the CMC incorporated cellulose consists of crossed and superimposed layers of parallel oriented cellulose fibrils. Corn Starch is a fine, powdery starch derived from the endosperm of corn kernels. It is used as a thickening agent and has many culinary uses. Corn starch does not alter the ribbon assembly in BC (Haigler et al., 1982). Grande et al. (2009) speculates that </w:t>
      </w:r>
      <w:r>
        <w:rPr>
          <w:rStyle w:val="Emphasis"/>
          <w:rFonts w:ascii="Georgia" w:hAnsi="Georgia" w:cs="Arial"/>
          <w:color w:val="1F1F1F"/>
          <w:sz w:val="30"/>
          <w:szCs w:val="30"/>
        </w:rPr>
        <w:t>Acetobacter</w:t>
      </w:r>
      <w:r>
        <w:rPr>
          <w:rFonts w:ascii="Georgia" w:hAnsi="Georgia" w:cs="Arial"/>
          <w:color w:val="1F1F1F"/>
          <w:sz w:val="30"/>
          <w:szCs w:val="30"/>
        </w:rPr>
        <w:t> bacteria do not consume the starch and that it remains present in the final BC nano-composite.</w:t>
      </w:r>
    </w:p>
    <w:p w14:paraId="7678758B" w14:textId="77777777" w:rsidR="002B2D7B" w:rsidRDefault="002B2D7B" w:rsidP="002B2D7B">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lastRenderedPageBreak/>
        <w:t>The goal of this research was to study the effects of these different additives, used in varying concentrations, on BC properties including modulus, strength, crystallinity, crystal size, porosity and network structure.</w:t>
      </w:r>
    </w:p>
    <w:p w14:paraId="064239C1" w14:textId="77777777" w:rsidR="002B2D7B" w:rsidRDefault="002B2D7B" w:rsidP="002B2D7B">
      <w:pPr>
        <w:pStyle w:val="Heading2"/>
        <w:spacing w:before="480" w:after="480"/>
        <w:rPr>
          <w:rFonts w:ascii="Georgia" w:hAnsi="Georgia" w:cs="Arial"/>
          <w:color w:val="1F1F1F"/>
          <w:sz w:val="36"/>
          <w:szCs w:val="36"/>
        </w:rPr>
      </w:pPr>
      <w:r>
        <w:rPr>
          <w:rFonts w:ascii="Georgia" w:hAnsi="Georgia" w:cs="Arial"/>
          <w:b/>
          <w:bCs/>
          <w:color w:val="1F1F1F"/>
        </w:rPr>
        <w:t>Section snippets</w:t>
      </w:r>
    </w:p>
    <w:p w14:paraId="35AE5617" w14:textId="77777777" w:rsidR="002B2D7B" w:rsidRDefault="002B2D7B" w:rsidP="002B2D7B">
      <w:pPr>
        <w:pStyle w:val="Heading2"/>
        <w:spacing w:before="240" w:after="240"/>
        <w:rPr>
          <w:rFonts w:ascii="Georgia" w:hAnsi="Georgia" w:cs="Arial"/>
          <w:b/>
          <w:bCs/>
          <w:color w:val="1F1F1F"/>
        </w:rPr>
      </w:pPr>
      <w:r>
        <w:rPr>
          <w:rFonts w:ascii="Georgia" w:hAnsi="Georgia" w:cs="Arial"/>
          <w:b/>
          <w:bCs/>
          <w:color w:val="1F1F1F"/>
        </w:rPr>
        <w:t>Bacterial strain and stock culture preparation</w:t>
      </w:r>
    </w:p>
    <w:p w14:paraId="7C2973F0" w14:textId="77777777" w:rsidR="002B2D7B" w:rsidRDefault="002B2D7B" w:rsidP="002B2D7B">
      <w:pPr>
        <w:pStyle w:val="NormalWeb"/>
        <w:spacing w:before="0" w:beforeAutospacing="0" w:after="0" w:afterAutospacing="0"/>
        <w:rPr>
          <w:rFonts w:ascii="Georgia" w:hAnsi="Georgia" w:cs="Arial"/>
          <w:color w:val="1F1F1F"/>
          <w:sz w:val="30"/>
          <w:szCs w:val="30"/>
        </w:rPr>
      </w:pPr>
      <w:proofErr w:type="spellStart"/>
      <w:r>
        <w:rPr>
          <w:rStyle w:val="Emphasis"/>
          <w:rFonts w:ascii="Georgia" w:hAnsi="Georgia" w:cs="Arial"/>
          <w:color w:val="1F1F1F"/>
          <w:sz w:val="30"/>
          <w:szCs w:val="30"/>
        </w:rPr>
        <w:t>Gluconacetobacter</w:t>
      </w:r>
      <w:proofErr w:type="spellEnd"/>
      <w:r>
        <w:rPr>
          <w:rStyle w:val="Emphasis"/>
          <w:rFonts w:ascii="Georgia" w:hAnsi="Georgia" w:cs="Arial"/>
          <w:color w:val="1F1F1F"/>
          <w:sz w:val="30"/>
          <w:szCs w:val="30"/>
        </w:rPr>
        <w:t xml:space="preserve"> </w:t>
      </w:r>
      <w:proofErr w:type="spellStart"/>
      <w:r>
        <w:rPr>
          <w:rStyle w:val="Emphasis"/>
          <w:rFonts w:ascii="Georgia" w:hAnsi="Georgia" w:cs="Arial"/>
          <w:color w:val="1F1F1F"/>
          <w:sz w:val="30"/>
          <w:szCs w:val="30"/>
        </w:rPr>
        <w:t>xylinus</w:t>
      </w:r>
      <w:proofErr w:type="spellEnd"/>
      <w:r>
        <w:rPr>
          <w:rFonts w:ascii="Georgia" w:hAnsi="Georgia" w:cs="Arial"/>
          <w:color w:val="1F1F1F"/>
          <w:sz w:val="30"/>
          <w:szCs w:val="30"/>
        </w:rPr>
        <w:t> 53582 used in this study was obtained from American Type Culture Collection (Rockville, MD). The cell suspension of the bacteria was stored at −80 °C in a 20% glycerol solution.</w:t>
      </w:r>
    </w:p>
    <w:p w14:paraId="5D51B83F" w14:textId="77777777" w:rsidR="002B2D7B" w:rsidRDefault="002B2D7B" w:rsidP="002B2D7B">
      <w:pPr>
        <w:pStyle w:val="Heading2"/>
        <w:spacing w:before="240" w:after="240"/>
        <w:rPr>
          <w:rFonts w:ascii="Georgia" w:hAnsi="Georgia" w:cs="Arial"/>
          <w:color w:val="1F1F1F"/>
          <w:sz w:val="36"/>
          <w:szCs w:val="36"/>
        </w:rPr>
      </w:pPr>
      <w:r>
        <w:rPr>
          <w:rFonts w:ascii="Georgia" w:hAnsi="Georgia" w:cs="Arial"/>
          <w:b/>
          <w:bCs/>
          <w:color w:val="1F1F1F"/>
        </w:rPr>
        <w:t>Cultivation media</w:t>
      </w:r>
    </w:p>
    <w:p w14:paraId="23161EAF" w14:textId="77777777" w:rsidR="002B2D7B" w:rsidRDefault="002B2D7B" w:rsidP="002B2D7B">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 xml:space="preserve">All chemicals used were of analytical grade and commercially available, unless specified otherwise. The BC/BC-composites production was studied in Hestrin–Schramm medium (1954) consisting of (per liter): 20.0 g of glucose (Alfa </w:t>
      </w:r>
      <w:proofErr w:type="spellStart"/>
      <w:r>
        <w:rPr>
          <w:rFonts w:ascii="Georgia" w:hAnsi="Georgia" w:cs="Arial"/>
          <w:color w:val="1F1F1F"/>
          <w:sz w:val="30"/>
          <w:szCs w:val="30"/>
        </w:rPr>
        <w:t>Aesar</w:t>
      </w:r>
      <w:proofErr w:type="spellEnd"/>
      <w:r>
        <w:rPr>
          <w:rFonts w:ascii="Georgia" w:hAnsi="Georgia" w:cs="Arial"/>
          <w:color w:val="1F1F1F"/>
          <w:sz w:val="30"/>
          <w:szCs w:val="30"/>
        </w:rPr>
        <w:t xml:space="preserve"> A16828), 5.0 g of yeast extract (BD 212750), 5.0 g of peptone (BD</w:t>
      </w:r>
    </w:p>
    <w:p w14:paraId="22A3D23A" w14:textId="77777777" w:rsidR="002B2D7B" w:rsidRDefault="002B2D7B" w:rsidP="002B2D7B">
      <w:pPr>
        <w:pStyle w:val="Heading2"/>
        <w:spacing w:before="240" w:after="240"/>
        <w:rPr>
          <w:rFonts w:ascii="Georgia" w:hAnsi="Georgia" w:cs="Arial"/>
          <w:color w:val="1F1F1F"/>
          <w:sz w:val="36"/>
          <w:szCs w:val="36"/>
        </w:rPr>
      </w:pPr>
      <w:r>
        <w:rPr>
          <w:rFonts w:ascii="Georgia" w:hAnsi="Georgia" w:cs="Arial"/>
          <w:b/>
          <w:bCs/>
          <w:color w:val="1F1F1F"/>
        </w:rPr>
        <w:t>Results and discussion</w:t>
      </w:r>
    </w:p>
    <w:p w14:paraId="01C4CCD2" w14:textId="77777777" w:rsidR="002B2D7B" w:rsidRDefault="002B2D7B" w:rsidP="002B2D7B">
      <w:pPr>
        <w:pStyle w:val="NormalWeb"/>
        <w:spacing w:before="0" w:beforeAutospacing="0" w:after="240" w:afterAutospacing="0"/>
        <w:rPr>
          <w:rFonts w:ascii="Georgia" w:hAnsi="Georgia" w:cs="Arial"/>
          <w:color w:val="1F1F1F"/>
          <w:sz w:val="30"/>
          <w:szCs w:val="30"/>
        </w:rPr>
      </w:pPr>
      <w:r>
        <w:rPr>
          <w:rFonts w:ascii="Georgia" w:hAnsi="Georgia" w:cs="Arial"/>
          <w:color w:val="1F1F1F"/>
          <w:sz w:val="30"/>
          <w:szCs w:val="30"/>
        </w:rPr>
        <w:t>The thickness of BC pellicles varied across composites due to presence of additives. The composites of BC/CMC-1%, BC/P-1%, BC/P-3%, and BC/G-5% were selected to compare to control BC for further morphological and structural studies as they exhibited the best mechanical properties based on an initial screening of compression modulus and tensile modulus.</w:t>
      </w:r>
    </w:p>
    <w:p w14:paraId="75F24E48" w14:textId="77777777" w:rsidR="002B2D7B" w:rsidRDefault="002B2D7B" w:rsidP="002B2D7B">
      <w:pPr>
        <w:pStyle w:val="Heading2"/>
        <w:spacing w:before="240" w:after="240"/>
        <w:rPr>
          <w:rFonts w:ascii="Georgia" w:hAnsi="Georgia" w:cs="Arial"/>
          <w:color w:val="1F1F1F"/>
          <w:sz w:val="36"/>
          <w:szCs w:val="36"/>
        </w:rPr>
      </w:pPr>
      <w:r>
        <w:rPr>
          <w:rFonts w:ascii="Georgia" w:hAnsi="Georgia" w:cs="Arial"/>
          <w:b/>
          <w:bCs/>
          <w:color w:val="1F1F1F"/>
        </w:rPr>
        <w:t>Conclusion</w:t>
      </w:r>
    </w:p>
    <w:p w14:paraId="6BB210A0" w14:textId="77777777" w:rsidR="002B2D7B" w:rsidRDefault="002B2D7B" w:rsidP="002B2D7B">
      <w:pPr>
        <w:pStyle w:val="NormalWeb"/>
        <w:spacing w:before="0" w:beforeAutospacing="0" w:after="0" w:afterAutospacing="0"/>
        <w:rPr>
          <w:rFonts w:ascii="Georgia" w:hAnsi="Georgia" w:cs="Arial"/>
          <w:color w:val="1F1F1F"/>
          <w:sz w:val="30"/>
          <w:szCs w:val="30"/>
        </w:rPr>
      </w:pPr>
      <w:r>
        <w:rPr>
          <w:rFonts w:ascii="Georgia" w:hAnsi="Georgia" w:cs="Arial"/>
          <w:color w:val="1F1F1F"/>
          <w:sz w:val="30"/>
          <w:szCs w:val="30"/>
        </w:rPr>
        <w:t xml:space="preserve">The cultivation of BC in the presence of additives changed the morphology and structure of cellulose producing a complex composite material. The mechanical properties and structure of the BC composites were characterized by tension analysis, compression analysis, FESEM and XRD. A significant increase in the mechanical performance was observed when pectin, gelatin, and CMC were </w:t>
      </w:r>
      <w:r>
        <w:rPr>
          <w:rFonts w:ascii="Georgia" w:hAnsi="Georgia" w:cs="Arial"/>
          <w:color w:val="1F1F1F"/>
          <w:sz w:val="30"/>
          <w:szCs w:val="30"/>
        </w:rPr>
        <w:lastRenderedPageBreak/>
        <w:t>present in the media when compared to the control BC (</w:t>
      </w:r>
      <w:r>
        <w:rPr>
          <w:rStyle w:val="Emphasis"/>
          <w:rFonts w:ascii="Georgia" w:hAnsi="Georgia" w:cs="Arial"/>
          <w:color w:val="1F1F1F"/>
          <w:sz w:val="30"/>
          <w:szCs w:val="30"/>
        </w:rPr>
        <w:t>p</w:t>
      </w:r>
      <w:r>
        <w:rPr>
          <w:rFonts w:ascii="Georgia" w:hAnsi="Georgia" w:cs="Arial"/>
          <w:color w:val="1F1F1F"/>
          <w:sz w:val="30"/>
          <w:szCs w:val="30"/>
        </w:rPr>
        <w:t> &lt; 0.05). The enhancement of mechanical properties is associated</w:t>
      </w:r>
    </w:p>
    <w:p w14:paraId="2934AD42" w14:textId="77777777" w:rsidR="002B2D7B" w:rsidRDefault="002B2D7B" w:rsidP="002B2D7B">
      <w:pPr>
        <w:pStyle w:val="Heading2"/>
        <w:spacing w:before="0"/>
        <w:rPr>
          <w:rFonts w:ascii="Georgia" w:hAnsi="Georgia" w:cs="Arial"/>
          <w:color w:val="1F1F1F"/>
          <w:sz w:val="36"/>
          <w:szCs w:val="36"/>
        </w:rPr>
      </w:pPr>
      <w:r>
        <w:rPr>
          <w:rFonts w:ascii="Georgia" w:hAnsi="Georgia" w:cs="Arial"/>
          <w:b/>
          <w:bCs/>
          <w:color w:val="1F1F1F"/>
        </w:rPr>
        <w:t>References (25)</w:t>
      </w:r>
    </w:p>
    <w:p w14:paraId="64E77C70"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S.-T. Chang</w:t>
      </w:r>
      <w:r>
        <w:rPr>
          <w:rStyle w:val="Emphasis"/>
          <w:rFonts w:ascii="Arial" w:hAnsi="Arial" w:cs="Arial"/>
          <w:color w:val="1F1F1F"/>
          <w:sz w:val="30"/>
          <w:szCs w:val="30"/>
        </w:rPr>
        <w:t> et al.</w:t>
      </w:r>
    </w:p>
    <w:p w14:paraId="1F9DCF1F" w14:textId="77777777" w:rsidR="002B2D7B" w:rsidRDefault="002B2D7B" w:rsidP="002B2D7B">
      <w:pPr>
        <w:pStyle w:val="Heading3"/>
        <w:spacing w:before="0"/>
        <w:ind w:left="720"/>
        <w:rPr>
          <w:rFonts w:ascii="Georgia" w:hAnsi="Georgia" w:cs="Arial"/>
          <w:color w:val="1F1F1F"/>
          <w:sz w:val="27"/>
          <w:szCs w:val="27"/>
        </w:rPr>
      </w:pPr>
      <w:hyperlink r:id="rId6" w:tgtFrame="_self" w:history="1">
        <w:r>
          <w:rPr>
            <w:rStyle w:val="anchor-text"/>
            <w:rFonts w:ascii="Georgia" w:hAnsi="Georgia" w:cs="Arial"/>
            <w:b/>
            <w:bCs/>
            <w:color w:val="0272B1"/>
          </w:rPr>
          <w:t>Nano-biomaterials application: morphology and physical properties of bacterial cellulose/gelatin composites via crosslinking</w:t>
        </w:r>
      </w:hyperlink>
    </w:p>
    <w:p w14:paraId="041FAA76"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Food Hydrocolloids</w:t>
      </w:r>
    </w:p>
    <w:p w14:paraId="4DDB2E4F"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(2012)</w:t>
      </w:r>
    </w:p>
    <w:p w14:paraId="6C8C6470"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M.S. Dayal</w:t>
      </w:r>
      <w:r>
        <w:rPr>
          <w:rStyle w:val="Emphasis"/>
          <w:rFonts w:ascii="Arial" w:hAnsi="Arial" w:cs="Arial"/>
          <w:color w:val="1F1F1F"/>
          <w:sz w:val="30"/>
          <w:szCs w:val="30"/>
        </w:rPr>
        <w:t> et al.</w:t>
      </w:r>
    </w:p>
    <w:p w14:paraId="60F6116D" w14:textId="77777777" w:rsidR="002B2D7B" w:rsidRDefault="002B2D7B" w:rsidP="002B2D7B">
      <w:pPr>
        <w:pStyle w:val="Heading3"/>
        <w:spacing w:before="0"/>
        <w:ind w:left="720"/>
        <w:rPr>
          <w:rFonts w:ascii="Georgia" w:hAnsi="Georgia" w:cs="Arial"/>
          <w:color w:val="1F1F1F"/>
          <w:sz w:val="27"/>
          <w:szCs w:val="27"/>
        </w:rPr>
      </w:pPr>
      <w:hyperlink r:id="rId7" w:tgtFrame="_self" w:history="1">
        <w:r>
          <w:rPr>
            <w:rStyle w:val="anchor-text"/>
            <w:rFonts w:ascii="Georgia" w:hAnsi="Georgia" w:cs="Arial"/>
            <w:b/>
            <w:bCs/>
            <w:color w:val="0272B1"/>
          </w:rPr>
          <w:t xml:space="preserve">Effect of media components on cell growth and bacterial cellulose production from Acetobacter </w:t>
        </w:r>
        <w:proofErr w:type="spellStart"/>
        <w:r>
          <w:rPr>
            <w:rStyle w:val="anchor-text"/>
            <w:rFonts w:ascii="Georgia" w:hAnsi="Georgia" w:cs="Arial"/>
            <w:b/>
            <w:bCs/>
            <w:color w:val="0272B1"/>
          </w:rPr>
          <w:t>aceti</w:t>
        </w:r>
        <w:proofErr w:type="spellEnd"/>
        <w:r>
          <w:rPr>
            <w:rStyle w:val="anchor-text"/>
            <w:rFonts w:ascii="Georgia" w:hAnsi="Georgia" w:cs="Arial"/>
            <w:b/>
            <w:bCs/>
            <w:color w:val="0272B1"/>
          </w:rPr>
          <w:t xml:space="preserve"> MTCC 2623</w:t>
        </w:r>
      </w:hyperlink>
    </w:p>
    <w:p w14:paraId="5B075C6F"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Carbohydrate Polymers</w:t>
      </w:r>
    </w:p>
    <w:p w14:paraId="4472065C"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(2013)</w:t>
      </w:r>
    </w:p>
    <w:p w14:paraId="656AD0CF"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C.J. Grande</w:t>
      </w:r>
      <w:r>
        <w:rPr>
          <w:rStyle w:val="Emphasis"/>
          <w:rFonts w:ascii="Arial" w:hAnsi="Arial" w:cs="Arial"/>
          <w:color w:val="1F1F1F"/>
          <w:sz w:val="30"/>
          <w:szCs w:val="30"/>
        </w:rPr>
        <w:t> et al.</w:t>
      </w:r>
    </w:p>
    <w:p w14:paraId="4DD989CA" w14:textId="77777777" w:rsidR="002B2D7B" w:rsidRDefault="002B2D7B" w:rsidP="002B2D7B">
      <w:pPr>
        <w:pStyle w:val="Heading3"/>
        <w:spacing w:before="0"/>
        <w:ind w:left="720"/>
        <w:rPr>
          <w:rFonts w:ascii="Georgia" w:hAnsi="Georgia" w:cs="Arial"/>
          <w:color w:val="1F1F1F"/>
          <w:sz w:val="27"/>
          <w:szCs w:val="27"/>
        </w:rPr>
      </w:pPr>
      <w:hyperlink r:id="rId8" w:tgtFrame="_self" w:history="1">
        <w:r>
          <w:rPr>
            <w:rStyle w:val="anchor-text"/>
            <w:rFonts w:ascii="Georgia" w:hAnsi="Georgia" w:cs="Arial"/>
            <w:b/>
            <w:bCs/>
            <w:color w:val="0272B1"/>
          </w:rPr>
          <w:t>Development of self-assembled bacterial cellulose–starch nanocomposites</w:t>
        </w:r>
      </w:hyperlink>
    </w:p>
    <w:p w14:paraId="2D87D623"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Materials Science and Engineering: C</w:t>
      </w:r>
    </w:p>
    <w:p w14:paraId="4F2EC8B1"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(2009)</w:t>
      </w:r>
    </w:p>
    <w:p w14:paraId="50D60F2F"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J. Gu</w:t>
      </w:r>
      <w:r>
        <w:rPr>
          <w:rStyle w:val="Emphasis"/>
          <w:rFonts w:ascii="Arial" w:hAnsi="Arial" w:cs="Arial"/>
          <w:color w:val="1F1F1F"/>
          <w:sz w:val="30"/>
          <w:szCs w:val="30"/>
        </w:rPr>
        <w:t> et al.</w:t>
      </w:r>
    </w:p>
    <w:p w14:paraId="3F115298" w14:textId="77777777" w:rsidR="002B2D7B" w:rsidRDefault="002B2D7B" w:rsidP="002B2D7B">
      <w:pPr>
        <w:pStyle w:val="Heading3"/>
        <w:spacing w:before="0"/>
        <w:ind w:left="720"/>
        <w:rPr>
          <w:rFonts w:ascii="Georgia" w:hAnsi="Georgia" w:cs="Arial"/>
          <w:color w:val="1F1F1F"/>
          <w:sz w:val="27"/>
          <w:szCs w:val="27"/>
        </w:rPr>
      </w:pPr>
      <w:hyperlink r:id="rId9" w:tgtFrame="_self" w:history="1">
        <w:r>
          <w:rPr>
            <w:rStyle w:val="anchor-text"/>
            <w:rFonts w:ascii="Georgia" w:hAnsi="Georgia" w:cs="Arial"/>
            <w:b/>
            <w:bCs/>
            <w:color w:val="0272B1"/>
          </w:rPr>
          <w:t>Impact of hemicelluloses and pectin on sphere-like bacterial cellulose assembly</w:t>
        </w:r>
      </w:hyperlink>
    </w:p>
    <w:p w14:paraId="169A66DD"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Carbohydrate Polymers</w:t>
      </w:r>
    </w:p>
    <w:p w14:paraId="3C68F75D"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(2012)</w:t>
      </w:r>
    </w:p>
    <w:p w14:paraId="21E684C7"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R. Jonas</w:t>
      </w:r>
      <w:r>
        <w:rPr>
          <w:rStyle w:val="Emphasis"/>
          <w:rFonts w:ascii="Arial" w:hAnsi="Arial" w:cs="Arial"/>
          <w:color w:val="1F1F1F"/>
          <w:sz w:val="30"/>
          <w:szCs w:val="30"/>
        </w:rPr>
        <w:t> et al.</w:t>
      </w:r>
    </w:p>
    <w:p w14:paraId="23807F8A" w14:textId="77777777" w:rsidR="002B2D7B" w:rsidRDefault="002B2D7B" w:rsidP="002B2D7B">
      <w:pPr>
        <w:pStyle w:val="Heading3"/>
        <w:spacing w:before="0"/>
        <w:ind w:left="720"/>
        <w:rPr>
          <w:rFonts w:ascii="Georgia" w:hAnsi="Georgia" w:cs="Arial"/>
          <w:color w:val="1F1F1F"/>
          <w:sz w:val="27"/>
          <w:szCs w:val="27"/>
        </w:rPr>
      </w:pPr>
      <w:hyperlink r:id="rId10" w:tgtFrame="_self" w:history="1">
        <w:r>
          <w:rPr>
            <w:rStyle w:val="anchor-text"/>
            <w:rFonts w:ascii="Georgia" w:hAnsi="Georgia" w:cs="Arial"/>
            <w:b/>
            <w:bCs/>
            <w:color w:val="0272B1"/>
          </w:rPr>
          <w:t>Production and application of microbial cellulose</w:t>
        </w:r>
      </w:hyperlink>
    </w:p>
    <w:p w14:paraId="13A9A248"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Polymer Degradation and Stability</w:t>
      </w:r>
    </w:p>
    <w:p w14:paraId="6DC37321"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(1998)</w:t>
      </w:r>
    </w:p>
    <w:p w14:paraId="7E24A40F"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A. Svensson</w:t>
      </w:r>
      <w:r>
        <w:rPr>
          <w:rStyle w:val="Emphasis"/>
          <w:rFonts w:ascii="Arial" w:hAnsi="Arial" w:cs="Arial"/>
          <w:color w:val="1F1F1F"/>
          <w:sz w:val="30"/>
          <w:szCs w:val="30"/>
        </w:rPr>
        <w:t> et al.</w:t>
      </w:r>
    </w:p>
    <w:p w14:paraId="5EB6C304" w14:textId="77777777" w:rsidR="002B2D7B" w:rsidRDefault="002B2D7B" w:rsidP="002B2D7B">
      <w:pPr>
        <w:pStyle w:val="Heading3"/>
        <w:spacing w:before="0"/>
        <w:ind w:left="720"/>
        <w:rPr>
          <w:rFonts w:ascii="Georgia" w:hAnsi="Georgia" w:cs="Arial"/>
          <w:color w:val="1F1F1F"/>
          <w:sz w:val="27"/>
          <w:szCs w:val="27"/>
        </w:rPr>
      </w:pPr>
      <w:hyperlink r:id="rId11" w:tgtFrame="_self" w:history="1">
        <w:r>
          <w:rPr>
            <w:rStyle w:val="anchor-text"/>
            <w:rFonts w:ascii="Georgia" w:hAnsi="Georgia" w:cs="Arial"/>
            <w:b/>
            <w:bCs/>
            <w:color w:val="0272B1"/>
          </w:rPr>
          <w:t>Bacterial cellulose as a potential scaffold for tissue engineering of cartilage</w:t>
        </w:r>
      </w:hyperlink>
    </w:p>
    <w:p w14:paraId="24645C21"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Biomaterials</w:t>
      </w:r>
    </w:p>
    <w:p w14:paraId="392F1224"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(2005)</w:t>
      </w:r>
    </w:p>
    <w:p w14:paraId="5DD7B2BD"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E. Vandamme</w:t>
      </w:r>
      <w:r>
        <w:rPr>
          <w:rStyle w:val="Emphasis"/>
          <w:rFonts w:ascii="Arial" w:hAnsi="Arial" w:cs="Arial"/>
          <w:color w:val="1F1F1F"/>
          <w:sz w:val="30"/>
          <w:szCs w:val="30"/>
        </w:rPr>
        <w:t> et al.</w:t>
      </w:r>
    </w:p>
    <w:p w14:paraId="36F0D753" w14:textId="77777777" w:rsidR="002B2D7B" w:rsidRDefault="002B2D7B" w:rsidP="002B2D7B">
      <w:pPr>
        <w:pStyle w:val="Heading3"/>
        <w:spacing w:before="0"/>
        <w:ind w:left="720"/>
        <w:rPr>
          <w:rFonts w:ascii="Georgia" w:hAnsi="Georgia" w:cs="Arial"/>
          <w:color w:val="1F1F1F"/>
          <w:sz w:val="27"/>
          <w:szCs w:val="27"/>
        </w:rPr>
      </w:pPr>
      <w:hyperlink r:id="rId12" w:tgtFrame="_self" w:history="1">
        <w:r>
          <w:rPr>
            <w:rStyle w:val="anchor-text"/>
            <w:rFonts w:ascii="Georgia" w:hAnsi="Georgia" w:cs="Arial"/>
            <w:b/>
            <w:bCs/>
            <w:color w:val="0272B1"/>
          </w:rPr>
          <w:t>Improved production of bacterial cellulose and its application potential</w:t>
        </w:r>
      </w:hyperlink>
    </w:p>
    <w:p w14:paraId="50815CC0"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Polymer Degradation and Stability</w:t>
      </w:r>
    </w:p>
    <w:p w14:paraId="0DD0042D"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(1998)</w:t>
      </w:r>
    </w:p>
    <w:p w14:paraId="003CDE56"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J. Wang</w:t>
      </w:r>
      <w:r>
        <w:rPr>
          <w:rStyle w:val="Emphasis"/>
          <w:rFonts w:ascii="Arial" w:hAnsi="Arial" w:cs="Arial"/>
          <w:color w:val="1F1F1F"/>
          <w:sz w:val="30"/>
          <w:szCs w:val="30"/>
        </w:rPr>
        <w:t> et al.</w:t>
      </w:r>
    </w:p>
    <w:p w14:paraId="3A2A2E42" w14:textId="77777777" w:rsidR="002B2D7B" w:rsidRDefault="002B2D7B" w:rsidP="002B2D7B">
      <w:pPr>
        <w:pStyle w:val="Heading3"/>
        <w:spacing w:before="0"/>
        <w:ind w:left="720"/>
        <w:rPr>
          <w:rFonts w:ascii="Georgia" w:hAnsi="Georgia" w:cs="Arial"/>
          <w:color w:val="1F1F1F"/>
          <w:sz w:val="27"/>
          <w:szCs w:val="27"/>
        </w:rPr>
      </w:pPr>
      <w:hyperlink r:id="rId13" w:tgtFrame="_self" w:history="1">
        <w:r>
          <w:rPr>
            <w:rStyle w:val="anchor-text"/>
            <w:rFonts w:ascii="Georgia" w:hAnsi="Georgia" w:cs="Arial"/>
            <w:b/>
            <w:bCs/>
            <w:color w:val="0272B1"/>
          </w:rPr>
          <w:t>Immobilization of gelatin on bacterial cellulose nanofibers surface via crosslinking technique</w:t>
        </w:r>
      </w:hyperlink>
    </w:p>
    <w:p w14:paraId="7F3D6979"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Materials Science and Engineering: C</w:t>
      </w:r>
    </w:p>
    <w:p w14:paraId="72044AD4"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(2012)</w:t>
      </w:r>
    </w:p>
    <w:p w14:paraId="29B79B3B"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C.T. Anderson</w:t>
      </w:r>
      <w:r>
        <w:rPr>
          <w:rStyle w:val="Emphasis"/>
          <w:rFonts w:ascii="Arial" w:hAnsi="Arial" w:cs="Arial"/>
          <w:color w:val="1F1F1F"/>
          <w:sz w:val="30"/>
          <w:szCs w:val="30"/>
        </w:rPr>
        <w:t> et al.</w:t>
      </w:r>
    </w:p>
    <w:p w14:paraId="03CAF5C9" w14:textId="77777777" w:rsidR="002B2D7B" w:rsidRDefault="002B2D7B" w:rsidP="002B2D7B">
      <w:pPr>
        <w:pStyle w:val="Heading3"/>
        <w:spacing w:before="0"/>
        <w:ind w:left="720"/>
        <w:rPr>
          <w:rFonts w:ascii="Georgia" w:hAnsi="Georgia" w:cs="Arial"/>
          <w:color w:val="1F1F1F"/>
          <w:sz w:val="27"/>
          <w:szCs w:val="27"/>
        </w:rPr>
      </w:pPr>
      <w:r>
        <w:rPr>
          <w:rFonts w:ascii="Georgia" w:hAnsi="Georgia" w:cs="Arial"/>
          <w:b/>
          <w:bCs/>
          <w:color w:val="1F1F1F"/>
        </w:rPr>
        <w:t>Real-time imaging of cellulose reorientation during cell wall expansion in Arabidopsis roots</w:t>
      </w:r>
    </w:p>
    <w:p w14:paraId="1C43E136"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Plant Physiology</w:t>
      </w:r>
    </w:p>
    <w:p w14:paraId="73238924"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(2010)</w:t>
      </w:r>
    </w:p>
    <w:p w14:paraId="35511095" w14:textId="77777777" w:rsidR="002B2D7B" w:rsidRDefault="002B2D7B" w:rsidP="002B2D7B">
      <w:pPr>
        <w:pStyle w:val="bib-reference"/>
        <w:numPr>
          <w:ilvl w:val="0"/>
          <w:numId w:val="1"/>
        </w:numPr>
        <w:spacing w:before="0" w:beforeAutospacing="0" w:after="0" w:afterAutospacing="0"/>
        <w:rPr>
          <w:rFonts w:ascii="Georgia" w:hAnsi="Georgia" w:cs="Arial"/>
          <w:color w:val="1F1F1F"/>
          <w:sz w:val="30"/>
          <w:szCs w:val="30"/>
        </w:rPr>
      </w:pPr>
      <w:r>
        <w:rPr>
          <w:rStyle w:val="author"/>
          <w:rFonts w:ascii="Arial" w:hAnsi="Arial" w:cs="Arial"/>
          <w:color w:val="1F1F1F"/>
          <w:sz w:val="30"/>
          <w:szCs w:val="30"/>
        </w:rPr>
        <w:t>G. Ben-Hayyim</w:t>
      </w:r>
      <w:r>
        <w:rPr>
          <w:rStyle w:val="Emphasis"/>
          <w:rFonts w:ascii="Arial" w:hAnsi="Arial" w:cs="Arial"/>
          <w:color w:val="1F1F1F"/>
          <w:sz w:val="30"/>
          <w:szCs w:val="30"/>
        </w:rPr>
        <w:t> et al.</w:t>
      </w:r>
    </w:p>
    <w:p w14:paraId="01F5EA31" w14:textId="77777777" w:rsidR="002B2D7B" w:rsidRDefault="002B2D7B" w:rsidP="002B2D7B">
      <w:pPr>
        <w:pStyle w:val="Heading3"/>
        <w:spacing w:before="0"/>
        <w:ind w:left="720"/>
        <w:rPr>
          <w:rFonts w:ascii="Georgia" w:hAnsi="Georgia" w:cs="Arial"/>
          <w:color w:val="1F1F1F"/>
          <w:sz w:val="27"/>
          <w:szCs w:val="27"/>
        </w:rPr>
      </w:pPr>
      <w:r>
        <w:rPr>
          <w:rFonts w:ascii="Georgia" w:hAnsi="Georgia" w:cs="Arial"/>
          <w:b/>
          <w:bCs/>
          <w:color w:val="1F1F1F"/>
        </w:rPr>
        <w:t>Synthesis of cellulose by </w:t>
      </w:r>
      <w:r>
        <w:rPr>
          <w:rStyle w:val="Emphasis"/>
          <w:rFonts w:ascii="Georgia" w:hAnsi="Georgia" w:cs="Arial"/>
          <w:b/>
          <w:bCs/>
          <w:color w:val="1F1F1F"/>
        </w:rPr>
        <w:t xml:space="preserve">Acetobacter </w:t>
      </w:r>
      <w:proofErr w:type="spellStart"/>
      <w:r>
        <w:rPr>
          <w:rStyle w:val="Emphasis"/>
          <w:rFonts w:ascii="Georgia" w:hAnsi="Georgia" w:cs="Arial"/>
          <w:b/>
          <w:bCs/>
          <w:color w:val="1F1F1F"/>
        </w:rPr>
        <w:t>xylinium</w:t>
      </w:r>
      <w:proofErr w:type="spellEnd"/>
      <w:r>
        <w:rPr>
          <w:rFonts w:ascii="Georgia" w:hAnsi="Georgia" w:cs="Arial"/>
          <w:b/>
          <w:bCs/>
          <w:color w:val="1F1F1F"/>
        </w:rPr>
        <w:t>: VIII. On the formation and orientation of bacterial cellulose fibrils in the presence of acidic polysaccharides</w:t>
      </w:r>
    </w:p>
    <w:p w14:paraId="522606E8" w14:textId="77777777" w:rsidR="002B2D7B" w:rsidRDefault="002B2D7B" w:rsidP="002B2D7B">
      <w:pPr>
        <w:pStyle w:val="Heading3"/>
        <w:spacing w:before="0"/>
        <w:ind w:left="720"/>
        <w:rPr>
          <w:rFonts w:ascii="Arial" w:hAnsi="Arial" w:cs="Arial"/>
          <w:b/>
          <w:bCs/>
          <w:color w:val="707070"/>
        </w:rPr>
      </w:pPr>
      <w:r>
        <w:rPr>
          <w:rFonts w:ascii="Arial" w:hAnsi="Arial" w:cs="Arial"/>
          <w:b/>
          <w:bCs/>
          <w:color w:val="707070"/>
        </w:rPr>
        <w:t>The Journal of Cell Biology</w:t>
      </w:r>
    </w:p>
    <w:p w14:paraId="17E3D976" w14:textId="77777777" w:rsidR="002B2D7B" w:rsidRDefault="002B2D7B" w:rsidP="002B2D7B">
      <w:pPr>
        <w:pStyle w:val="bib-reference"/>
        <w:spacing w:before="0" w:beforeAutospacing="0" w:after="0" w:afterAutospacing="0"/>
        <w:ind w:left="720"/>
        <w:rPr>
          <w:rFonts w:ascii="Arial" w:hAnsi="Arial" w:cs="Arial"/>
          <w:color w:val="707070"/>
          <w:sz w:val="30"/>
          <w:szCs w:val="30"/>
        </w:rPr>
      </w:pPr>
      <w:r>
        <w:rPr>
          <w:rFonts w:ascii="Arial" w:hAnsi="Arial" w:cs="Arial"/>
          <w:color w:val="707070"/>
          <w:sz w:val="30"/>
          <w:szCs w:val="30"/>
        </w:rPr>
        <w:t>(1965)</w:t>
      </w:r>
    </w:p>
    <w:p w14:paraId="477B12D5" w14:textId="77777777" w:rsidR="002B2D7B" w:rsidRDefault="002B2D7B"/>
    <w:sectPr w:rsidR="002B2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7D2F"/>
    <w:multiLevelType w:val="multilevel"/>
    <w:tmpl w:val="7E2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35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6B"/>
    <w:rsid w:val="002B2D7B"/>
    <w:rsid w:val="00676D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8849C"/>
  <w15:chartTrackingRefBased/>
  <w15:docId w15:val="{3BA09FC8-4FA6-4CC8-A73E-753A6A106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2D7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2B2D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B2D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D7B"/>
    <w:rPr>
      <w:rFonts w:ascii="Times New Roman" w:eastAsia="Times New Roman" w:hAnsi="Times New Roman" w:cs="Times New Roman"/>
      <w:b/>
      <w:bCs/>
      <w:kern w:val="36"/>
      <w:sz w:val="48"/>
      <w:szCs w:val="48"/>
      <w14:ligatures w14:val="none"/>
    </w:rPr>
  </w:style>
  <w:style w:type="character" w:customStyle="1" w:styleId="title-text">
    <w:name w:val="title-text"/>
    <w:basedOn w:val="DefaultParagraphFont"/>
    <w:rsid w:val="002B2D7B"/>
  </w:style>
  <w:style w:type="character" w:customStyle="1" w:styleId="Heading2Char">
    <w:name w:val="Heading 2 Char"/>
    <w:basedOn w:val="DefaultParagraphFont"/>
    <w:link w:val="Heading2"/>
    <w:uiPriority w:val="9"/>
    <w:semiHidden/>
    <w:rsid w:val="002B2D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B2D7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B2D7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B2D7B"/>
    <w:rPr>
      <w:color w:val="0000FF"/>
      <w:u w:val="single"/>
    </w:rPr>
  </w:style>
  <w:style w:type="character" w:styleId="Emphasis">
    <w:name w:val="Emphasis"/>
    <w:basedOn w:val="DefaultParagraphFont"/>
    <w:uiPriority w:val="20"/>
    <w:qFormat/>
    <w:rsid w:val="002B2D7B"/>
    <w:rPr>
      <w:i/>
      <w:iCs/>
    </w:rPr>
  </w:style>
  <w:style w:type="paragraph" w:customStyle="1" w:styleId="bib-reference">
    <w:name w:val="bib-reference"/>
    <w:basedOn w:val="Normal"/>
    <w:rsid w:val="002B2D7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uthor">
    <w:name w:val="author"/>
    <w:basedOn w:val="DefaultParagraphFont"/>
    <w:rsid w:val="002B2D7B"/>
  </w:style>
  <w:style w:type="character" w:customStyle="1" w:styleId="anchor-text">
    <w:name w:val="anchor-text"/>
    <w:basedOn w:val="DefaultParagraphFont"/>
    <w:rsid w:val="002B2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2754666">
      <w:bodyDiv w:val="1"/>
      <w:marLeft w:val="0"/>
      <w:marRight w:val="0"/>
      <w:marTop w:val="0"/>
      <w:marBottom w:val="0"/>
      <w:divBdr>
        <w:top w:val="none" w:sz="0" w:space="0" w:color="auto"/>
        <w:left w:val="none" w:sz="0" w:space="0" w:color="auto"/>
        <w:bottom w:val="none" w:sz="0" w:space="0" w:color="auto"/>
        <w:right w:val="none" w:sz="0" w:space="0" w:color="auto"/>
      </w:divBdr>
    </w:div>
    <w:div w:id="1938520715">
      <w:bodyDiv w:val="1"/>
      <w:marLeft w:val="0"/>
      <w:marRight w:val="0"/>
      <w:marTop w:val="0"/>
      <w:marBottom w:val="0"/>
      <w:divBdr>
        <w:top w:val="none" w:sz="0" w:space="0" w:color="auto"/>
        <w:left w:val="none" w:sz="0" w:space="0" w:color="auto"/>
        <w:bottom w:val="none" w:sz="0" w:space="0" w:color="auto"/>
        <w:right w:val="none" w:sz="0" w:space="0" w:color="auto"/>
      </w:divBdr>
      <w:divsChild>
        <w:div w:id="14773180">
          <w:marLeft w:val="0"/>
          <w:marRight w:val="0"/>
          <w:marTop w:val="0"/>
          <w:marBottom w:val="0"/>
          <w:divBdr>
            <w:top w:val="none" w:sz="0" w:space="0" w:color="auto"/>
            <w:left w:val="none" w:sz="0" w:space="0" w:color="auto"/>
            <w:bottom w:val="none" w:sz="0" w:space="0" w:color="auto"/>
            <w:right w:val="none" w:sz="0" w:space="0" w:color="auto"/>
          </w:divBdr>
          <w:divsChild>
            <w:div w:id="397048821">
              <w:marLeft w:val="0"/>
              <w:marRight w:val="0"/>
              <w:marTop w:val="0"/>
              <w:marBottom w:val="0"/>
              <w:divBdr>
                <w:top w:val="none" w:sz="0" w:space="0" w:color="auto"/>
                <w:left w:val="none" w:sz="0" w:space="0" w:color="auto"/>
                <w:bottom w:val="none" w:sz="0" w:space="0" w:color="auto"/>
                <w:right w:val="none" w:sz="0" w:space="0" w:color="auto"/>
              </w:divBdr>
              <w:divsChild>
                <w:div w:id="849681998">
                  <w:marLeft w:val="0"/>
                  <w:marRight w:val="0"/>
                  <w:marTop w:val="0"/>
                  <w:marBottom w:val="120"/>
                  <w:divBdr>
                    <w:top w:val="none" w:sz="0" w:space="0" w:color="auto"/>
                    <w:left w:val="none" w:sz="0" w:space="0" w:color="auto"/>
                    <w:bottom w:val="none" w:sz="0" w:space="0" w:color="auto"/>
                    <w:right w:val="none" w:sz="0" w:space="0" w:color="auto"/>
                  </w:divBdr>
                  <w:divsChild>
                    <w:div w:id="13058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13579">
          <w:marLeft w:val="0"/>
          <w:marRight w:val="0"/>
          <w:marTop w:val="0"/>
          <w:marBottom w:val="0"/>
          <w:divBdr>
            <w:top w:val="none" w:sz="0" w:space="0" w:color="auto"/>
            <w:left w:val="none" w:sz="0" w:space="0" w:color="auto"/>
            <w:bottom w:val="none" w:sz="0" w:space="0" w:color="auto"/>
            <w:right w:val="none" w:sz="0" w:space="0" w:color="auto"/>
          </w:divBdr>
          <w:divsChild>
            <w:div w:id="746728046">
              <w:marLeft w:val="0"/>
              <w:marRight w:val="0"/>
              <w:marTop w:val="480"/>
              <w:marBottom w:val="480"/>
              <w:divBdr>
                <w:top w:val="none" w:sz="0" w:space="0" w:color="auto"/>
                <w:left w:val="none" w:sz="0" w:space="0" w:color="auto"/>
                <w:bottom w:val="none" w:sz="0" w:space="0" w:color="auto"/>
                <w:right w:val="none" w:sz="0" w:space="0" w:color="auto"/>
              </w:divBdr>
            </w:div>
          </w:divsChild>
        </w:div>
        <w:div w:id="335115753">
          <w:marLeft w:val="0"/>
          <w:marRight w:val="0"/>
          <w:marTop w:val="0"/>
          <w:marBottom w:val="0"/>
          <w:divBdr>
            <w:top w:val="none" w:sz="0" w:space="0" w:color="auto"/>
            <w:left w:val="none" w:sz="0" w:space="0" w:color="auto"/>
            <w:bottom w:val="none" w:sz="0" w:space="0" w:color="auto"/>
            <w:right w:val="none" w:sz="0" w:space="0" w:color="auto"/>
          </w:divBdr>
          <w:divsChild>
            <w:div w:id="54817170">
              <w:marLeft w:val="0"/>
              <w:marRight w:val="0"/>
              <w:marTop w:val="0"/>
              <w:marBottom w:val="0"/>
              <w:divBdr>
                <w:top w:val="none" w:sz="0" w:space="0" w:color="auto"/>
                <w:left w:val="none" w:sz="0" w:space="0" w:color="auto"/>
                <w:bottom w:val="none" w:sz="0" w:space="0" w:color="auto"/>
                <w:right w:val="none" w:sz="0" w:space="0" w:color="auto"/>
              </w:divBdr>
            </w:div>
          </w:divsChild>
        </w:div>
        <w:div w:id="1705713446">
          <w:marLeft w:val="0"/>
          <w:marRight w:val="0"/>
          <w:marTop w:val="0"/>
          <w:marBottom w:val="0"/>
          <w:divBdr>
            <w:top w:val="none" w:sz="0" w:space="0" w:color="auto"/>
            <w:left w:val="none" w:sz="0" w:space="0" w:color="auto"/>
            <w:bottom w:val="none" w:sz="0" w:space="0" w:color="auto"/>
            <w:right w:val="none" w:sz="0" w:space="0" w:color="auto"/>
          </w:divBdr>
          <w:divsChild>
            <w:div w:id="1195117071">
              <w:marLeft w:val="0"/>
              <w:marRight w:val="0"/>
              <w:marTop w:val="0"/>
              <w:marBottom w:val="0"/>
              <w:divBdr>
                <w:top w:val="none" w:sz="0" w:space="0" w:color="auto"/>
                <w:left w:val="none" w:sz="0" w:space="0" w:color="auto"/>
                <w:bottom w:val="none" w:sz="0" w:space="0" w:color="auto"/>
                <w:right w:val="none" w:sz="0" w:space="0" w:color="auto"/>
              </w:divBdr>
              <w:divsChild>
                <w:div w:id="491725742">
                  <w:marLeft w:val="0"/>
                  <w:marRight w:val="0"/>
                  <w:marTop w:val="0"/>
                  <w:marBottom w:val="0"/>
                  <w:divBdr>
                    <w:top w:val="none" w:sz="0" w:space="0" w:color="auto"/>
                    <w:left w:val="none" w:sz="0" w:space="0" w:color="auto"/>
                    <w:bottom w:val="none" w:sz="0" w:space="0" w:color="auto"/>
                    <w:right w:val="none" w:sz="0" w:space="0" w:color="auto"/>
                  </w:divBdr>
                </w:div>
                <w:div w:id="1511220417">
                  <w:marLeft w:val="0"/>
                  <w:marRight w:val="0"/>
                  <w:marTop w:val="0"/>
                  <w:marBottom w:val="0"/>
                  <w:divBdr>
                    <w:top w:val="none" w:sz="0" w:space="0" w:color="auto"/>
                    <w:left w:val="none" w:sz="0" w:space="0" w:color="auto"/>
                    <w:bottom w:val="none" w:sz="0" w:space="0" w:color="auto"/>
                    <w:right w:val="none" w:sz="0" w:space="0" w:color="auto"/>
                  </w:divBdr>
                </w:div>
                <w:div w:id="1634293636">
                  <w:marLeft w:val="0"/>
                  <w:marRight w:val="0"/>
                  <w:marTop w:val="0"/>
                  <w:marBottom w:val="0"/>
                  <w:divBdr>
                    <w:top w:val="none" w:sz="0" w:space="0" w:color="auto"/>
                    <w:left w:val="none" w:sz="0" w:space="0" w:color="auto"/>
                    <w:bottom w:val="none" w:sz="0" w:space="0" w:color="auto"/>
                    <w:right w:val="none" w:sz="0" w:space="0" w:color="auto"/>
                  </w:divBdr>
                </w:div>
                <w:div w:id="347800366">
                  <w:marLeft w:val="0"/>
                  <w:marRight w:val="0"/>
                  <w:marTop w:val="0"/>
                  <w:marBottom w:val="0"/>
                  <w:divBdr>
                    <w:top w:val="none" w:sz="0" w:space="0" w:color="auto"/>
                    <w:left w:val="none" w:sz="0" w:space="0" w:color="auto"/>
                    <w:bottom w:val="none" w:sz="0" w:space="0" w:color="auto"/>
                    <w:right w:val="none" w:sz="0" w:space="0" w:color="auto"/>
                  </w:divBdr>
                </w:div>
                <w:div w:id="1910648707">
                  <w:marLeft w:val="0"/>
                  <w:marRight w:val="0"/>
                  <w:marTop w:val="0"/>
                  <w:marBottom w:val="0"/>
                  <w:divBdr>
                    <w:top w:val="none" w:sz="0" w:space="0" w:color="auto"/>
                    <w:left w:val="none" w:sz="0" w:space="0" w:color="auto"/>
                    <w:bottom w:val="none" w:sz="0" w:space="0" w:color="auto"/>
                    <w:right w:val="none" w:sz="0" w:space="0" w:color="auto"/>
                  </w:divBdr>
                </w:div>
                <w:div w:id="1496260349">
                  <w:marLeft w:val="0"/>
                  <w:marRight w:val="0"/>
                  <w:marTop w:val="0"/>
                  <w:marBottom w:val="0"/>
                  <w:divBdr>
                    <w:top w:val="none" w:sz="0" w:space="0" w:color="auto"/>
                    <w:left w:val="none" w:sz="0" w:space="0" w:color="auto"/>
                    <w:bottom w:val="none" w:sz="0" w:space="0" w:color="auto"/>
                    <w:right w:val="none" w:sz="0" w:space="0" w:color="auto"/>
                  </w:divBdr>
                </w:div>
                <w:div w:id="1886331458">
                  <w:marLeft w:val="0"/>
                  <w:marRight w:val="0"/>
                  <w:marTop w:val="0"/>
                  <w:marBottom w:val="0"/>
                  <w:divBdr>
                    <w:top w:val="none" w:sz="0" w:space="0" w:color="auto"/>
                    <w:left w:val="none" w:sz="0" w:space="0" w:color="auto"/>
                    <w:bottom w:val="none" w:sz="0" w:space="0" w:color="auto"/>
                    <w:right w:val="none" w:sz="0" w:space="0" w:color="auto"/>
                  </w:divBdr>
                </w:div>
                <w:div w:id="1245335518">
                  <w:marLeft w:val="0"/>
                  <w:marRight w:val="0"/>
                  <w:marTop w:val="0"/>
                  <w:marBottom w:val="0"/>
                  <w:divBdr>
                    <w:top w:val="none" w:sz="0" w:space="0" w:color="auto"/>
                    <w:left w:val="none" w:sz="0" w:space="0" w:color="auto"/>
                    <w:bottom w:val="none" w:sz="0" w:space="0" w:color="auto"/>
                    <w:right w:val="none" w:sz="0" w:space="0" w:color="auto"/>
                  </w:divBdr>
                </w:div>
                <w:div w:id="243492823">
                  <w:marLeft w:val="0"/>
                  <w:marRight w:val="0"/>
                  <w:marTop w:val="0"/>
                  <w:marBottom w:val="0"/>
                  <w:divBdr>
                    <w:top w:val="none" w:sz="0" w:space="0" w:color="auto"/>
                    <w:left w:val="none" w:sz="0" w:space="0" w:color="auto"/>
                    <w:bottom w:val="none" w:sz="0" w:space="0" w:color="auto"/>
                    <w:right w:val="none" w:sz="0" w:space="0" w:color="auto"/>
                  </w:divBdr>
                </w:div>
                <w:div w:id="1477869425">
                  <w:marLeft w:val="0"/>
                  <w:marRight w:val="0"/>
                  <w:marTop w:val="0"/>
                  <w:marBottom w:val="0"/>
                  <w:divBdr>
                    <w:top w:val="none" w:sz="0" w:space="0" w:color="auto"/>
                    <w:left w:val="none" w:sz="0" w:space="0" w:color="auto"/>
                    <w:bottom w:val="none" w:sz="0" w:space="0" w:color="auto"/>
                    <w:right w:val="none" w:sz="0" w:space="0" w:color="auto"/>
                  </w:divBdr>
                </w:div>
                <w:div w:id="1077291819">
                  <w:marLeft w:val="0"/>
                  <w:marRight w:val="0"/>
                  <w:marTop w:val="0"/>
                  <w:marBottom w:val="0"/>
                  <w:divBdr>
                    <w:top w:val="none" w:sz="0" w:space="0" w:color="auto"/>
                    <w:left w:val="none" w:sz="0" w:space="0" w:color="auto"/>
                    <w:bottom w:val="none" w:sz="0" w:space="0" w:color="auto"/>
                    <w:right w:val="none" w:sz="0" w:space="0" w:color="auto"/>
                  </w:divBdr>
                </w:div>
                <w:div w:id="573128728">
                  <w:marLeft w:val="0"/>
                  <w:marRight w:val="0"/>
                  <w:marTop w:val="0"/>
                  <w:marBottom w:val="0"/>
                  <w:divBdr>
                    <w:top w:val="none" w:sz="0" w:space="0" w:color="auto"/>
                    <w:left w:val="none" w:sz="0" w:space="0" w:color="auto"/>
                    <w:bottom w:val="none" w:sz="0" w:space="0" w:color="auto"/>
                    <w:right w:val="none" w:sz="0" w:space="0" w:color="auto"/>
                  </w:divBdr>
                </w:div>
                <w:div w:id="1987323113">
                  <w:marLeft w:val="0"/>
                  <w:marRight w:val="0"/>
                  <w:marTop w:val="0"/>
                  <w:marBottom w:val="0"/>
                  <w:divBdr>
                    <w:top w:val="none" w:sz="0" w:space="0" w:color="auto"/>
                    <w:left w:val="none" w:sz="0" w:space="0" w:color="auto"/>
                    <w:bottom w:val="none" w:sz="0" w:space="0" w:color="auto"/>
                    <w:right w:val="none" w:sz="0" w:space="0" w:color="auto"/>
                  </w:divBdr>
                </w:div>
                <w:div w:id="213854250">
                  <w:marLeft w:val="0"/>
                  <w:marRight w:val="0"/>
                  <w:marTop w:val="0"/>
                  <w:marBottom w:val="0"/>
                  <w:divBdr>
                    <w:top w:val="none" w:sz="0" w:space="0" w:color="auto"/>
                    <w:left w:val="none" w:sz="0" w:space="0" w:color="auto"/>
                    <w:bottom w:val="none" w:sz="0" w:space="0" w:color="auto"/>
                    <w:right w:val="none" w:sz="0" w:space="0" w:color="auto"/>
                  </w:divBdr>
                </w:div>
                <w:div w:id="2004963726">
                  <w:marLeft w:val="0"/>
                  <w:marRight w:val="0"/>
                  <w:marTop w:val="0"/>
                  <w:marBottom w:val="0"/>
                  <w:divBdr>
                    <w:top w:val="none" w:sz="0" w:space="0" w:color="auto"/>
                    <w:left w:val="none" w:sz="0" w:space="0" w:color="auto"/>
                    <w:bottom w:val="none" w:sz="0" w:space="0" w:color="auto"/>
                    <w:right w:val="none" w:sz="0" w:space="0" w:color="auto"/>
                  </w:divBdr>
                </w:div>
                <w:div w:id="1581450819">
                  <w:marLeft w:val="0"/>
                  <w:marRight w:val="0"/>
                  <w:marTop w:val="0"/>
                  <w:marBottom w:val="0"/>
                  <w:divBdr>
                    <w:top w:val="none" w:sz="0" w:space="0" w:color="auto"/>
                    <w:left w:val="none" w:sz="0" w:space="0" w:color="auto"/>
                    <w:bottom w:val="none" w:sz="0" w:space="0" w:color="auto"/>
                    <w:right w:val="none" w:sz="0" w:space="0" w:color="auto"/>
                  </w:divBdr>
                </w:div>
                <w:div w:id="1294600013">
                  <w:marLeft w:val="0"/>
                  <w:marRight w:val="0"/>
                  <w:marTop w:val="0"/>
                  <w:marBottom w:val="0"/>
                  <w:divBdr>
                    <w:top w:val="none" w:sz="0" w:space="0" w:color="auto"/>
                    <w:left w:val="none" w:sz="0" w:space="0" w:color="auto"/>
                    <w:bottom w:val="none" w:sz="0" w:space="0" w:color="auto"/>
                    <w:right w:val="none" w:sz="0" w:space="0" w:color="auto"/>
                  </w:divBdr>
                </w:div>
                <w:div w:id="677076185">
                  <w:marLeft w:val="0"/>
                  <w:marRight w:val="0"/>
                  <w:marTop w:val="0"/>
                  <w:marBottom w:val="0"/>
                  <w:divBdr>
                    <w:top w:val="none" w:sz="0" w:space="0" w:color="auto"/>
                    <w:left w:val="none" w:sz="0" w:space="0" w:color="auto"/>
                    <w:bottom w:val="none" w:sz="0" w:space="0" w:color="auto"/>
                    <w:right w:val="none" w:sz="0" w:space="0" w:color="auto"/>
                  </w:divBdr>
                </w:div>
                <w:div w:id="340083515">
                  <w:marLeft w:val="0"/>
                  <w:marRight w:val="0"/>
                  <w:marTop w:val="0"/>
                  <w:marBottom w:val="0"/>
                  <w:divBdr>
                    <w:top w:val="none" w:sz="0" w:space="0" w:color="auto"/>
                    <w:left w:val="none" w:sz="0" w:space="0" w:color="auto"/>
                    <w:bottom w:val="none" w:sz="0" w:space="0" w:color="auto"/>
                    <w:right w:val="none" w:sz="0" w:space="0" w:color="auto"/>
                  </w:divBdr>
                </w:div>
                <w:div w:id="9502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928493108002518" TargetMode="External"/><Relationship Id="rId13" Type="http://schemas.openxmlformats.org/officeDocument/2006/relationships/hyperlink" Target="https://www.sciencedirect.com/science/article/pii/S092849311100347X" TargetMode="External"/><Relationship Id="rId3" Type="http://schemas.openxmlformats.org/officeDocument/2006/relationships/settings" Target="settings.xml"/><Relationship Id="rId7" Type="http://schemas.openxmlformats.org/officeDocument/2006/relationships/hyperlink" Target="https://www.sciencedirect.com/science/article/pii/S0144861713000349" TargetMode="External"/><Relationship Id="rId12" Type="http://schemas.openxmlformats.org/officeDocument/2006/relationships/hyperlink" Target="https://www.sciencedirect.com/science/article/pii/S01413910970018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268005X11002281" TargetMode="External"/><Relationship Id="rId11" Type="http://schemas.openxmlformats.org/officeDocument/2006/relationships/hyperlink" Target="https://www.sciencedirect.com/science/article/pii/S014296120400198X" TargetMode="External"/><Relationship Id="rId5" Type="http://schemas.openxmlformats.org/officeDocument/2006/relationships/hyperlink" Target="https://www.sciencedirect.com/topics/food-science/cellulose" TargetMode="External"/><Relationship Id="rId15" Type="http://schemas.openxmlformats.org/officeDocument/2006/relationships/theme" Target="theme/theme1.xml"/><Relationship Id="rId10" Type="http://schemas.openxmlformats.org/officeDocument/2006/relationships/hyperlink" Target="https://www.sciencedirect.com/science/article/pii/S0141391097001973" TargetMode="External"/><Relationship Id="rId4" Type="http://schemas.openxmlformats.org/officeDocument/2006/relationships/webSettings" Target="webSettings.xml"/><Relationship Id="rId9" Type="http://schemas.openxmlformats.org/officeDocument/2006/relationships/hyperlink" Target="https://www.sciencedirect.com/science/article/pii/S014486171101157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1636</Words>
  <Characters>9330</Characters>
  <Application>Microsoft Office Word</Application>
  <DocSecurity>0</DocSecurity>
  <Lines>77</Lines>
  <Paragraphs>21</Paragraphs>
  <ScaleCrop>false</ScaleCrop>
  <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Frederick</dc:creator>
  <cp:keywords/>
  <dc:description/>
  <cp:lastModifiedBy>Augustin Frederick</cp:lastModifiedBy>
  <cp:revision>2</cp:revision>
  <dcterms:created xsi:type="dcterms:W3CDTF">2023-12-20T07:22:00Z</dcterms:created>
  <dcterms:modified xsi:type="dcterms:W3CDTF">2023-12-20T07:23:00Z</dcterms:modified>
</cp:coreProperties>
</file>