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65DE8" w14:textId="77777777" w:rsidR="00FF179A" w:rsidRPr="00FF179A" w:rsidRDefault="00FF179A" w:rsidP="00FF179A">
      <w:pPr>
        <w:spacing w:after="0" w:line="240" w:lineRule="auto"/>
        <w:outlineLvl w:val="0"/>
        <w:rPr>
          <w:rFonts w:ascii="Georgia" w:eastAsia="Times New Roman" w:hAnsi="Georgia" w:cs="Times New Roman"/>
          <w:color w:val="1F1F1F"/>
          <w:kern w:val="36"/>
          <w:sz w:val="48"/>
          <w:szCs w:val="48"/>
          <w14:ligatures w14:val="none"/>
        </w:rPr>
      </w:pPr>
      <w:r w:rsidRPr="00FF179A">
        <w:rPr>
          <w:rFonts w:ascii="Georgia" w:eastAsia="Times New Roman" w:hAnsi="Georgia" w:cs="Times New Roman"/>
          <w:color w:val="1F1F1F"/>
          <w:kern w:val="36"/>
          <w:sz w:val="48"/>
          <w:szCs w:val="48"/>
          <w14:ligatures w14:val="none"/>
        </w:rPr>
        <w:t>A high-performance and flexible electrode film based on bacterial cellulose/polypyrrole/nitrogen-doped graphene for supercapacitors</w:t>
      </w:r>
    </w:p>
    <w:p w14:paraId="1E04F898" w14:textId="77777777" w:rsidR="00C102AC" w:rsidRDefault="00C102AC"/>
    <w:p w14:paraId="63FD6037" w14:textId="77777777" w:rsidR="00FF179A" w:rsidRDefault="00FF179A"/>
    <w:p w14:paraId="0BA485A4" w14:textId="77777777" w:rsidR="00FF179A" w:rsidRDefault="00FF179A" w:rsidP="00FF179A">
      <w:pPr>
        <w:pStyle w:val="Heading2"/>
        <w:spacing w:before="480" w:after="240"/>
        <w:rPr>
          <w:rFonts w:ascii="Georgia" w:hAnsi="Georgia"/>
          <w:color w:val="1F1F1F"/>
        </w:rPr>
      </w:pPr>
      <w:r>
        <w:rPr>
          <w:rFonts w:ascii="Georgia" w:hAnsi="Georgia"/>
          <w:b/>
          <w:bCs/>
          <w:color w:val="1F1F1F"/>
        </w:rPr>
        <w:t>Abstract</w:t>
      </w:r>
    </w:p>
    <w:p w14:paraId="41A7A564" w14:textId="77777777" w:rsidR="00FF179A" w:rsidRDefault="00FF179A" w:rsidP="00FF179A">
      <w:pPr>
        <w:pStyle w:val="NormalWeb"/>
        <w:spacing w:before="0" w:beforeAutospacing="0" w:after="0" w:afterAutospacing="0"/>
        <w:rPr>
          <w:rFonts w:ascii="Georgia" w:hAnsi="Georgia"/>
          <w:color w:val="1F1F1F"/>
        </w:rPr>
      </w:pPr>
      <w:r>
        <w:rPr>
          <w:rFonts w:ascii="Georgia" w:hAnsi="Georgia"/>
          <w:color w:val="1F1F1F"/>
        </w:rPr>
        <w:t>With the development and popularity of portable electronic devices, there is an urgent need for flexible energy storage devices suitable for mass production. We report freestanding paper electrodes for </w:t>
      </w:r>
      <w:hyperlink r:id="rId5" w:tooltip="Learn more about supercapacitors from ScienceDirect's AI-generated Topic Pages" w:history="1">
        <w:r>
          <w:rPr>
            <w:rStyle w:val="Hyperlink"/>
            <w:rFonts w:ascii="Georgia" w:hAnsi="Georgia"/>
            <w:color w:val="1F1F1F"/>
          </w:rPr>
          <w:t>supercapacitors</w:t>
        </w:r>
      </w:hyperlink>
      <w:r>
        <w:rPr>
          <w:rFonts w:ascii="Georgia" w:hAnsi="Georgia"/>
          <w:color w:val="1F1F1F"/>
        </w:rPr>
        <w:t> fabricated via a simple but efficient two-step method. Nitrogen-doped graphene (N-rGO) was first prepared via a </w:t>
      </w:r>
      <w:hyperlink r:id="rId6" w:tooltip="Learn more about hydrothermal method from ScienceDirect's AI-generated Topic Pages" w:history="1">
        <w:r>
          <w:rPr>
            <w:rStyle w:val="Hyperlink"/>
            <w:rFonts w:ascii="Georgia" w:hAnsi="Georgia"/>
            <w:color w:val="1F1F1F"/>
          </w:rPr>
          <w:t>hydrothermal method</w:t>
        </w:r>
      </w:hyperlink>
      <w:r>
        <w:rPr>
          <w:rFonts w:ascii="Georgia" w:hAnsi="Georgia"/>
          <w:color w:val="1F1F1F"/>
        </w:rPr>
        <w:t>. This not only obtained nitrogen atom-doped </w:t>
      </w:r>
      <w:hyperlink r:id="rId7" w:tooltip="Learn more about nanoparticles from ScienceDirect's AI-generated Topic Pages" w:history="1">
        <w:r>
          <w:rPr>
            <w:rStyle w:val="Hyperlink"/>
            <w:rFonts w:ascii="Georgia" w:hAnsi="Georgia"/>
            <w:color w:val="1F1F1F"/>
          </w:rPr>
          <w:t>nanoparticles</w:t>
        </w:r>
      </w:hyperlink>
      <w:r>
        <w:rPr>
          <w:rFonts w:ascii="Georgia" w:hAnsi="Georgia"/>
          <w:color w:val="1F1F1F"/>
        </w:rPr>
        <w:t> but also formed reduced </w:t>
      </w:r>
      <w:hyperlink r:id="rId8" w:tooltip="Learn more about graphene oxide from ScienceDirect's AI-generated Topic Pages" w:history="1">
        <w:r>
          <w:rPr>
            <w:rStyle w:val="Hyperlink"/>
            <w:rFonts w:ascii="Georgia" w:hAnsi="Georgia"/>
            <w:color w:val="1F1F1F"/>
          </w:rPr>
          <w:t>graphene oxide</w:t>
        </w:r>
      </w:hyperlink>
      <w:r>
        <w:rPr>
          <w:rFonts w:ascii="Georgia" w:hAnsi="Georgia"/>
          <w:color w:val="1F1F1F"/>
        </w:rPr>
        <w:t>. </w:t>
      </w:r>
      <w:hyperlink r:id="rId9" w:tooltip="Learn more about Pyrrole from ScienceDirect's AI-generated Topic Pages" w:history="1">
        <w:r>
          <w:rPr>
            <w:rStyle w:val="Hyperlink"/>
            <w:rFonts w:ascii="Georgia" w:hAnsi="Georgia"/>
            <w:color w:val="1F1F1F"/>
          </w:rPr>
          <w:t>Pyrrole</w:t>
        </w:r>
      </w:hyperlink>
      <w:r>
        <w:rPr>
          <w:rFonts w:ascii="Georgia" w:hAnsi="Georgia"/>
          <w:color w:val="1F1F1F"/>
        </w:rPr>
        <w:t> (Py) was then deposited on the bacterial </w:t>
      </w:r>
      <w:hyperlink r:id="rId10" w:tooltip="Learn more about cellulose from ScienceDirect's AI-generated Topic Pages" w:history="1">
        <w:r>
          <w:rPr>
            <w:rStyle w:val="Hyperlink"/>
            <w:rFonts w:ascii="Georgia" w:hAnsi="Georgia"/>
            <w:color w:val="1F1F1F"/>
          </w:rPr>
          <w:t>cellulose</w:t>
        </w:r>
      </w:hyperlink>
      <w:r>
        <w:rPr>
          <w:rFonts w:ascii="Georgia" w:hAnsi="Georgia"/>
          <w:color w:val="1F1F1F"/>
        </w:rPr>
        <w:t> (BC) fibers as a </w:t>
      </w:r>
      <w:hyperlink r:id="rId11" w:tooltip="Learn more about polypyrrole from ScienceDirect's AI-generated Topic Pages" w:history="1">
        <w:r>
          <w:rPr>
            <w:rStyle w:val="Hyperlink"/>
            <w:rFonts w:ascii="Georgia" w:hAnsi="Georgia"/>
            <w:color w:val="1F1F1F"/>
          </w:rPr>
          <w:t>polypyrrole</w:t>
        </w:r>
      </w:hyperlink>
      <w:r>
        <w:rPr>
          <w:rFonts w:ascii="Georgia" w:hAnsi="Georgia"/>
          <w:color w:val="1F1F1F"/>
        </w:rPr>
        <w:t> (PPy) pseudo-capacitance conductive layer by in situ polymerization and filtered with nitrogen-doped graphene to prepare a self-standing flexible paper electrode with a controllable thickness. The synthesized BC/PPy/N</w:t>
      </w:r>
      <w:r>
        <w:rPr>
          <w:rFonts w:ascii="Georgia" w:hAnsi="Georgia"/>
          <w:color w:val="1F1F1F"/>
          <w:sz w:val="18"/>
          <w:szCs w:val="18"/>
          <w:vertAlign w:val="subscript"/>
        </w:rPr>
        <w:t>15</w:t>
      </w:r>
      <w:r>
        <w:rPr>
          <w:rFonts w:ascii="Georgia" w:hAnsi="Georgia"/>
          <w:color w:val="1F1F1F"/>
        </w:rPr>
        <w:t>-rGO paper electrode has a remarkable mass specific capacitance of 441.9 F g</w:t>
      </w:r>
      <w:r>
        <w:rPr>
          <w:rFonts w:ascii="Georgia" w:hAnsi="Georgia"/>
          <w:color w:val="1F1F1F"/>
          <w:sz w:val="18"/>
          <w:szCs w:val="18"/>
          <w:vertAlign w:val="superscript"/>
        </w:rPr>
        <w:t>−1</w:t>
      </w:r>
      <w:r>
        <w:rPr>
          <w:rFonts w:ascii="Georgia" w:hAnsi="Georgia"/>
          <w:color w:val="1F1F1F"/>
        </w:rPr>
        <w:t>, a long cycle life (96 % retention after 3000 cycles), and excellent rate performance. The BC/PPy/N</w:t>
      </w:r>
      <w:r>
        <w:rPr>
          <w:rFonts w:ascii="Georgia" w:hAnsi="Georgia"/>
          <w:color w:val="1F1F1F"/>
          <w:sz w:val="18"/>
          <w:szCs w:val="18"/>
          <w:vertAlign w:val="subscript"/>
        </w:rPr>
        <w:t>15</w:t>
      </w:r>
      <w:r>
        <w:rPr>
          <w:rFonts w:ascii="Georgia" w:hAnsi="Georgia"/>
          <w:color w:val="1F1F1F"/>
        </w:rPr>
        <w:t>-rGO-based </w:t>
      </w:r>
      <w:hyperlink r:id="rId12" w:tooltip="Learn more about symmetric supercapacitor from ScienceDirect's AI-generated Topic Pages" w:history="1">
        <w:r>
          <w:rPr>
            <w:rStyle w:val="Hyperlink"/>
            <w:rFonts w:ascii="Georgia" w:hAnsi="Georgia"/>
            <w:color w:val="1F1F1F"/>
          </w:rPr>
          <w:t>symmetric supercapacitor</w:t>
        </w:r>
      </w:hyperlink>
      <w:r>
        <w:rPr>
          <w:rFonts w:ascii="Georgia" w:hAnsi="Georgia"/>
          <w:color w:val="1F1F1F"/>
        </w:rPr>
        <w:t> shows a high volumetric specific capacitance of 244 F cm</w:t>
      </w:r>
      <w:r>
        <w:rPr>
          <w:rFonts w:ascii="Georgia" w:hAnsi="Georgia"/>
          <w:color w:val="1F1F1F"/>
          <w:sz w:val="18"/>
          <w:szCs w:val="18"/>
          <w:vertAlign w:val="superscript"/>
        </w:rPr>
        <w:t>−3</w:t>
      </w:r>
      <w:r>
        <w:rPr>
          <w:rFonts w:ascii="Georgia" w:hAnsi="Georgia"/>
          <w:color w:val="1F1F1F"/>
        </w:rPr>
        <w:t> and a max energy density of 67.9 mWh cm</w:t>
      </w:r>
      <w:r>
        <w:rPr>
          <w:rFonts w:ascii="Georgia" w:hAnsi="Georgia"/>
          <w:color w:val="1F1F1F"/>
          <w:sz w:val="18"/>
          <w:szCs w:val="18"/>
          <w:vertAlign w:val="superscript"/>
        </w:rPr>
        <w:t>−3</w:t>
      </w:r>
      <w:r>
        <w:rPr>
          <w:rFonts w:ascii="Georgia" w:hAnsi="Georgia"/>
          <w:color w:val="1F1F1F"/>
        </w:rPr>
        <w:t> with a power density of 1.48 W cm</w:t>
      </w:r>
      <w:r>
        <w:rPr>
          <w:rFonts w:ascii="Georgia" w:hAnsi="Georgia"/>
          <w:color w:val="1F1F1F"/>
          <w:sz w:val="18"/>
          <w:szCs w:val="18"/>
          <w:vertAlign w:val="superscript"/>
        </w:rPr>
        <w:t>−3</w:t>
      </w:r>
      <w:r>
        <w:rPr>
          <w:rFonts w:ascii="Georgia" w:hAnsi="Georgia"/>
          <w:color w:val="1F1F1F"/>
        </w:rPr>
        <w:t>, suggesting that they will be promising materials for flexible </w:t>
      </w:r>
      <w:hyperlink r:id="rId13" w:tooltip="Learn more about supercapacitors from ScienceDirect's AI-generated Topic Pages" w:history="1">
        <w:r>
          <w:rPr>
            <w:rStyle w:val="Hyperlink"/>
            <w:rFonts w:ascii="Georgia" w:hAnsi="Georgia"/>
            <w:color w:val="1F1F1F"/>
          </w:rPr>
          <w:t>supercapacitors</w:t>
        </w:r>
      </w:hyperlink>
      <w:r>
        <w:rPr>
          <w:rFonts w:ascii="Georgia" w:hAnsi="Georgia"/>
          <w:color w:val="1F1F1F"/>
        </w:rPr>
        <w:t>.</w:t>
      </w:r>
    </w:p>
    <w:p w14:paraId="46C2116F" w14:textId="77777777" w:rsidR="00FF179A" w:rsidRDefault="00FF179A"/>
    <w:p w14:paraId="1CEAD3D0" w14:textId="7DB77034" w:rsidR="00FF179A" w:rsidRDefault="00FF179A">
      <w:r>
        <w:rPr>
          <w:noProof/>
        </w:rPr>
        <w:drawing>
          <wp:inline distT="0" distB="0" distL="0" distR="0" wp14:anchorId="01587A7F" wp14:editId="3A601A80">
            <wp:extent cx="3533333" cy="2666667"/>
            <wp:effectExtent l="0" t="0" r="0" b="635"/>
            <wp:docPr id="146788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85154" name=""/>
                    <pic:cNvPicPr/>
                  </pic:nvPicPr>
                  <pic:blipFill>
                    <a:blip r:embed="rId14"/>
                    <a:stretch>
                      <a:fillRect/>
                    </a:stretch>
                  </pic:blipFill>
                  <pic:spPr>
                    <a:xfrm>
                      <a:off x="0" y="0"/>
                      <a:ext cx="3533333" cy="2666667"/>
                    </a:xfrm>
                    <a:prstGeom prst="rect">
                      <a:avLst/>
                    </a:prstGeom>
                  </pic:spPr>
                </pic:pic>
              </a:graphicData>
            </a:graphic>
          </wp:inline>
        </w:drawing>
      </w:r>
    </w:p>
    <w:p w14:paraId="65BE56CD" w14:textId="77777777" w:rsidR="00FF179A" w:rsidRDefault="00FF179A"/>
    <w:p w14:paraId="70306B31" w14:textId="77777777" w:rsidR="00FF179A" w:rsidRDefault="00FF179A" w:rsidP="00FF179A">
      <w:pPr>
        <w:pStyle w:val="Heading2"/>
        <w:spacing w:before="0" w:after="240"/>
        <w:rPr>
          <w:rFonts w:ascii="Georgia" w:hAnsi="Georgia" w:cs="Arial"/>
          <w:color w:val="1F1F1F"/>
        </w:rPr>
      </w:pPr>
      <w:r>
        <w:rPr>
          <w:rFonts w:ascii="Georgia" w:hAnsi="Georgia" w:cs="Arial"/>
          <w:b/>
          <w:bCs/>
          <w:color w:val="1F1F1F"/>
        </w:rPr>
        <w:t>Introduction</w:t>
      </w:r>
    </w:p>
    <w:p w14:paraId="0C8D3030" w14:textId="77777777" w:rsidR="00FF179A" w:rsidRDefault="00FF179A" w:rsidP="00FF179A">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Along with a massive application of flexible electronics, supercapacitors have become a preferable energy storage device owing to their characteristics of power density and fast charging-discharging (Cheng, Li, Zhu, &amp; Chen, 2021; Choudhary et al., 2017; Liu, Wang, Lin, &amp; Feng, 2022). However, carbon materials (e.g., carbon nanotubes) based flexible supercapacitors commonly have low capacitance and poor mechanical properties (Dou &amp; Park, 2020; Xie et al., 2021), limiting their applications. In addition, the preparation process of the key electrode materials is complicated and difficult to achieve large-scale fabrication. Therefore, it is still a challenge to prepare a flexible supercapacitor electrode material with continuous production, deformation tolerance and stable electrochemical performance.</w:t>
      </w:r>
    </w:p>
    <w:p w14:paraId="1F7E5ECE" w14:textId="77777777" w:rsidR="00FF179A" w:rsidRDefault="00FF179A" w:rsidP="00FF179A">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 xml:space="preserve">It has become a development trend to use low-cost, environment-friendly and renewable materials to prepare flexible energy storage devices (Wang et al., 2021). Cellulose, a natural material with abundant reserves and biodegradable, has aroused the interest of researchers in the field of flexible electrodes and flexible supercapacitors in recent years (Chen, Ling, Huang, Yang, &amp; Wang, 2022; Cheng, Zang, Zhao, Wang, &amp; Hu, 2022; Li et al., 2021; Liu et al., 2019). Studies have shown that electrodes with porous and multiple active sites can help improve the electrochemical performance of flexible energy storage devices (Fang et al., 2021). Although cellulose is highly electrically insulating, nanocellulose such as BC and cellulose nanofibers (CNFs) have large specific surface area and multiple active sites, which enables great mass loading of electroactive material (e.g., PPy) (Jyothibasu, Kuo, &amp; Lee, 2019; Liang et al., 2022; Zhang et al., 2020; Zhuo, Hu, Chen, &amp; Zhong, 2019) via hydrogen bonding. The cellulose-based electronic material acts as a naturally degradable flexible substrate, while the loaded electroactive materials act as conductive network and energy storage substance to constitute the flexible electrode. Unfortunately, cellulose microfibers-based electrodes have a relatively low specific surface area and were difficult to load enough active material. Moreover, the micron pores formed between the fibers were large, which was not conducive to the electron </w:t>
      </w:r>
      <w:r>
        <w:rPr>
          <w:rFonts w:ascii="Georgia" w:hAnsi="Georgia" w:cs="Arial"/>
          <w:color w:val="1F1F1F"/>
          <w:sz w:val="30"/>
          <w:szCs w:val="30"/>
        </w:rPr>
        <w:lastRenderedPageBreak/>
        <w:t>exchange between the electrode and the electrolyte. Therefore, it is difficult to increase the energy density and power density of the electrode, making the electrochemical performance of the electrode relatively poor.</w:t>
      </w:r>
    </w:p>
    <w:p w14:paraId="4E07D59C" w14:textId="77777777" w:rsidR="00FF179A" w:rsidRDefault="00FF179A" w:rsidP="00FF179A">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The substrate material for flexible supercapacitor electrodes needs to be able to load a high amount of highly active materials, and also needs to be flexible enough and porous structure. Nanocellulose (CNF and BC) has abundant hydroxyl groups on its surface and is capable of loading active materials through hydrogen bonding. As pure cellulose, BC does not contain other impurities such as hemicellulose and lignin. Therefore, BC only needs simple treatment to be used, avoiding the complicated steps of impurity removal. CNFs from wood fiber have a crystallinity of 50–80 %. In contrast, due to the higher crystallinity of BC (95 %), it is easier to form a narrow pore size 3D network during the papermaking process (Wang et al., 2021), which helps the active material to exchange fully electrochemically with the electrolyte and show high power density. In terms of economic benefits, BC has already been mass-produced and costs less than CNFs. In addition, BC as a natural binder does not add additional mass to the overall energy storage device materials.</w:t>
      </w:r>
    </w:p>
    <w:p w14:paraId="1D9A942C" w14:textId="77777777" w:rsidR="00FF179A" w:rsidRDefault="00FF179A" w:rsidP="00FF179A">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Graphene, a two-dimensional carbon material with unparalleled electron mobility, theoretically, is an ideal electrode material for supercapacitors because of its excellent surface area, great electrochemical stability, and high theoretical capacitance (Chen, Wang, Niu, &amp; Chen, 2018; Liu et al., 2022; Wong et al., 2018; Yu et al., 2015; Zhang, Yu, Xu, Li, &amp; Qin, 2022). The Hummers preparation method often causes 2D structural defects and crystal incoherence of graphene due to strong oxidation-reduction reactions (ORR), which further reduces the specific surface area and electrical conductivity (Gao et al., 2018; Xia, Chao, Zhang, Shen, &amp; Fan, 2014). To overcome the drawback of 2D structural defects, tremendous efforts have been made by combining with other pseudo-capacitance materials (Chi et al., 2018; Miller, Hua, &amp; Tezel, 2018; Ren, Ren, &amp; Lv, 2018; Yan et al., 2012) or heteroatom doping.</w:t>
      </w:r>
    </w:p>
    <w:p w14:paraId="4E330EEF" w14:textId="77777777" w:rsidR="00FF179A" w:rsidRDefault="00FF179A" w:rsidP="00FF179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lastRenderedPageBreak/>
        <w:t>It has been shown that heteroatom doping can effectively improve the capacitance properties of carbon materials to satisfy the demands of the electrode material of high energy density (Billeter et al., 2018; Cui et al., 2019; Liu et al., 2018; Zhu et al., 2022). Among them, nitrogen-doped carbon materials have become one of the prominent research areas due to their enhanced properties and broad application prospects (Yadav &amp; Dixit, 2017). Several commonly used methods are still unsatisfactory. By carbonizing heteroatom-containing precursor at high temperature (700–900 °C), heteroatom-doped carbon materials can be obtained directly (Wu, Wang, et al., 2021; Yoon et al., 2018; Zhuo et al., 2019), though the steps of precursor preparation are interpreted as relatively complicated. The reaction in the atmosphere of heteroatoms (e.g., N</w:t>
      </w:r>
      <w:r>
        <w:rPr>
          <w:rFonts w:ascii="Georgia" w:hAnsi="Georgia" w:cs="Arial"/>
          <w:color w:val="1F1F1F"/>
          <w:sz w:val="18"/>
          <w:szCs w:val="18"/>
          <w:vertAlign w:val="subscript"/>
        </w:rPr>
        <w:t>2</w:t>
      </w:r>
      <w:r>
        <w:rPr>
          <w:rFonts w:ascii="Georgia" w:hAnsi="Georgia" w:cs="Arial"/>
          <w:color w:val="1F1F1F"/>
          <w:sz w:val="30"/>
          <w:szCs w:val="30"/>
        </w:rPr>
        <w:t> et al.) at high temperature (typically &gt;800 °C) can also obtain heteroatom-doped carbon materials (Choi et al., 2018). In addition, the latest reports of the synthesis of nitrogen-doped graphene films with a minimum of 80 W microwave plasma using aniline as a nitrogen source (Zafar, Varghese, Robles Hernandez, Liu, &amp; Jacob, 2022). Hydrothermal synthesis can synthesize nitrogen-doped carbon materials at relatively low temperatures (120–250 °C), though an autoclave is often required (Roh et al., 2021). Therefore, a simple doping method of carbon materials with mild reaction conditions and high heteroatom content is still needed.</w:t>
      </w:r>
    </w:p>
    <w:p w14:paraId="17D0D472" w14:textId="77777777" w:rsidR="00FF179A" w:rsidRDefault="00FF179A" w:rsidP="00FF179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Herein, we hypothesize that the reduction and nitrogen doping processes of graphene oxide may be carried out simultaneously with green, mild conditions; and BC, N-rGO, PPy may be valuable for constructing self-supporting flexible paper electrodes for supercapacitors. Briefly, we report a simple and low-cost method for preparing BC/PPy/N-rGO with high energy density via BC as a flexible substrate. A flexible composite electrode material was fabricated in this work using Py polymerized in situ on the BC surface and prepared with nitrogen-doped graphene at mild temperatures in a papermaking approach. As a result, a high specific capacitance of 955 mF cm</w:t>
      </w:r>
      <w:r>
        <w:rPr>
          <w:rFonts w:ascii="Georgia" w:hAnsi="Georgia" w:cs="Arial"/>
          <w:color w:val="1F1F1F"/>
          <w:sz w:val="18"/>
          <w:szCs w:val="18"/>
          <w:vertAlign w:val="superscript"/>
        </w:rPr>
        <w:t>−2</w:t>
      </w:r>
      <w:r>
        <w:rPr>
          <w:rFonts w:ascii="Georgia" w:hAnsi="Georgia" w:cs="Arial"/>
          <w:color w:val="1F1F1F"/>
          <w:sz w:val="30"/>
          <w:szCs w:val="30"/>
        </w:rPr>
        <w:t> at a current density of 1 mA cm</w:t>
      </w:r>
      <w:r>
        <w:rPr>
          <w:rFonts w:ascii="Georgia" w:hAnsi="Georgia" w:cs="Arial"/>
          <w:color w:val="1F1F1F"/>
          <w:sz w:val="18"/>
          <w:szCs w:val="18"/>
          <w:vertAlign w:val="superscript"/>
        </w:rPr>
        <w:t>−2</w:t>
      </w:r>
      <w:r>
        <w:rPr>
          <w:rFonts w:ascii="Georgia" w:hAnsi="Georgia" w:cs="Arial"/>
          <w:color w:val="1F1F1F"/>
          <w:sz w:val="30"/>
          <w:szCs w:val="30"/>
        </w:rPr>
        <w:t> (equal to 441.9 F g</w:t>
      </w:r>
      <w:r>
        <w:rPr>
          <w:rFonts w:ascii="Georgia" w:hAnsi="Georgia" w:cs="Arial"/>
          <w:color w:val="1F1F1F"/>
          <w:sz w:val="18"/>
          <w:szCs w:val="18"/>
          <w:vertAlign w:val="superscript"/>
        </w:rPr>
        <w:t>−1</w:t>
      </w:r>
      <w:r>
        <w:rPr>
          <w:rFonts w:ascii="Georgia" w:hAnsi="Georgia" w:cs="Arial"/>
          <w:color w:val="1F1F1F"/>
          <w:sz w:val="30"/>
          <w:szCs w:val="30"/>
        </w:rPr>
        <w:t> at a current density of 1 A g</w:t>
      </w:r>
      <w:r>
        <w:rPr>
          <w:rFonts w:ascii="Georgia" w:hAnsi="Georgia" w:cs="Arial"/>
          <w:color w:val="1F1F1F"/>
          <w:sz w:val="18"/>
          <w:szCs w:val="18"/>
          <w:vertAlign w:val="superscript"/>
        </w:rPr>
        <w:t>−1</w:t>
      </w:r>
      <w:r>
        <w:rPr>
          <w:rFonts w:ascii="Georgia" w:hAnsi="Georgia" w:cs="Arial"/>
          <w:color w:val="1F1F1F"/>
          <w:sz w:val="30"/>
          <w:szCs w:val="30"/>
        </w:rPr>
        <w:t>) is achieved. Paper electrodes assembled into a symmetrical supercapacitor in 1 M sulfuric acid show an area capacitance of 180 F cm</w:t>
      </w:r>
      <w:r>
        <w:rPr>
          <w:rFonts w:ascii="Georgia" w:hAnsi="Georgia" w:cs="Arial"/>
          <w:color w:val="1F1F1F"/>
          <w:sz w:val="18"/>
          <w:szCs w:val="18"/>
          <w:vertAlign w:val="superscript"/>
        </w:rPr>
        <w:t>−3</w:t>
      </w:r>
      <w:r>
        <w:rPr>
          <w:rFonts w:ascii="Georgia" w:hAnsi="Georgia" w:cs="Arial"/>
          <w:color w:val="1F1F1F"/>
          <w:sz w:val="30"/>
          <w:szCs w:val="30"/>
        </w:rPr>
        <w:t>, and a max energy density of 67.9 mWh cm</w:t>
      </w:r>
      <w:r>
        <w:rPr>
          <w:rFonts w:ascii="Georgia" w:hAnsi="Georgia" w:cs="Arial"/>
          <w:color w:val="1F1F1F"/>
          <w:sz w:val="18"/>
          <w:szCs w:val="18"/>
          <w:vertAlign w:val="superscript"/>
        </w:rPr>
        <w:t>−3</w:t>
      </w:r>
      <w:r>
        <w:rPr>
          <w:rFonts w:ascii="Georgia" w:hAnsi="Georgia" w:cs="Arial"/>
          <w:color w:val="1F1F1F"/>
          <w:sz w:val="30"/>
          <w:szCs w:val="30"/>
        </w:rPr>
        <w:t> with a power density of 1.48 W cm</w:t>
      </w:r>
      <w:r>
        <w:rPr>
          <w:rFonts w:ascii="Georgia" w:hAnsi="Georgia" w:cs="Arial"/>
          <w:color w:val="1F1F1F"/>
          <w:sz w:val="18"/>
          <w:szCs w:val="18"/>
          <w:vertAlign w:val="superscript"/>
        </w:rPr>
        <w:t>−3</w:t>
      </w:r>
      <w:r>
        <w:rPr>
          <w:rFonts w:ascii="Georgia" w:hAnsi="Georgia" w:cs="Arial"/>
          <w:color w:val="1F1F1F"/>
          <w:sz w:val="30"/>
          <w:szCs w:val="30"/>
        </w:rPr>
        <w:t>. This remains at 44.4 mWh cm</w:t>
      </w:r>
      <w:r>
        <w:rPr>
          <w:rFonts w:ascii="Georgia" w:hAnsi="Georgia" w:cs="Arial"/>
          <w:color w:val="1F1F1F"/>
          <w:sz w:val="18"/>
          <w:szCs w:val="18"/>
          <w:vertAlign w:val="superscript"/>
        </w:rPr>
        <w:t>−3</w:t>
      </w:r>
      <w:r>
        <w:rPr>
          <w:rFonts w:ascii="Georgia" w:hAnsi="Georgia" w:cs="Arial"/>
          <w:color w:val="1F1F1F"/>
          <w:sz w:val="30"/>
          <w:szCs w:val="30"/>
        </w:rPr>
        <w:t> with a power density of 11.1 W cm</w:t>
      </w:r>
      <w:r>
        <w:rPr>
          <w:rFonts w:ascii="Georgia" w:hAnsi="Georgia" w:cs="Arial"/>
          <w:color w:val="1F1F1F"/>
          <w:sz w:val="18"/>
          <w:szCs w:val="18"/>
          <w:vertAlign w:val="superscript"/>
        </w:rPr>
        <w:t>−3</w:t>
      </w:r>
      <w:r>
        <w:rPr>
          <w:rFonts w:ascii="Georgia" w:hAnsi="Georgia" w:cs="Arial"/>
          <w:color w:val="1F1F1F"/>
          <w:sz w:val="30"/>
          <w:szCs w:val="30"/>
        </w:rPr>
        <w:t xml:space="preserve">. The flexible electrode has good flexibility and </w:t>
      </w:r>
      <w:r>
        <w:rPr>
          <w:rFonts w:ascii="Georgia" w:hAnsi="Georgia" w:cs="Arial"/>
          <w:color w:val="1F1F1F"/>
          <w:sz w:val="30"/>
          <w:szCs w:val="30"/>
        </w:rPr>
        <w:lastRenderedPageBreak/>
        <w:t>can be bent extensively. Moreover, the paper electrode is safe, degradable, low energy consumption and mild preparation conditions, which provides ideas for large-scale fabrication of flexible supercapacitors.</w:t>
      </w:r>
    </w:p>
    <w:p w14:paraId="4172E94A" w14:textId="77777777" w:rsidR="00FF179A" w:rsidRDefault="00FF179A" w:rsidP="00FF179A">
      <w:pPr>
        <w:pStyle w:val="Heading2"/>
        <w:spacing w:before="480" w:after="480"/>
        <w:rPr>
          <w:rFonts w:ascii="Georgia" w:hAnsi="Georgia" w:cs="Arial"/>
          <w:color w:val="1F1F1F"/>
          <w:sz w:val="36"/>
          <w:szCs w:val="36"/>
        </w:rPr>
      </w:pPr>
      <w:r>
        <w:rPr>
          <w:rFonts w:ascii="Georgia" w:hAnsi="Georgia" w:cs="Arial"/>
          <w:b/>
          <w:bCs/>
          <w:color w:val="1F1F1F"/>
        </w:rPr>
        <w:t>Section snippets</w:t>
      </w:r>
    </w:p>
    <w:p w14:paraId="706C877C" w14:textId="77777777" w:rsidR="00FF179A" w:rsidRDefault="00FF179A" w:rsidP="00FF179A">
      <w:pPr>
        <w:pStyle w:val="Heading2"/>
        <w:spacing w:before="240" w:after="240"/>
        <w:rPr>
          <w:rFonts w:ascii="Georgia" w:hAnsi="Georgia" w:cs="Arial"/>
          <w:b/>
          <w:bCs/>
          <w:color w:val="1F1F1F"/>
        </w:rPr>
      </w:pPr>
      <w:r>
        <w:rPr>
          <w:rFonts w:ascii="Georgia" w:hAnsi="Georgia" w:cs="Arial"/>
          <w:b/>
          <w:bCs/>
          <w:color w:val="1F1F1F"/>
        </w:rPr>
        <w:t>Materials</w:t>
      </w:r>
    </w:p>
    <w:p w14:paraId="0E968474" w14:textId="77777777" w:rsidR="00FF179A" w:rsidRDefault="00FF179A" w:rsidP="00FF179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Liquid ammonia, potassium permanganate (KMnO</w:t>
      </w:r>
      <w:r>
        <w:rPr>
          <w:rFonts w:ascii="Georgia" w:hAnsi="Georgia" w:cs="Arial"/>
          <w:color w:val="1F1F1F"/>
          <w:sz w:val="18"/>
          <w:szCs w:val="18"/>
          <w:vertAlign w:val="subscript"/>
        </w:rPr>
        <w:t>4</w:t>
      </w:r>
      <w:r>
        <w:rPr>
          <w:rFonts w:ascii="Georgia" w:hAnsi="Georgia" w:cs="Arial"/>
          <w:color w:val="1F1F1F"/>
          <w:sz w:val="30"/>
          <w:szCs w:val="30"/>
        </w:rPr>
        <w:t>), aminoguanidine hydrochloride (CH</w:t>
      </w:r>
      <w:r>
        <w:rPr>
          <w:rFonts w:ascii="Georgia" w:hAnsi="Georgia" w:cs="Arial"/>
          <w:color w:val="1F1F1F"/>
          <w:sz w:val="18"/>
          <w:szCs w:val="18"/>
          <w:vertAlign w:val="subscript"/>
        </w:rPr>
        <w:t>7</w:t>
      </w:r>
      <w:r>
        <w:rPr>
          <w:rFonts w:ascii="Georgia" w:hAnsi="Georgia" w:cs="Arial"/>
          <w:color w:val="1F1F1F"/>
          <w:sz w:val="30"/>
          <w:szCs w:val="30"/>
        </w:rPr>
        <w:t>ClN</w:t>
      </w:r>
      <w:r>
        <w:rPr>
          <w:rFonts w:ascii="Georgia" w:hAnsi="Georgia" w:cs="Arial"/>
          <w:color w:val="1F1F1F"/>
          <w:sz w:val="18"/>
          <w:szCs w:val="18"/>
          <w:vertAlign w:val="subscript"/>
        </w:rPr>
        <w:t>4</w:t>
      </w:r>
      <w:r>
        <w:rPr>
          <w:rFonts w:ascii="Georgia" w:hAnsi="Georgia" w:cs="Arial"/>
          <w:color w:val="1F1F1F"/>
          <w:sz w:val="30"/>
          <w:szCs w:val="30"/>
        </w:rPr>
        <w:t>, AR, &gt;98 %), hydrogen peroxide (H</w:t>
      </w:r>
      <w:r>
        <w:rPr>
          <w:rFonts w:ascii="Georgia" w:hAnsi="Georgia" w:cs="Arial"/>
          <w:color w:val="1F1F1F"/>
          <w:sz w:val="18"/>
          <w:szCs w:val="18"/>
          <w:vertAlign w:val="subscript"/>
        </w:rPr>
        <w:t>2</w:t>
      </w:r>
      <w:r>
        <w:rPr>
          <w:rFonts w:ascii="Georgia" w:hAnsi="Georgia" w:cs="Arial"/>
          <w:color w:val="1F1F1F"/>
          <w:sz w:val="30"/>
          <w:szCs w:val="30"/>
        </w:rPr>
        <w:t>O</w:t>
      </w:r>
      <w:r>
        <w:rPr>
          <w:rFonts w:ascii="Georgia" w:hAnsi="Georgia" w:cs="Arial"/>
          <w:color w:val="1F1F1F"/>
          <w:sz w:val="18"/>
          <w:szCs w:val="18"/>
          <w:vertAlign w:val="subscript"/>
        </w:rPr>
        <w:t>2</w:t>
      </w:r>
      <w:r>
        <w:rPr>
          <w:rFonts w:ascii="Georgia" w:hAnsi="Georgia" w:cs="Arial"/>
          <w:color w:val="1F1F1F"/>
          <w:sz w:val="30"/>
          <w:szCs w:val="30"/>
        </w:rPr>
        <w:t>), pyrrole (Py, AR, &gt;99 %), ferric chloride (FeCl</w:t>
      </w:r>
      <w:r>
        <w:rPr>
          <w:rFonts w:ascii="Georgia" w:hAnsi="Georgia" w:cs="Arial"/>
          <w:color w:val="1F1F1F"/>
          <w:sz w:val="18"/>
          <w:szCs w:val="18"/>
          <w:vertAlign w:val="subscript"/>
        </w:rPr>
        <w:t>3</w:t>
      </w:r>
      <w:r>
        <w:rPr>
          <w:rFonts w:ascii="Georgia" w:hAnsi="Georgia" w:cs="Arial"/>
          <w:color w:val="1F1F1F"/>
          <w:sz w:val="30"/>
          <w:szCs w:val="30"/>
        </w:rPr>
        <w:t>, AR, &gt;99 %), and p-toluene sulfonic acid (P-TSA, AR, &gt;99.5 %) were purchased from Aladdin (Shanghai, China). High-purity flake graphite powder (325 mesh, AR, &gt;98 %) and activated carbon (AC, AR, &gt;99 %) were purchased from Xianfeng Nanotechnology Company, and BC (M</w:t>
      </w:r>
      <w:r>
        <w:rPr>
          <w:rFonts w:ascii="Georgia" w:hAnsi="Georgia" w:cs="Arial"/>
          <w:color w:val="1F1F1F"/>
          <w:sz w:val="18"/>
          <w:szCs w:val="18"/>
          <w:vertAlign w:val="subscript"/>
        </w:rPr>
        <w:t>w</w:t>
      </w:r>
      <w:r>
        <w:rPr>
          <w:rFonts w:ascii="Georgia" w:hAnsi="Georgia" w:cs="Arial"/>
          <w:color w:val="1F1F1F"/>
          <w:sz w:val="30"/>
          <w:szCs w:val="30"/>
        </w:rPr>
        <w:t> = 5.4 × 10</w:t>
      </w:r>
      <w:r>
        <w:rPr>
          <w:rFonts w:ascii="Georgia" w:hAnsi="Georgia" w:cs="Arial"/>
          <w:color w:val="1F1F1F"/>
          <w:sz w:val="18"/>
          <w:szCs w:val="18"/>
          <w:vertAlign w:val="superscript"/>
        </w:rPr>
        <w:t>5</w:t>
      </w:r>
      <w:r>
        <w:rPr>
          <w:rFonts w:ascii="Georgia" w:hAnsi="Georgia" w:cs="Arial"/>
          <w:color w:val="1F1F1F"/>
          <w:sz w:val="30"/>
          <w:szCs w:val="30"/>
        </w:rPr>
        <w:t>) was purchased from Hainan Yide Food Co., Ltd.</w:t>
      </w:r>
    </w:p>
    <w:p w14:paraId="3F6418E7" w14:textId="77777777" w:rsidR="00FF179A" w:rsidRDefault="00FF179A" w:rsidP="00FF179A">
      <w:pPr>
        <w:pStyle w:val="Heading2"/>
        <w:spacing w:before="240" w:after="240"/>
        <w:rPr>
          <w:rFonts w:ascii="Georgia" w:hAnsi="Georgia" w:cs="Arial"/>
          <w:color w:val="1F1F1F"/>
          <w:sz w:val="36"/>
          <w:szCs w:val="36"/>
        </w:rPr>
      </w:pPr>
      <w:r>
        <w:rPr>
          <w:rFonts w:ascii="Georgia" w:hAnsi="Georgia" w:cs="Arial"/>
          <w:b/>
          <w:bCs/>
          <w:color w:val="1F1F1F"/>
        </w:rPr>
        <w:t>Preparation of nitrogen-doped graphene</w:t>
      </w:r>
    </w:p>
    <w:p w14:paraId="7E1C29AF" w14:textId="77777777" w:rsidR="00FF179A" w:rsidRDefault="00FF179A" w:rsidP="00FF179A">
      <w:pPr>
        <w:pStyle w:val="Heading2"/>
        <w:spacing w:before="240" w:after="240"/>
        <w:rPr>
          <w:rFonts w:ascii="Georgia" w:hAnsi="Georgia" w:cs="Arial"/>
          <w:b/>
          <w:bCs/>
          <w:color w:val="1F1F1F"/>
        </w:rPr>
      </w:pPr>
      <w:r>
        <w:rPr>
          <w:rFonts w:ascii="Georgia" w:hAnsi="Georgia" w:cs="Arial"/>
          <w:b/>
          <w:bCs/>
          <w:color w:val="1F1F1F"/>
        </w:rPr>
        <w:t>Results and discussion</w:t>
      </w:r>
    </w:p>
    <w:p w14:paraId="197821A0" w14:textId="77777777" w:rsidR="00FF179A" w:rsidRDefault="00FF179A" w:rsidP="00FF179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Fig. 1 demonstrates the strategy for the fabrication of the freestanding BC/PPy/N-rGO film. In the first step, the BC slurry was mechanically mixed with the Py monomer under ultrasonic conditions. The BC/PPy suspension was prepared via in situ polymerization with FeCl</w:t>
      </w:r>
      <w:r>
        <w:rPr>
          <w:rFonts w:ascii="Georgia" w:hAnsi="Georgia" w:cs="Arial"/>
          <w:color w:val="1F1F1F"/>
          <w:sz w:val="18"/>
          <w:szCs w:val="18"/>
          <w:vertAlign w:val="subscript"/>
        </w:rPr>
        <w:t>3</w:t>
      </w:r>
      <w:r>
        <w:rPr>
          <w:rFonts w:ascii="Georgia" w:hAnsi="Georgia" w:cs="Arial"/>
          <w:color w:val="1F1F1F"/>
          <w:sz w:val="30"/>
          <w:szCs w:val="30"/>
        </w:rPr>
        <w:t> as the oxidant. In the second step, the GO suspension was synthesized by the improved Hummers' process. The N-doped suspension was fabricated by one-step hydrothermal preparation and simultaneously completed the reduction of GO</w:t>
      </w:r>
    </w:p>
    <w:p w14:paraId="30AEC520" w14:textId="77777777" w:rsidR="00FF179A" w:rsidRDefault="00FF179A" w:rsidP="00FF179A">
      <w:pPr>
        <w:pStyle w:val="Heading2"/>
        <w:spacing w:before="240" w:after="240"/>
        <w:rPr>
          <w:rFonts w:ascii="Georgia" w:hAnsi="Georgia" w:cs="Arial"/>
          <w:color w:val="1F1F1F"/>
          <w:sz w:val="36"/>
          <w:szCs w:val="36"/>
        </w:rPr>
      </w:pPr>
      <w:r>
        <w:rPr>
          <w:rFonts w:ascii="Georgia" w:hAnsi="Georgia" w:cs="Arial"/>
          <w:b/>
          <w:bCs/>
          <w:color w:val="1F1F1F"/>
        </w:rPr>
        <w:t>Conclusions</w:t>
      </w:r>
    </w:p>
    <w:p w14:paraId="3BCD39D6" w14:textId="77777777" w:rsidR="00FF179A" w:rsidRDefault="00FF179A" w:rsidP="00FF179A">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 xml:space="preserve">In conclusion, we have achieved the preparation of nitrogen-doped graphene to enhance BC/PPy electrode materials via a feasible and efficient two-step method. In the first step, aminoguanidine hydrochloride is used as a nitrogen source and a reducing agent to hydrothermally react with graphene oxide to prepare nitrogen doped graphene suspension under mild conditions. In the second step, Py </w:t>
      </w:r>
      <w:r>
        <w:rPr>
          <w:rFonts w:ascii="Georgia" w:hAnsi="Georgia" w:cs="Arial"/>
          <w:color w:val="1F1F1F"/>
          <w:sz w:val="30"/>
          <w:szCs w:val="30"/>
        </w:rPr>
        <w:lastRenderedPageBreak/>
        <w:t>monomer was loaded on BC via in situ polymerization, and filtered with nitrogen-doped graphene to obtain a </w:t>
      </w:r>
    </w:p>
    <w:p w14:paraId="4B309F15" w14:textId="77777777" w:rsidR="00FF179A" w:rsidRDefault="00FF179A" w:rsidP="00FF179A">
      <w:pPr>
        <w:pStyle w:val="Heading2"/>
        <w:spacing w:before="240" w:after="240"/>
        <w:rPr>
          <w:rFonts w:ascii="Georgia" w:hAnsi="Georgia" w:cs="Arial"/>
          <w:color w:val="1F1F1F"/>
          <w:sz w:val="36"/>
          <w:szCs w:val="36"/>
        </w:rPr>
      </w:pPr>
      <w:r>
        <w:rPr>
          <w:rFonts w:ascii="Georgia" w:hAnsi="Georgia" w:cs="Arial"/>
          <w:b/>
          <w:bCs/>
          <w:color w:val="1F1F1F"/>
        </w:rPr>
        <w:t>CRediT authorship contribution statement</w:t>
      </w:r>
    </w:p>
    <w:p w14:paraId="2353C864" w14:textId="77777777" w:rsidR="00FF179A" w:rsidRDefault="00FF179A" w:rsidP="00FF179A">
      <w:pPr>
        <w:pStyle w:val="NormalWeb"/>
        <w:spacing w:before="0" w:beforeAutospacing="0" w:after="0" w:afterAutospacing="0"/>
        <w:rPr>
          <w:rFonts w:ascii="Georgia" w:hAnsi="Georgia" w:cs="Arial"/>
          <w:color w:val="1F1F1F"/>
          <w:sz w:val="30"/>
          <w:szCs w:val="30"/>
        </w:rPr>
      </w:pPr>
      <w:r>
        <w:rPr>
          <w:rStyle w:val="Strong"/>
          <w:rFonts w:ascii="Georgia" w:hAnsi="Georgia" w:cs="Arial"/>
          <w:color w:val="1F1F1F"/>
          <w:sz w:val="30"/>
          <w:szCs w:val="30"/>
        </w:rPr>
        <w:t>Qinglu Li:</w:t>
      </w:r>
      <w:r>
        <w:rPr>
          <w:rFonts w:ascii="Georgia" w:hAnsi="Georgia" w:cs="Arial"/>
          <w:color w:val="1F1F1F"/>
          <w:sz w:val="30"/>
          <w:szCs w:val="30"/>
        </w:rPr>
        <w:t> Conceptualization, Methodology, Software, Investigation, Formal analysis, Writing – original draft. </w:t>
      </w:r>
      <w:r>
        <w:rPr>
          <w:rStyle w:val="Strong"/>
          <w:rFonts w:ascii="Georgia" w:hAnsi="Georgia" w:cs="Arial"/>
          <w:color w:val="1F1F1F"/>
          <w:sz w:val="30"/>
          <w:szCs w:val="30"/>
        </w:rPr>
        <w:t>Ruihua Tang:</w:t>
      </w:r>
      <w:r>
        <w:rPr>
          <w:rFonts w:ascii="Georgia" w:hAnsi="Georgia" w:cs="Arial"/>
          <w:color w:val="1F1F1F"/>
          <w:sz w:val="30"/>
          <w:szCs w:val="30"/>
        </w:rPr>
        <w:t> Methodology, Investigation, Validation. </w:t>
      </w:r>
      <w:r>
        <w:rPr>
          <w:rStyle w:val="Strong"/>
          <w:rFonts w:ascii="Georgia" w:hAnsi="Georgia" w:cs="Arial"/>
          <w:color w:val="1F1F1F"/>
          <w:sz w:val="30"/>
          <w:szCs w:val="30"/>
        </w:rPr>
        <w:t>Hao Zhou:</w:t>
      </w:r>
      <w:r>
        <w:rPr>
          <w:rFonts w:ascii="Georgia" w:hAnsi="Georgia" w:cs="Arial"/>
          <w:color w:val="1F1F1F"/>
          <w:sz w:val="30"/>
          <w:szCs w:val="30"/>
        </w:rPr>
        <w:t> Software, Investigation. </w:t>
      </w:r>
      <w:r>
        <w:rPr>
          <w:rStyle w:val="Strong"/>
          <w:rFonts w:ascii="Georgia" w:hAnsi="Georgia" w:cs="Arial"/>
          <w:color w:val="1F1F1F"/>
          <w:sz w:val="30"/>
          <w:szCs w:val="30"/>
        </w:rPr>
        <w:t>Xuxu Hu:</w:t>
      </w:r>
      <w:r>
        <w:rPr>
          <w:rFonts w:ascii="Georgia" w:hAnsi="Georgia" w:cs="Arial"/>
          <w:color w:val="1F1F1F"/>
          <w:sz w:val="30"/>
          <w:szCs w:val="30"/>
        </w:rPr>
        <w:t> Investigation. </w:t>
      </w:r>
      <w:r>
        <w:rPr>
          <w:rStyle w:val="Strong"/>
          <w:rFonts w:ascii="Georgia" w:hAnsi="Georgia" w:cs="Arial"/>
          <w:color w:val="1F1F1F"/>
          <w:sz w:val="30"/>
          <w:szCs w:val="30"/>
        </w:rPr>
        <w:t>Sufeng Zhang:</w:t>
      </w:r>
      <w:r>
        <w:rPr>
          <w:rFonts w:ascii="Georgia" w:hAnsi="Georgia" w:cs="Arial"/>
          <w:color w:val="1F1F1F"/>
          <w:sz w:val="30"/>
          <w:szCs w:val="30"/>
        </w:rPr>
        <w:t> Conceptualization, Supervision, Resources, Funding acquisition, Writing – review &amp; editing.</w:t>
      </w:r>
    </w:p>
    <w:p w14:paraId="603B5D0C" w14:textId="77777777" w:rsidR="00FF179A" w:rsidRDefault="00FF179A" w:rsidP="00FF179A">
      <w:pPr>
        <w:pStyle w:val="Heading2"/>
        <w:spacing w:before="480" w:after="120"/>
        <w:rPr>
          <w:rFonts w:ascii="Georgia" w:hAnsi="Georgia" w:cs="Arial"/>
          <w:color w:val="1F1F1F"/>
          <w:sz w:val="36"/>
          <w:szCs w:val="36"/>
        </w:rPr>
      </w:pPr>
      <w:r>
        <w:rPr>
          <w:rFonts w:ascii="Georgia" w:hAnsi="Georgia" w:cs="Arial"/>
          <w:b/>
          <w:bCs/>
          <w:color w:val="1F1F1F"/>
        </w:rPr>
        <w:t>Declaration of competing interest</w:t>
      </w:r>
    </w:p>
    <w:p w14:paraId="606D8274" w14:textId="77777777" w:rsidR="00FF179A" w:rsidRDefault="00FF179A" w:rsidP="00FF179A">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The authors declare that they have no known competing financial interests or personal relationships that could have appeared to influence the work reported in this paper.</w:t>
      </w:r>
    </w:p>
    <w:p w14:paraId="643287F6" w14:textId="77777777" w:rsidR="00FF179A" w:rsidRDefault="00FF179A" w:rsidP="00FF179A">
      <w:pPr>
        <w:pStyle w:val="Heading2"/>
        <w:spacing w:before="480" w:after="120"/>
        <w:rPr>
          <w:rFonts w:ascii="Georgia" w:hAnsi="Georgia" w:cs="Arial"/>
          <w:color w:val="1F1F1F"/>
          <w:sz w:val="36"/>
          <w:szCs w:val="36"/>
        </w:rPr>
      </w:pPr>
      <w:r>
        <w:rPr>
          <w:rFonts w:ascii="Georgia" w:hAnsi="Georgia" w:cs="Arial"/>
          <w:b/>
          <w:bCs/>
          <w:color w:val="1F1F1F"/>
        </w:rPr>
        <w:t>Acknowledgement</w:t>
      </w:r>
    </w:p>
    <w:p w14:paraId="0196D0D2" w14:textId="77777777" w:rsidR="00FF179A" w:rsidRDefault="00FF179A" w:rsidP="00FF179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This work was supported by International Joint Research Center for Biomass Chemistry and Materials, Shaanxi International Science and Technology Cooperation Base (2018GHJD-19), Shaanxi Key Industry Innovation Chain Projects (2020ZDLGY11-03), and China-CEEC University Joint Education Project (2021099).</w:t>
      </w:r>
    </w:p>
    <w:p w14:paraId="11D5C3B6" w14:textId="77777777" w:rsidR="00FF179A" w:rsidRDefault="00FF179A" w:rsidP="00FF179A">
      <w:pPr>
        <w:pStyle w:val="Heading2"/>
        <w:spacing w:before="0"/>
        <w:rPr>
          <w:rFonts w:ascii="Georgia" w:hAnsi="Georgia" w:cs="Arial"/>
          <w:color w:val="1F1F1F"/>
          <w:sz w:val="36"/>
          <w:szCs w:val="36"/>
        </w:rPr>
      </w:pPr>
      <w:r>
        <w:rPr>
          <w:rFonts w:ascii="Georgia" w:hAnsi="Georgia" w:cs="Arial"/>
          <w:b/>
          <w:bCs/>
          <w:color w:val="1F1F1F"/>
        </w:rPr>
        <w:t>References (49)</w:t>
      </w:r>
    </w:p>
    <w:p w14:paraId="50C1D22B" w14:textId="77777777" w:rsidR="00FF179A" w:rsidRDefault="00FF179A" w:rsidP="00FF179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M. Barakzehi</w:t>
      </w:r>
      <w:r>
        <w:rPr>
          <w:rStyle w:val="Emphasis"/>
          <w:rFonts w:ascii="Arial" w:hAnsi="Arial" w:cs="Arial"/>
          <w:color w:val="1F1F1F"/>
          <w:sz w:val="30"/>
          <w:szCs w:val="30"/>
        </w:rPr>
        <w:t> et al.</w:t>
      </w:r>
    </w:p>
    <w:p w14:paraId="36A891AD" w14:textId="77777777" w:rsidR="00FF179A" w:rsidRDefault="00FF179A" w:rsidP="00FF179A">
      <w:pPr>
        <w:pStyle w:val="Heading3"/>
        <w:spacing w:before="0"/>
        <w:ind w:left="720"/>
        <w:rPr>
          <w:rFonts w:ascii="Georgia" w:hAnsi="Georgia" w:cs="Arial"/>
          <w:color w:val="1F1F1F"/>
          <w:sz w:val="27"/>
          <w:szCs w:val="27"/>
        </w:rPr>
      </w:pPr>
      <w:hyperlink r:id="rId15" w:tgtFrame="_self" w:history="1">
        <w:r>
          <w:rPr>
            <w:rStyle w:val="anchor-text"/>
            <w:rFonts w:ascii="Georgia" w:hAnsi="Georgia" w:cs="Arial"/>
            <w:b/>
            <w:bCs/>
            <w:color w:val="0272B1"/>
          </w:rPr>
          <w:t>A textile-based wearable supercapacitor using reduced graphene oxide/polypyrrole composite</w:t>
        </w:r>
      </w:hyperlink>
    </w:p>
    <w:p w14:paraId="7BE9781B" w14:textId="77777777" w:rsidR="00FF179A" w:rsidRDefault="00FF179A" w:rsidP="00FF179A">
      <w:pPr>
        <w:pStyle w:val="Heading3"/>
        <w:spacing w:before="0"/>
        <w:ind w:left="720"/>
        <w:rPr>
          <w:rFonts w:ascii="Arial" w:hAnsi="Arial" w:cs="Arial"/>
          <w:b/>
          <w:bCs/>
          <w:color w:val="707070"/>
        </w:rPr>
      </w:pPr>
      <w:r>
        <w:rPr>
          <w:rFonts w:ascii="Arial" w:hAnsi="Arial" w:cs="Arial"/>
          <w:b/>
          <w:bCs/>
          <w:color w:val="707070"/>
        </w:rPr>
        <w:t>Electrochimica Acta</w:t>
      </w:r>
    </w:p>
    <w:p w14:paraId="46B190FB" w14:textId="77777777" w:rsidR="00FF179A" w:rsidRDefault="00FF179A" w:rsidP="00FF179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(2019)</w:t>
      </w:r>
    </w:p>
    <w:p w14:paraId="2513B9B0" w14:textId="77777777" w:rsidR="00FF179A" w:rsidRDefault="00FF179A" w:rsidP="00FF179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Z. Chang</w:t>
      </w:r>
      <w:r>
        <w:rPr>
          <w:rStyle w:val="Emphasis"/>
          <w:rFonts w:ascii="Arial" w:hAnsi="Arial" w:cs="Arial"/>
          <w:color w:val="1F1F1F"/>
          <w:sz w:val="30"/>
          <w:szCs w:val="30"/>
        </w:rPr>
        <w:t> et al.</w:t>
      </w:r>
    </w:p>
    <w:p w14:paraId="00C759E0" w14:textId="77777777" w:rsidR="00FF179A" w:rsidRDefault="00FF179A" w:rsidP="00FF179A">
      <w:pPr>
        <w:pStyle w:val="Heading3"/>
        <w:spacing w:before="0"/>
        <w:ind w:left="720"/>
        <w:rPr>
          <w:rFonts w:ascii="Georgia" w:hAnsi="Georgia" w:cs="Arial"/>
          <w:color w:val="1F1F1F"/>
          <w:sz w:val="27"/>
          <w:szCs w:val="27"/>
        </w:rPr>
      </w:pPr>
      <w:hyperlink r:id="rId16" w:tgtFrame="_self" w:history="1">
        <w:r>
          <w:rPr>
            <w:rStyle w:val="anchor-text"/>
            <w:rFonts w:ascii="Georgia" w:hAnsi="Georgia" w:cs="Arial"/>
            <w:b/>
            <w:bCs/>
            <w:color w:val="0272B1"/>
          </w:rPr>
          <w:t>Design and fabrication of high performance supercapacitor with cellulosic paper electrode and plant-derived redox active molecules</w:t>
        </w:r>
      </w:hyperlink>
    </w:p>
    <w:p w14:paraId="7ACF9E0B" w14:textId="77777777" w:rsidR="00FF179A" w:rsidRDefault="00FF179A" w:rsidP="00FF179A">
      <w:pPr>
        <w:pStyle w:val="Heading3"/>
        <w:spacing w:before="0"/>
        <w:ind w:left="720"/>
        <w:rPr>
          <w:rFonts w:ascii="Arial" w:hAnsi="Arial" w:cs="Arial"/>
          <w:b/>
          <w:bCs/>
          <w:color w:val="707070"/>
        </w:rPr>
      </w:pPr>
      <w:r>
        <w:rPr>
          <w:rFonts w:ascii="Arial" w:hAnsi="Arial" w:cs="Arial"/>
          <w:b/>
          <w:bCs/>
          <w:color w:val="707070"/>
        </w:rPr>
        <w:t>Carbohydrate Polymers</w:t>
      </w:r>
    </w:p>
    <w:p w14:paraId="09EF0AA1" w14:textId="77777777" w:rsidR="00FF179A" w:rsidRDefault="00FF179A" w:rsidP="00FF179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(2020)</w:t>
      </w:r>
    </w:p>
    <w:p w14:paraId="32778075" w14:textId="77777777" w:rsidR="00FF179A" w:rsidRDefault="00FF179A" w:rsidP="00FF179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K.N. Chen</w:t>
      </w:r>
      <w:r>
        <w:rPr>
          <w:rStyle w:val="Emphasis"/>
          <w:rFonts w:ascii="Arial" w:hAnsi="Arial" w:cs="Arial"/>
          <w:color w:val="1F1F1F"/>
          <w:sz w:val="30"/>
          <w:szCs w:val="30"/>
        </w:rPr>
        <w:t> et al.</w:t>
      </w:r>
    </w:p>
    <w:p w14:paraId="2D87C44C" w14:textId="77777777" w:rsidR="00FF179A" w:rsidRDefault="00FF179A" w:rsidP="00FF179A">
      <w:pPr>
        <w:pStyle w:val="Heading3"/>
        <w:spacing w:before="0"/>
        <w:ind w:left="720"/>
        <w:rPr>
          <w:rFonts w:ascii="Georgia" w:hAnsi="Georgia" w:cs="Arial"/>
          <w:color w:val="1F1F1F"/>
          <w:sz w:val="27"/>
          <w:szCs w:val="27"/>
        </w:rPr>
      </w:pPr>
      <w:hyperlink r:id="rId17" w:tgtFrame="_self" w:history="1">
        <w:r>
          <w:rPr>
            <w:rStyle w:val="anchor-text"/>
            <w:rFonts w:ascii="Georgia" w:hAnsi="Georgia" w:cs="Arial"/>
            <w:b/>
            <w:bCs/>
            <w:color w:val="0272B1"/>
          </w:rPr>
          <w:t>Graphene-based materials for flexible energy storage devices</w:t>
        </w:r>
      </w:hyperlink>
    </w:p>
    <w:p w14:paraId="4C826F80" w14:textId="77777777" w:rsidR="00FF179A" w:rsidRDefault="00FF179A" w:rsidP="00FF179A">
      <w:pPr>
        <w:pStyle w:val="Heading3"/>
        <w:spacing w:before="0"/>
        <w:ind w:left="720"/>
        <w:rPr>
          <w:rFonts w:ascii="Arial" w:hAnsi="Arial" w:cs="Arial"/>
          <w:b/>
          <w:bCs/>
          <w:color w:val="707070"/>
        </w:rPr>
      </w:pPr>
      <w:r>
        <w:rPr>
          <w:rFonts w:ascii="Arial" w:hAnsi="Arial" w:cs="Arial"/>
          <w:b/>
          <w:bCs/>
          <w:color w:val="707070"/>
        </w:rPr>
        <w:t>Journal of Energy Chemistry</w:t>
      </w:r>
    </w:p>
    <w:p w14:paraId="42FC5DD0" w14:textId="77777777" w:rsidR="00FF179A" w:rsidRDefault="00FF179A" w:rsidP="00FF179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(2018)</w:t>
      </w:r>
    </w:p>
    <w:p w14:paraId="66A7C602" w14:textId="77777777" w:rsidR="00FF179A" w:rsidRDefault="00FF179A" w:rsidP="00FF179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lastRenderedPageBreak/>
        <w:t>R. Chen</w:t>
      </w:r>
      <w:r>
        <w:rPr>
          <w:rStyle w:val="Emphasis"/>
          <w:rFonts w:ascii="Arial" w:hAnsi="Arial" w:cs="Arial"/>
          <w:color w:val="1F1F1F"/>
          <w:sz w:val="30"/>
          <w:szCs w:val="30"/>
        </w:rPr>
        <w:t> et al.</w:t>
      </w:r>
    </w:p>
    <w:p w14:paraId="4D642593" w14:textId="77777777" w:rsidR="00FF179A" w:rsidRDefault="00FF179A" w:rsidP="00FF179A">
      <w:pPr>
        <w:pStyle w:val="Heading3"/>
        <w:spacing w:before="0"/>
        <w:ind w:left="720"/>
        <w:rPr>
          <w:rFonts w:ascii="Georgia" w:hAnsi="Georgia" w:cs="Arial"/>
          <w:color w:val="1F1F1F"/>
          <w:sz w:val="27"/>
          <w:szCs w:val="27"/>
        </w:rPr>
      </w:pPr>
      <w:hyperlink r:id="rId18" w:tgtFrame="_self" w:history="1">
        <w:r>
          <w:rPr>
            <w:rStyle w:val="anchor-text"/>
            <w:rFonts w:ascii="Georgia" w:hAnsi="Georgia" w:cs="Arial"/>
            <w:b/>
            <w:bCs/>
            <w:color w:val="0272B1"/>
          </w:rPr>
          <w:t>A multifunctional interface design on cellulose substrate enables high performance flexible all-solid-state supercapacitors</w:t>
        </w:r>
      </w:hyperlink>
    </w:p>
    <w:p w14:paraId="160252FE" w14:textId="77777777" w:rsidR="00FF179A" w:rsidRDefault="00FF179A" w:rsidP="00FF179A">
      <w:pPr>
        <w:pStyle w:val="Heading3"/>
        <w:spacing w:before="0"/>
        <w:ind w:left="720"/>
        <w:rPr>
          <w:rFonts w:ascii="Arial" w:hAnsi="Arial" w:cs="Arial"/>
          <w:b/>
          <w:bCs/>
          <w:color w:val="707070"/>
        </w:rPr>
      </w:pPr>
      <w:r>
        <w:rPr>
          <w:rFonts w:ascii="Arial" w:hAnsi="Arial" w:cs="Arial"/>
          <w:b/>
          <w:bCs/>
          <w:color w:val="707070"/>
        </w:rPr>
        <w:t>Energy Storage Materials</w:t>
      </w:r>
    </w:p>
    <w:p w14:paraId="7236A4E6" w14:textId="77777777" w:rsidR="00FF179A" w:rsidRDefault="00FF179A" w:rsidP="00FF179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(2020)</w:t>
      </w:r>
    </w:p>
    <w:p w14:paraId="35610876" w14:textId="77777777" w:rsidR="00FF179A" w:rsidRDefault="00FF179A" w:rsidP="00FF179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H.Z. Chi</w:t>
      </w:r>
      <w:r>
        <w:rPr>
          <w:rStyle w:val="Emphasis"/>
          <w:rFonts w:ascii="Arial" w:hAnsi="Arial" w:cs="Arial"/>
          <w:color w:val="1F1F1F"/>
          <w:sz w:val="30"/>
          <w:szCs w:val="30"/>
        </w:rPr>
        <w:t> et al.</w:t>
      </w:r>
    </w:p>
    <w:p w14:paraId="668E68E9" w14:textId="77777777" w:rsidR="00FF179A" w:rsidRDefault="00FF179A" w:rsidP="00FF179A">
      <w:pPr>
        <w:pStyle w:val="Heading3"/>
        <w:spacing w:before="0"/>
        <w:ind w:left="720"/>
        <w:rPr>
          <w:rFonts w:ascii="Georgia" w:hAnsi="Georgia" w:cs="Arial"/>
          <w:color w:val="1F1F1F"/>
          <w:sz w:val="27"/>
          <w:szCs w:val="27"/>
        </w:rPr>
      </w:pPr>
      <w:hyperlink r:id="rId19" w:tgtFrame="_self" w:history="1">
        <w:r>
          <w:rPr>
            <w:rStyle w:val="anchor-text"/>
            <w:rFonts w:ascii="Georgia" w:hAnsi="Georgia" w:cs="Arial"/>
            <w:b/>
            <w:bCs/>
            <w:color w:val="0272B1"/>
          </w:rPr>
          <w:t>Electrodepositing manganese oxide into a graphene hydrogel to fabricate an asymmetric supercapacitor</w:t>
        </w:r>
      </w:hyperlink>
    </w:p>
    <w:p w14:paraId="005BAEE1" w14:textId="77777777" w:rsidR="00FF179A" w:rsidRDefault="00FF179A" w:rsidP="00FF179A">
      <w:pPr>
        <w:pStyle w:val="Heading3"/>
        <w:spacing w:before="0"/>
        <w:ind w:left="720"/>
        <w:rPr>
          <w:rFonts w:ascii="Arial" w:hAnsi="Arial" w:cs="Arial"/>
          <w:b/>
          <w:bCs/>
          <w:color w:val="707070"/>
        </w:rPr>
      </w:pPr>
      <w:r>
        <w:rPr>
          <w:rFonts w:ascii="Arial" w:hAnsi="Arial" w:cs="Arial"/>
          <w:b/>
          <w:bCs/>
          <w:color w:val="707070"/>
        </w:rPr>
        <w:t>Electrochimica Acta</w:t>
      </w:r>
    </w:p>
    <w:p w14:paraId="5850A75B" w14:textId="77777777" w:rsidR="00FF179A" w:rsidRDefault="00FF179A" w:rsidP="00FF179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(2018)</w:t>
      </w:r>
    </w:p>
    <w:p w14:paraId="2931420D" w14:textId="77777777" w:rsidR="00FF179A" w:rsidRDefault="00FF179A" w:rsidP="00FF179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H.W. Gao</w:t>
      </w:r>
      <w:r>
        <w:rPr>
          <w:rStyle w:val="Emphasis"/>
          <w:rFonts w:ascii="Arial" w:hAnsi="Arial" w:cs="Arial"/>
          <w:color w:val="1F1F1F"/>
          <w:sz w:val="30"/>
          <w:szCs w:val="30"/>
        </w:rPr>
        <w:t> et al.</w:t>
      </w:r>
    </w:p>
    <w:p w14:paraId="61BFB57A" w14:textId="77777777" w:rsidR="00FF179A" w:rsidRDefault="00FF179A" w:rsidP="00FF179A">
      <w:pPr>
        <w:pStyle w:val="Heading3"/>
        <w:spacing w:before="0"/>
        <w:ind w:left="720"/>
        <w:rPr>
          <w:rFonts w:ascii="Georgia" w:hAnsi="Georgia" w:cs="Arial"/>
          <w:color w:val="1F1F1F"/>
          <w:sz w:val="27"/>
          <w:szCs w:val="27"/>
        </w:rPr>
      </w:pPr>
      <w:hyperlink r:id="rId20" w:tgtFrame="_self" w:history="1">
        <w:r>
          <w:rPr>
            <w:rStyle w:val="anchor-text"/>
            <w:rFonts w:ascii="Georgia" w:hAnsi="Georgia" w:cs="Arial"/>
            <w:b/>
            <w:bCs/>
            <w:color w:val="0272B1"/>
          </w:rPr>
          <w:t>In situ hydrothermal construction of hydrogel composites by anchoring Ni(OH)(2) nanoparticles onto sulfonated graphene and their application for functional supercapacitor electrode</w:t>
        </w:r>
      </w:hyperlink>
    </w:p>
    <w:p w14:paraId="12A1F179" w14:textId="77777777" w:rsidR="00FF179A" w:rsidRDefault="00FF179A" w:rsidP="00FF179A">
      <w:pPr>
        <w:pStyle w:val="Heading3"/>
        <w:spacing w:before="0"/>
        <w:ind w:left="720"/>
        <w:rPr>
          <w:rFonts w:ascii="Arial" w:hAnsi="Arial" w:cs="Arial"/>
          <w:b/>
          <w:bCs/>
          <w:color w:val="707070"/>
        </w:rPr>
      </w:pPr>
      <w:r>
        <w:rPr>
          <w:rFonts w:ascii="Arial" w:hAnsi="Arial" w:cs="Arial"/>
          <w:b/>
          <w:bCs/>
          <w:color w:val="707070"/>
        </w:rPr>
        <w:t>Journal of Alloys and Compounds</w:t>
      </w:r>
    </w:p>
    <w:p w14:paraId="69B974DD" w14:textId="77777777" w:rsidR="00FF179A" w:rsidRDefault="00FF179A" w:rsidP="00FF179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(2018)</w:t>
      </w:r>
    </w:p>
    <w:p w14:paraId="0AC52E2F" w14:textId="77777777" w:rsidR="00FF179A" w:rsidRDefault="00FF179A" w:rsidP="00FF179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J. Li</w:t>
      </w:r>
      <w:r>
        <w:rPr>
          <w:rStyle w:val="Emphasis"/>
          <w:rFonts w:ascii="Arial" w:hAnsi="Arial" w:cs="Arial"/>
          <w:color w:val="1F1F1F"/>
          <w:sz w:val="30"/>
          <w:szCs w:val="30"/>
        </w:rPr>
        <w:t> et al.</w:t>
      </w:r>
    </w:p>
    <w:p w14:paraId="49898A21" w14:textId="77777777" w:rsidR="00FF179A" w:rsidRDefault="00FF179A" w:rsidP="00FF179A">
      <w:pPr>
        <w:pStyle w:val="Heading3"/>
        <w:spacing w:before="0"/>
        <w:ind w:left="720"/>
        <w:rPr>
          <w:rFonts w:ascii="Georgia" w:hAnsi="Georgia" w:cs="Arial"/>
          <w:color w:val="1F1F1F"/>
          <w:sz w:val="27"/>
          <w:szCs w:val="27"/>
        </w:rPr>
      </w:pPr>
      <w:hyperlink r:id="rId21" w:tgtFrame="_self" w:history="1">
        <w:r>
          <w:rPr>
            <w:rStyle w:val="anchor-text"/>
            <w:rFonts w:ascii="Georgia" w:hAnsi="Georgia" w:cs="Arial"/>
            <w:b/>
            <w:bCs/>
            <w:color w:val="0272B1"/>
          </w:rPr>
          <w:t>Green synthesis of cellulose/graphene oxide/ZIF8 derived highly conductivity integrated film electrode for supercapacitor</w:t>
        </w:r>
      </w:hyperlink>
    </w:p>
    <w:p w14:paraId="3C84F1A6" w14:textId="77777777" w:rsidR="00FF179A" w:rsidRDefault="00FF179A" w:rsidP="00FF179A">
      <w:pPr>
        <w:pStyle w:val="Heading3"/>
        <w:spacing w:before="0"/>
        <w:ind w:left="720"/>
        <w:rPr>
          <w:rFonts w:ascii="Arial" w:hAnsi="Arial" w:cs="Arial"/>
          <w:b/>
          <w:bCs/>
          <w:color w:val="707070"/>
        </w:rPr>
      </w:pPr>
      <w:r>
        <w:rPr>
          <w:rFonts w:ascii="Arial" w:hAnsi="Arial" w:cs="Arial"/>
          <w:b/>
          <w:bCs/>
          <w:color w:val="707070"/>
        </w:rPr>
        <w:t>Carbon</w:t>
      </w:r>
    </w:p>
    <w:p w14:paraId="53374917" w14:textId="77777777" w:rsidR="00FF179A" w:rsidRDefault="00FF179A" w:rsidP="00FF179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(2021)</w:t>
      </w:r>
    </w:p>
    <w:p w14:paraId="0AFBE4C1" w14:textId="77777777" w:rsidR="00FF179A" w:rsidRDefault="00FF179A" w:rsidP="00FF179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E.E. Miller</w:t>
      </w:r>
      <w:r>
        <w:rPr>
          <w:rStyle w:val="Emphasis"/>
          <w:rFonts w:ascii="Arial" w:hAnsi="Arial" w:cs="Arial"/>
          <w:color w:val="1F1F1F"/>
          <w:sz w:val="30"/>
          <w:szCs w:val="30"/>
        </w:rPr>
        <w:t> et al.</w:t>
      </w:r>
    </w:p>
    <w:p w14:paraId="7C837B14" w14:textId="77777777" w:rsidR="00FF179A" w:rsidRDefault="00FF179A" w:rsidP="00FF179A">
      <w:pPr>
        <w:pStyle w:val="Heading3"/>
        <w:spacing w:before="0"/>
        <w:ind w:left="720"/>
        <w:rPr>
          <w:rFonts w:ascii="Georgia" w:hAnsi="Georgia" w:cs="Arial"/>
          <w:color w:val="1F1F1F"/>
          <w:sz w:val="27"/>
          <w:szCs w:val="27"/>
        </w:rPr>
      </w:pPr>
      <w:hyperlink r:id="rId22" w:tgtFrame="_self" w:history="1">
        <w:r>
          <w:rPr>
            <w:rStyle w:val="anchor-text"/>
            <w:rFonts w:ascii="Georgia" w:hAnsi="Georgia" w:cs="Arial"/>
            <w:b/>
            <w:bCs/>
            <w:color w:val="0272B1"/>
          </w:rPr>
          <w:t>Materials for energy storage: Review of electrode materials and methods of increasing capacitance for supercapacitors</w:t>
        </w:r>
      </w:hyperlink>
    </w:p>
    <w:p w14:paraId="5B15AC98" w14:textId="77777777" w:rsidR="00FF179A" w:rsidRDefault="00FF179A" w:rsidP="00FF179A">
      <w:pPr>
        <w:pStyle w:val="Heading3"/>
        <w:spacing w:before="0"/>
        <w:ind w:left="720"/>
        <w:rPr>
          <w:rFonts w:ascii="Arial" w:hAnsi="Arial" w:cs="Arial"/>
          <w:b/>
          <w:bCs/>
          <w:color w:val="707070"/>
        </w:rPr>
      </w:pPr>
      <w:r>
        <w:rPr>
          <w:rFonts w:ascii="Arial" w:hAnsi="Arial" w:cs="Arial"/>
          <w:b/>
          <w:bCs/>
          <w:color w:val="707070"/>
        </w:rPr>
        <w:t>Journal of Energy Storage</w:t>
      </w:r>
    </w:p>
    <w:p w14:paraId="698B26A5" w14:textId="77777777" w:rsidR="00FF179A" w:rsidRDefault="00FF179A" w:rsidP="00FF179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(2018)</w:t>
      </w:r>
    </w:p>
    <w:p w14:paraId="1A568992" w14:textId="77777777" w:rsidR="00FF179A" w:rsidRDefault="00FF179A" w:rsidP="00FF179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J. Ren</w:t>
      </w:r>
      <w:r>
        <w:rPr>
          <w:rStyle w:val="Emphasis"/>
          <w:rFonts w:ascii="Arial" w:hAnsi="Arial" w:cs="Arial"/>
          <w:color w:val="1F1F1F"/>
          <w:sz w:val="30"/>
          <w:szCs w:val="30"/>
        </w:rPr>
        <w:t> et al.</w:t>
      </w:r>
    </w:p>
    <w:p w14:paraId="04E862A9" w14:textId="77777777" w:rsidR="00FF179A" w:rsidRDefault="00FF179A" w:rsidP="00FF179A">
      <w:pPr>
        <w:pStyle w:val="Heading3"/>
        <w:spacing w:before="0"/>
        <w:ind w:left="720"/>
        <w:rPr>
          <w:rFonts w:ascii="Georgia" w:hAnsi="Georgia" w:cs="Arial"/>
          <w:color w:val="1F1F1F"/>
          <w:sz w:val="27"/>
          <w:szCs w:val="27"/>
        </w:rPr>
      </w:pPr>
      <w:hyperlink r:id="rId23" w:tgtFrame="_self" w:history="1">
        <w:r>
          <w:rPr>
            <w:rStyle w:val="anchor-text"/>
            <w:rFonts w:ascii="Georgia" w:hAnsi="Georgia" w:cs="Arial"/>
            <w:b/>
            <w:bCs/>
            <w:color w:val="0272B1"/>
          </w:rPr>
          <w:t>Stretchable all-solid-state supercapacitors based on highly conductive polypyrrole-coated graphene foam</w:t>
        </w:r>
      </w:hyperlink>
    </w:p>
    <w:p w14:paraId="621D9ED8" w14:textId="77777777" w:rsidR="00FF179A" w:rsidRDefault="00FF179A" w:rsidP="00FF179A">
      <w:pPr>
        <w:pStyle w:val="Heading3"/>
        <w:spacing w:before="0"/>
        <w:ind w:left="720"/>
        <w:rPr>
          <w:rFonts w:ascii="Arial" w:hAnsi="Arial" w:cs="Arial"/>
          <w:b/>
          <w:bCs/>
          <w:color w:val="707070"/>
        </w:rPr>
      </w:pPr>
      <w:r>
        <w:rPr>
          <w:rFonts w:ascii="Arial" w:hAnsi="Arial" w:cs="Arial"/>
          <w:b/>
          <w:bCs/>
          <w:color w:val="707070"/>
        </w:rPr>
        <w:t>Chemical Engineering Journal</w:t>
      </w:r>
    </w:p>
    <w:p w14:paraId="2563C02D" w14:textId="77777777" w:rsidR="00FF179A" w:rsidRDefault="00FF179A" w:rsidP="00FF179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(2018)</w:t>
      </w:r>
    </w:p>
    <w:p w14:paraId="7ED053EA" w14:textId="77777777" w:rsidR="00FF179A" w:rsidRDefault="00FF179A" w:rsidP="00FF179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D.W. Wang</w:t>
      </w:r>
      <w:r>
        <w:rPr>
          <w:rStyle w:val="Emphasis"/>
          <w:rFonts w:ascii="Arial" w:hAnsi="Arial" w:cs="Arial"/>
          <w:color w:val="1F1F1F"/>
          <w:sz w:val="30"/>
          <w:szCs w:val="30"/>
        </w:rPr>
        <w:t> et al.</w:t>
      </w:r>
    </w:p>
    <w:p w14:paraId="1930227C" w14:textId="77777777" w:rsidR="00FF179A" w:rsidRDefault="00FF179A" w:rsidP="00FF179A">
      <w:pPr>
        <w:pStyle w:val="Heading3"/>
        <w:spacing w:before="0"/>
        <w:ind w:left="720"/>
        <w:rPr>
          <w:rFonts w:ascii="Georgia" w:hAnsi="Georgia" w:cs="Arial"/>
          <w:color w:val="1F1F1F"/>
          <w:sz w:val="27"/>
          <w:szCs w:val="27"/>
        </w:rPr>
      </w:pPr>
      <w:hyperlink r:id="rId24" w:tgtFrame="_self" w:history="1">
        <w:r>
          <w:rPr>
            <w:rStyle w:val="anchor-text"/>
            <w:rFonts w:ascii="Georgia" w:hAnsi="Georgia" w:cs="Arial"/>
            <w:b/>
            <w:bCs/>
            <w:color w:val="0272B1"/>
          </w:rPr>
          <w:t>A general approach for fabrication of nitrogen-doped graphene sheets and its application in supercapacitors</w:t>
        </w:r>
      </w:hyperlink>
    </w:p>
    <w:p w14:paraId="66A7A6DE" w14:textId="77777777" w:rsidR="00FF179A" w:rsidRDefault="00FF179A" w:rsidP="00FF179A">
      <w:pPr>
        <w:pStyle w:val="Heading3"/>
        <w:spacing w:before="0"/>
        <w:ind w:left="720"/>
        <w:rPr>
          <w:rFonts w:ascii="Arial" w:hAnsi="Arial" w:cs="Arial"/>
          <w:b/>
          <w:bCs/>
          <w:color w:val="707070"/>
        </w:rPr>
      </w:pPr>
      <w:r>
        <w:rPr>
          <w:rFonts w:ascii="Arial" w:hAnsi="Arial" w:cs="Arial"/>
          <w:b/>
          <w:bCs/>
          <w:color w:val="707070"/>
        </w:rPr>
        <w:t>Journal of Colloid and Interface Science</w:t>
      </w:r>
    </w:p>
    <w:p w14:paraId="48B978DA" w14:textId="77777777" w:rsidR="00FF179A" w:rsidRDefault="00FF179A" w:rsidP="00FF179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(2014)</w:t>
      </w:r>
    </w:p>
    <w:p w14:paraId="047F939E" w14:textId="77777777" w:rsidR="00FF179A" w:rsidRDefault="00FF179A"/>
    <w:sectPr w:rsidR="00FF17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4153F8"/>
    <w:multiLevelType w:val="multilevel"/>
    <w:tmpl w:val="3492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927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2AC"/>
    <w:rsid w:val="00C102AC"/>
    <w:rsid w:val="00FF17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52F74"/>
  <w15:chartTrackingRefBased/>
  <w15:docId w15:val="{58684974-4CFB-4546-BE38-A55A18474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179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FF17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F17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79A"/>
    <w:rPr>
      <w:rFonts w:ascii="Times New Roman" w:eastAsia="Times New Roman" w:hAnsi="Times New Roman" w:cs="Times New Roman"/>
      <w:b/>
      <w:bCs/>
      <w:kern w:val="36"/>
      <w:sz w:val="48"/>
      <w:szCs w:val="48"/>
      <w14:ligatures w14:val="none"/>
    </w:rPr>
  </w:style>
  <w:style w:type="character" w:customStyle="1" w:styleId="title-text">
    <w:name w:val="title-text"/>
    <w:basedOn w:val="DefaultParagraphFont"/>
    <w:rsid w:val="00FF179A"/>
  </w:style>
  <w:style w:type="character" w:customStyle="1" w:styleId="Heading2Char">
    <w:name w:val="Heading 2 Char"/>
    <w:basedOn w:val="DefaultParagraphFont"/>
    <w:link w:val="Heading2"/>
    <w:uiPriority w:val="9"/>
    <w:semiHidden/>
    <w:rsid w:val="00FF179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F179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FF179A"/>
    <w:rPr>
      <w:color w:val="0000FF"/>
      <w:u w:val="single"/>
    </w:rPr>
  </w:style>
  <w:style w:type="character" w:customStyle="1" w:styleId="Heading3Char">
    <w:name w:val="Heading 3 Char"/>
    <w:basedOn w:val="DefaultParagraphFont"/>
    <w:link w:val="Heading3"/>
    <w:uiPriority w:val="9"/>
    <w:semiHidden/>
    <w:rsid w:val="00FF179A"/>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FF179A"/>
    <w:rPr>
      <w:b/>
      <w:bCs/>
    </w:rPr>
  </w:style>
  <w:style w:type="paragraph" w:customStyle="1" w:styleId="bib-reference">
    <w:name w:val="bib-reference"/>
    <w:basedOn w:val="Normal"/>
    <w:rsid w:val="00FF179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uthor">
    <w:name w:val="author"/>
    <w:basedOn w:val="DefaultParagraphFont"/>
    <w:rsid w:val="00FF179A"/>
  </w:style>
  <w:style w:type="character" w:styleId="Emphasis">
    <w:name w:val="Emphasis"/>
    <w:basedOn w:val="DefaultParagraphFont"/>
    <w:uiPriority w:val="20"/>
    <w:qFormat/>
    <w:rsid w:val="00FF179A"/>
    <w:rPr>
      <w:i/>
      <w:iCs/>
    </w:rPr>
  </w:style>
  <w:style w:type="character" w:customStyle="1" w:styleId="anchor-text">
    <w:name w:val="anchor-text"/>
    <w:basedOn w:val="DefaultParagraphFont"/>
    <w:rsid w:val="00FF1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685875">
      <w:bodyDiv w:val="1"/>
      <w:marLeft w:val="0"/>
      <w:marRight w:val="0"/>
      <w:marTop w:val="0"/>
      <w:marBottom w:val="0"/>
      <w:divBdr>
        <w:top w:val="none" w:sz="0" w:space="0" w:color="auto"/>
        <w:left w:val="none" w:sz="0" w:space="0" w:color="auto"/>
        <w:bottom w:val="none" w:sz="0" w:space="0" w:color="auto"/>
        <w:right w:val="none" w:sz="0" w:space="0" w:color="auto"/>
      </w:divBdr>
      <w:divsChild>
        <w:div w:id="1805922610">
          <w:marLeft w:val="0"/>
          <w:marRight w:val="0"/>
          <w:marTop w:val="0"/>
          <w:marBottom w:val="0"/>
          <w:divBdr>
            <w:top w:val="none" w:sz="0" w:space="0" w:color="auto"/>
            <w:left w:val="none" w:sz="0" w:space="0" w:color="auto"/>
            <w:bottom w:val="none" w:sz="0" w:space="0" w:color="auto"/>
            <w:right w:val="none" w:sz="0" w:space="0" w:color="auto"/>
          </w:divBdr>
          <w:divsChild>
            <w:div w:id="1865047126">
              <w:marLeft w:val="0"/>
              <w:marRight w:val="0"/>
              <w:marTop w:val="480"/>
              <w:marBottom w:val="480"/>
              <w:divBdr>
                <w:top w:val="none" w:sz="0" w:space="0" w:color="auto"/>
                <w:left w:val="none" w:sz="0" w:space="0" w:color="auto"/>
                <w:bottom w:val="none" w:sz="0" w:space="0" w:color="auto"/>
                <w:right w:val="none" w:sz="0" w:space="0" w:color="auto"/>
              </w:divBdr>
            </w:div>
          </w:divsChild>
        </w:div>
        <w:div w:id="808782742">
          <w:marLeft w:val="0"/>
          <w:marRight w:val="0"/>
          <w:marTop w:val="0"/>
          <w:marBottom w:val="0"/>
          <w:divBdr>
            <w:top w:val="none" w:sz="0" w:space="0" w:color="auto"/>
            <w:left w:val="none" w:sz="0" w:space="0" w:color="auto"/>
            <w:bottom w:val="none" w:sz="0" w:space="0" w:color="auto"/>
            <w:right w:val="none" w:sz="0" w:space="0" w:color="auto"/>
          </w:divBdr>
          <w:divsChild>
            <w:div w:id="1743333700">
              <w:marLeft w:val="0"/>
              <w:marRight w:val="0"/>
              <w:marTop w:val="0"/>
              <w:marBottom w:val="0"/>
              <w:divBdr>
                <w:top w:val="none" w:sz="0" w:space="0" w:color="auto"/>
                <w:left w:val="none" w:sz="0" w:space="0" w:color="auto"/>
                <w:bottom w:val="none" w:sz="0" w:space="0" w:color="auto"/>
                <w:right w:val="none" w:sz="0" w:space="0" w:color="auto"/>
              </w:divBdr>
            </w:div>
          </w:divsChild>
        </w:div>
        <w:div w:id="1033076085">
          <w:marLeft w:val="0"/>
          <w:marRight w:val="0"/>
          <w:marTop w:val="0"/>
          <w:marBottom w:val="0"/>
          <w:divBdr>
            <w:top w:val="none" w:sz="0" w:space="0" w:color="auto"/>
            <w:left w:val="none" w:sz="0" w:space="0" w:color="auto"/>
            <w:bottom w:val="none" w:sz="0" w:space="0" w:color="auto"/>
            <w:right w:val="none" w:sz="0" w:space="0" w:color="auto"/>
          </w:divBdr>
          <w:divsChild>
            <w:div w:id="1549802903">
              <w:marLeft w:val="0"/>
              <w:marRight w:val="0"/>
              <w:marTop w:val="0"/>
              <w:marBottom w:val="0"/>
              <w:divBdr>
                <w:top w:val="none" w:sz="0" w:space="0" w:color="auto"/>
                <w:left w:val="none" w:sz="0" w:space="0" w:color="auto"/>
                <w:bottom w:val="none" w:sz="0" w:space="0" w:color="auto"/>
                <w:right w:val="none" w:sz="0" w:space="0" w:color="auto"/>
              </w:divBdr>
              <w:divsChild>
                <w:div w:id="819004121">
                  <w:marLeft w:val="0"/>
                  <w:marRight w:val="0"/>
                  <w:marTop w:val="0"/>
                  <w:marBottom w:val="0"/>
                  <w:divBdr>
                    <w:top w:val="none" w:sz="0" w:space="0" w:color="auto"/>
                    <w:left w:val="none" w:sz="0" w:space="0" w:color="auto"/>
                    <w:bottom w:val="none" w:sz="0" w:space="0" w:color="auto"/>
                    <w:right w:val="none" w:sz="0" w:space="0" w:color="auto"/>
                  </w:divBdr>
                </w:div>
                <w:div w:id="1370229567">
                  <w:marLeft w:val="0"/>
                  <w:marRight w:val="0"/>
                  <w:marTop w:val="0"/>
                  <w:marBottom w:val="0"/>
                  <w:divBdr>
                    <w:top w:val="none" w:sz="0" w:space="0" w:color="auto"/>
                    <w:left w:val="none" w:sz="0" w:space="0" w:color="auto"/>
                    <w:bottom w:val="none" w:sz="0" w:space="0" w:color="auto"/>
                    <w:right w:val="none" w:sz="0" w:space="0" w:color="auto"/>
                  </w:divBdr>
                </w:div>
                <w:div w:id="1799107748">
                  <w:marLeft w:val="0"/>
                  <w:marRight w:val="0"/>
                  <w:marTop w:val="0"/>
                  <w:marBottom w:val="0"/>
                  <w:divBdr>
                    <w:top w:val="none" w:sz="0" w:space="0" w:color="auto"/>
                    <w:left w:val="none" w:sz="0" w:space="0" w:color="auto"/>
                    <w:bottom w:val="none" w:sz="0" w:space="0" w:color="auto"/>
                    <w:right w:val="none" w:sz="0" w:space="0" w:color="auto"/>
                  </w:divBdr>
                </w:div>
                <w:div w:id="107086389">
                  <w:marLeft w:val="0"/>
                  <w:marRight w:val="0"/>
                  <w:marTop w:val="0"/>
                  <w:marBottom w:val="0"/>
                  <w:divBdr>
                    <w:top w:val="none" w:sz="0" w:space="0" w:color="auto"/>
                    <w:left w:val="none" w:sz="0" w:space="0" w:color="auto"/>
                    <w:bottom w:val="none" w:sz="0" w:space="0" w:color="auto"/>
                    <w:right w:val="none" w:sz="0" w:space="0" w:color="auto"/>
                  </w:divBdr>
                </w:div>
                <w:div w:id="811599973">
                  <w:marLeft w:val="0"/>
                  <w:marRight w:val="0"/>
                  <w:marTop w:val="0"/>
                  <w:marBottom w:val="0"/>
                  <w:divBdr>
                    <w:top w:val="none" w:sz="0" w:space="0" w:color="auto"/>
                    <w:left w:val="none" w:sz="0" w:space="0" w:color="auto"/>
                    <w:bottom w:val="none" w:sz="0" w:space="0" w:color="auto"/>
                    <w:right w:val="none" w:sz="0" w:space="0" w:color="auto"/>
                  </w:divBdr>
                </w:div>
                <w:div w:id="92479046">
                  <w:marLeft w:val="0"/>
                  <w:marRight w:val="0"/>
                  <w:marTop w:val="0"/>
                  <w:marBottom w:val="0"/>
                  <w:divBdr>
                    <w:top w:val="none" w:sz="0" w:space="0" w:color="auto"/>
                    <w:left w:val="none" w:sz="0" w:space="0" w:color="auto"/>
                    <w:bottom w:val="none" w:sz="0" w:space="0" w:color="auto"/>
                    <w:right w:val="none" w:sz="0" w:space="0" w:color="auto"/>
                  </w:divBdr>
                </w:div>
                <w:div w:id="1753090665">
                  <w:marLeft w:val="0"/>
                  <w:marRight w:val="0"/>
                  <w:marTop w:val="0"/>
                  <w:marBottom w:val="0"/>
                  <w:divBdr>
                    <w:top w:val="none" w:sz="0" w:space="0" w:color="auto"/>
                    <w:left w:val="none" w:sz="0" w:space="0" w:color="auto"/>
                    <w:bottom w:val="none" w:sz="0" w:space="0" w:color="auto"/>
                    <w:right w:val="none" w:sz="0" w:space="0" w:color="auto"/>
                  </w:divBdr>
                </w:div>
                <w:div w:id="1540822051">
                  <w:marLeft w:val="0"/>
                  <w:marRight w:val="0"/>
                  <w:marTop w:val="0"/>
                  <w:marBottom w:val="0"/>
                  <w:divBdr>
                    <w:top w:val="none" w:sz="0" w:space="0" w:color="auto"/>
                    <w:left w:val="none" w:sz="0" w:space="0" w:color="auto"/>
                    <w:bottom w:val="none" w:sz="0" w:space="0" w:color="auto"/>
                    <w:right w:val="none" w:sz="0" w:space="0" w:color="auto"/>
                  </w:divBdr>
                </w:div>
                <w:div w:id="559899040">
                  <w:marLeft w:val="0"/>
                  <w:marRight w:val="0"/>
                  <w:marTop w:val="0"/>
                  <w:marBottom w:val="0"/>
                  <w:divBdr>
                    <w:top w:val="none" w:sz="0" w:space="0" w:color="auto"/>
                    <w:left w:val="none" w:sz="0" w:space="0" w:color="auto"/>
                    <w:bottom w:val="none" w:sz="0" w:space="0" w:color="auto"/>
                    <w:right w:val="none" w:sz="0" w:space="0" w:color="auto"/>
                  </w:divBdr>
                </w:div>
                <w:div w:id="1736707643">
                  <w:marLeft w:val="0"/>
                  <w:marRight w:val="0"/>
                  <w:marTop w:val="0"/>
                  <w:marBottom w:val="0"/>
                  <w:divBdr>
                    <w:top w:val="none" w:sz="0" w:space="0" w:color="auto"/>
                    <w:left w:val="none" w:sz="0" w:space="0" w:color="auto"/>
                    <w:bottom w:val="none" w:sz="0" w:space="0" w:color="auto"/>
                    <w:right w:val="none" w:sz="0" w:space="0" w:color="auto"/>
                  </w:divBdr>
                </w:div>
                <w:div w:id="133255159">
                  <w:marLeft w:val="0"/>
                  <w:marRight w:val="0"/>
                  <w:marTop w:val="0"/>
                  <w:marBottom w:val="0"/>
                  <w:divBdr>
                    <w:top w:val="none" w:sz="0" w:space="0" w:color="auto"/>
                    <w:left w:val="none" w:sz="0" w:space="0" w:color="auto"/>
                    <w:bottom w:val="none" w:sz="0" w:space="0" w:color="auto"/>
                    <w:right w:val="none" w:sz="0" w:space="0" w:color="auto"/>
                  </w:divBdr>
                </w:div>
                <w:div w:id="1433161401">
                  <w:marLeft w:val="0"/>
                  <w:marRight w:val="0"/>
                  <w:marTop w:val="0"/>
                  <w:marBottom w:val="0"/>
                  <w:divBdr>
                    <w:top w:val="none" w:sz="0" w:space="0" w:color="auto"/>
                    <w:left w:val="none" w:sz="0" w:space="0" w:color="auto"/>
                    <w:bottom w:val="none" w:sz="0" w:space="0" w:color="auto"/>
                    <w:right w:val="none" w:sz="0" w:space="0" w:color="auto"/>
                  </w:divBdr>
                </w:div>
                <w:div w:id="880018601">
                  <w:marLeft w:val="0"/>
                  <w:marRight w:val="0"/>
                  <w:marTop w:val="0"/>
                  <w:marBottom w:val="0"/>
                  <w:divBdr>
                    <w:top w:val="none" w:sz="0" w:space="0" w:color="auto"/>
                    <w:left w:val="none" w:sz="0" w:space="0" w:color="auto"/>
                    <w:bottom w:val="none" w:sz="0" w:space="0" w:color="auto"/>
                    <w:right w:val="none" w:sz="0" w:space="0" w:color="auto"/>
                  </w:divBdr>
                </w:div>
                <w:div w:id="1519201980">
                  <w:marLeft w:val="0"/>
                  <w:marRight w:val="0"/>
                  <w:marTop w:val="0"/>
                  <w:marBottom w:val="0"/>
                  <w:divBdr>
                    <w:top w:val="none" w:sz="0" w:space="0" w:color="auto"/>
                    <w:left w:val="none" w:sz="0" w:space="0" w:color="auto"/>
                    <w:bottom w:val="none" w:sz="0" w:space="0" w:color="auto"/>
                    <w:right w:val="none" w:sz="0" w:space="0" w:color="auto"/>
                  </w:divBdr>
                </w:div>
                <w:div w:id="164169196">
                  <w:marLeft w:val="0"/>
                  <w:marRight w:val="0"/>
                  <w:marTop w:val="0"/>
                  <w:marBottom w:val="0"/>
                  <w:divBdr>
                    <w:top w:val="none" w:sz="0" w:space="0" w:color="auto"/>
                    <w:left w:val="none" w:sz="0" w:space="0" w:color="auto"/>
                    <w:bottom w:val="none" w:sz="0" w:space="0" w:color="auto"/>
                    <w:right w:val="none" w:sz="0" w:space="0" w:color="auto"/>
                  </w:divBdr>
                </w:div>
                <w:div w:id="1148128391">
                  <w:marLeft w:val="0"/>
                  <w:marRight w:val="0"/>
                  <w:marTop w:val="0"/>
                  <w:marBottom w:val="0"/>
                  <w:divBdr>
                    <w:top w:val="none" w:sz="0" w:space="0" w:color="auto"/>
                    <w:left w:val="none" w:sz="0" w:space="0" w:color="auto"/>
                    <w:bottom w:val="none" w:sz="0" w:space="0" w:color="auto"/>
                    <w:right w:val="none" w:sz="0" w:space="0" w:color="auto"/>
                  </w:divBdr>
                </w:div>
                <w:div w:id="763107704">
                  <w:marLeft w:val="0"/>
                  <w:marRight w:val="0"/>
                  <w:marTop w:val="0"/>
                  <w:marBottom w:val="0"/>
                  <w:divBdr>
                    <w:top w:val="none" w:sz="0" w:space="0" w:color="auto"/>
                    <w:left w:val="none" w:sz="0" w:space="0" w:color="auto"/>
                    <w:bottom w:val="none" w:sz="0" w:space="0" w:color="auto"/>
                    <w:right w:val="none" w:sz="0" w:space="0" w:color="auto"/>
                  </w:divBdr>
                </w:div>
                <w:div w:id="845359837">
                  <w:marLeft w:val="0"/>
                  <w:marRight w:val="0"/>
                  <w:marTop w:val="0"/>
                  <w:marBottom w:val="0"/>
                  <w:divBdr>
                    <w:top w:val="none" w:sz="0" w:space="0" w:color="auto"/>
                    <w:left w:val="none" w:sz="0" w:space="0" w:color="auto"/>
                    <w:bottom w:val="none" w:sz="0" w:space="0" w:color="auto"/>
                    <w:right w:val="none" w:sz="0" w:space="0" w:color="auto"/>
                  </w:divBdr>
                </w:div>
                <w:div w:id="54935180">
                  <w:marLeft w:val="0"/>
                  <w:marRight w:val="0"/>
                  <w:marTop w:val="0"/>
                  <w:marBottom w:val="0"/>
                  <w:divBdr>
                    <w:top w:val="none" w:sz="0" w:space="0" w:color="auto"/>
                    <w:left w:val="none" w:sz="0" w:space="0" w:color="auto"/>
                    <w:bottom w:val="none" w:sz="0" w:space="0" w:color="auto"/>
                    <w:right w:val="none" w:sz="0" w:space="0" w:color="auto"/>
                  </w:divBdr>
                </w:div>
                <w:div w:id="36367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410013">
      <w:bodyDiv w:val="1"/>
      <w:marLeft w:val="0"/>
      <w:marRight w:val="0"/>
      <w:marTop w:val="0"/>
      <w:marBottom w:val="0"/>
      <w:divBdr>
        <w:top w:val="none" w:sz="0" w:space="0" w:color="auto"/>
        <w:left w:val="none" w:sz="0" w:space="0" w:color="auto"/>
        <w:bottom w:val="none" w:sz="0" w:space="0" w:color="auto"/>
        <w:right w:val="none" w:sz="0" w:space="0" w:color="auto"/>
      </w:divBdr>
      <w:divsChild>
        <w:div w:id="424814125">
          <w:marLeft w:val="0"/>
          <w:marRight w:val="0"/>
          <w:marTop w:val="0"/>
          <w:marBottom w:val="0"/>
          <w:divBdr>
            <w:top w:val="none" w:sz="0" w:space="0" w:color="auto"/>
            <w:left w:val="none" w:sz="0" w:space="0" w:color="auto"/>
            <w:bottom w:val="none" w:sz="0" w:space="0" w:color="auto"/>
            <w:right w:val="none" w:sz="0" w:space="0" w:color="auto"/>
          </w:divBdr>
        </w:div>
      </w:divsChild>
    </w:div>
    <w:div w:id="1868563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hemistry/graphene-oxide" TargetMode="External"/><Relationship Id="rId13" Type="http://schemas.openxmlformats.org/officeDocument/2006/relationships/hyperlink" Target="https://www.sciencedirect.com/topics/chemistry/supercapacitors" TargetMode="External"/><Relationship Id="rId18" Type="http://schemas.openxmlformats.org/officeDocument/2006/relationships/hyperlink" Target="https://www.sciencedirect.com/science/article/pii/S2405829720302956"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sciencedirect.com/science/article/pii/S000862232100926X" TargetMode="External"/><Relationship Id="rId7" Type="http://schemas.openxmlformats.org/officeDocument/2006/relationships/hyperlink" Target="https://www.sciencedirect.com/topics/chemistry/nanoparticle" TargetMode="External"/><Relationship Id="rId12" Type="http://schemas.openxmlformats.org/officeDocument/2006/relationships/hyperlink" Target="https://www.sciencedirect.com/topics/chemistry/symmetric-supercapacitor" TargetMode="External"/><Relationship Id="rId17" Type="http://schemas.openxmlformats.org/officeDocument/2006/relationships/hyperlink" Target="https://www.sciencedirect.com/science/article/pii/S2095495617307088"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ciencedirect.com/science/article/pii/S0144861720306160" TargetMode="External"/><Relationship Id="rId20" Type="http://schemas.openxmlformats.org/officeDocument/2006/relationships/hyperlink" Target="https://www.sciencedirect.com/science/article/pii/S0925838818326823" TargetMode="External"/><Relationship Id="rId1" Type="http://schemas.openxmlformats.org/officeDocument/2006/relationships/numbering" Target="numbering.xml"/><Relationship Id="rId6" Type="http://schemas.openxmlformats.org/officeDocument/2006/relationships/hyperlink" Target="https://www.sciencedirect.com/topics/chemistry/hydrothermal-method" TargetMode="External"/><Relationship Id="rId11" Type="http://schemas.openxmlformats.org/officeDocument/2006/relationships/hyperlink" Target="https://www.sciencedirect.com/topics/chemistry/polypyrrole" TargetMode="External"/><Relationship Id="rId24" Type="http://schemas.openxmlformats.org/officeDocument/2006/relationships/hyperlink" Target="https://www.sciencedirect.com/science/article/pii/S0021979713010059" TargetMode="External"/><Relationship Id="rId5" Type="http://schemas.openxmlformats.org/officeDocument/2006/relationships/hyperlink" Target="https://www.sciencedirect.com/topics/chemistry/supercapacitors" TargetMode="External"/><Relationship Id="rId15" Type="http://schemas.openxmlformats.org/officeDocument/2006/relationships/hyperlink" Target="https://www.sciencedirect.com/science/article/pii/S001346861930461X" TargetMode="External"/><Relationship Id="rId23" Type="http://schemas.openxmlformats.org/officeDocument/2006/relationships/hyperlink" Target="https://www.sciencedirect.com/science/article/pii/S1385894718308891" TargetMode="External"/><Relationship Id="rId10" Type="http://schemas.openxmlformats.org/officeDocument/2006/relationships/hyperlink" Target="https://www.sciencedirect.com/topics/chemistry/cellulose" TargetMode="External"/><Relationship Id="rId19" Type="http://schemas.openxmlformats.org/officeDocument/2006/relationships/hyperlink" Target="https://www.sciencedirect.com/science/article/pii/S0013468618319868" TargetMode="External"/><Relationship Id="rId4" Type="http://schemas.openxmlformats.org/officeDocument/2006/relationships/webSettings" Target="webSettings.xml"/><Relationship Id="rId9" Type="http://schemas.openxmlformats.org/officeDocument/2006/relationships/hyperlink" Target="https://www.sciencedirect.com/topics/chemistry/pyrrole" TargetMode="External"/><Relationship Id="rId14" Type="http://schemas.openxmlformats.org/officeDocument/2006/relationships/image" Target="media/image1.png"/><Relationship Id="rId22" Type="http://schemas.openxmlformats.org/officeDocument/2006/relationships/hyperlink" Target="https://www.sciencedirect.com/science/article/pii/S2352152X183010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2255</Words>
  <Characters>12858</Characters>
  <Application>Microsoft Office Word</Application>
  <DocSecurity>0</DocSecurity>
  <Lines>107</Lines>
  <Paragraphs>30</Paragraphs>
  <ScaleCrop>false</ScaleCrop>
  <Company/>
  <LinksUpToDate>false</LinksUpToDate>
  <CharactersWithSpaces>15083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 Frederick</dc:creator>
  <cp:keywords/>
  <dc:description/>
  <cp:lastModifiedBy>Augustin Frederick</cp:lastModifiedBy>
  <cp:revision>2</cp:revision>
  <dcterms:created xsi:type="dcterms:W3CDTF">2023-12-20T08:48:00Z</dcterms:created>
  <dcterms:modified xsi:type="dcterms:W3CDTF">2023-12-20T08:49:00Z</dcterms:modified>
</cp:coreProperties>
</file>