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69D82" w14:textId="77777777" w:rsidR="0094071A" w:rsidRPr="0094071A" w:rsidRDefault="0094071A" w:rsidP="0094071A">
      <w:pPr>
        <w:spacing w:after="0" w:line="240" w:lineRule="auto"/>
        <w:outlineLvl w:val="0"/>
        <w:rPr>
          <w:rFonts w:ascii="Georgia" w:eastAsia="Times New Roman" w:hAnsi="Georgia" w:cs="Times New Roman"/>
          <w:color w:val="1F1F1F"/>
          <w:kern w:val="36"/>
          <w:sz w:val="48"/>
          <w:szCs w:val="48"/>
          <w14:ligatures w14:val="none"/>
        </w:rPr>
      </w:pPr>
      <w:r w:rsidRPr="0094071A">
        <w:rPr>
          <w:rFonts w:ascii="Georgia" w:eastAsia="Times New Roman" w:hAnsi="Georgia" w:cs="Times New Roman"/>
          <w:color w:val="1F1F1F"/>
          <w:kern w:val="36"/>
          <w:sz w:val="48"/>
          <w:szCs w:val="48"/>
          <w14:ligatures w14:val="none"/>
        </w:rPr>
        <w:t>Amino modified cellulose fibers loaded zinc oxide nanoparticles </w:t>
      </w:r>
      <w:r w:rsidRPr="0094071A">
        <w:rPr>
          <w:rFonts w:ascii="Georgia" w:eastAsia="Times New Roman" w:hAnsi="Georgia" w:cs="Times New Roman"/>
          <w:i/>
          <w:iCs/>
          <w:color w:val="1F1F1F"/>
          <w:kern w:val="36"/>
          <w:sz w:val="48"/>
          <w:szCs w:val="48"/>
          <w14:ligatures w14:val="none"/>
        </w:rPr>
        <w:t>via</w:t>
      </w:r>
      <w:r w:rsidRPr="0094071A">
        <w:rPr>
          <w:rFonts w:ascii="Georgia" w:eastAsia="Times New Roman" w:hAnsi="Georgia" w:cs="Times New Roman"/>
          <w:color w:val="1F1F1F"/>
          <w:kern w:val="36"/>
          <w:sz w:val="48"/>
          <w:szCs w:val="48"/>
          <w14:ligatures w14:val="none"/>
        </w:rPr>
        <w:t> paper-making wet-forming for antibacterial materials</w:t>
      </w:r>
    </w:p>
    <w:p w14:paraId="6CFB4EF0" w14:textId="77777777" w:rsidR="001007CC" w:rsidRDefault="001007CC"/>
    <w:p w14:paraId="32C435A4" w14:textId="77777777" w:rsidR="0094071A" w:rsidRDefault="0094071A"/>
    <w:p w14:paraId="4AE7D66E" w14:textId="77777777" w:rsidR="0094071A" w:rsidRDefault="0094071A" w:rsidP="0094071A">
      <w:pPr>
        <w:pStyle w:val="Heading2"/>
        <w:spacing w:before="480" w:after="240"/>
        <w:rPr>
          <w:rFonts w:ascii="Georgia" w:hAnsi="Georgia"/>
          <w:color w:val="1F1F1F"/>
        </w:rPr>
      </w:pPr>
      <w:r>
        <w:rPr>
          <w:rFonts w:ascii="Georgia" w:hAnsi="Georgia"/>
          <w:b/>
          <w:bCs/>
          <w:color w:val="1F1F1F"/>
        </w:rPr>
        <w:t>Abstract</w:t>
      </w:r>
    </w:p>
    <w:p w14:paraId="3B1A0783" w14:textId="77777777" w:rsidR="0094071A" w:rsidRDefault="0094071A" w:rsidP="0094071A">
      <w:pPr>
        <w:pStyle w:val="NormalWeb"/>
        <w:spacing w:before="0" w:beforeAutospacing="0" w:after="0" w:afterAutospacing="0"/>
        <w:rPr>
          <w:rFonts w:ascii="Georgia" w:hAnsi="Georgia"/>
          <w:color w:val="1F1F1F"/>
        </w:rPr>
      </w:pPr>
      <w:r>
        <w:rPr>
          <w:rFonts w:ascii="Georgia" w:hAnsi="Georgia"/>
          <w:color w:val="1F1F1F"/>
        </w:rPr>
        <w:t>Bacterial infection has become one of the major threats to human health all over the world, and the development and application of antibacterial materials has drawn great attention. Based on the Schiff-base structure, ZnONPs@ACFs are obtained by loading zinc oxide nanoparticles (ZnONPs) on amino </w:t>
      </w:r>
      <w:hyperlink r:id="rId5" w:tooltip="Learn more about cellulose from ScienceDirect's AI-generated Topic Pages" w:history="1">
        <w:r>
          <w:rPr>
            <w:rStyle w:val="Hyperlink"/>
            <w:rFonts w:ascii="Georgia" w:eastAsiaTheme="majorEastAsia" w:hAnsi="Georgia"/>
            <w:color w:val="1F1F1F"/>
          </w:rPr>
          <w:t>cellulose</w:t>
        </w:r>
      </w:hyperlink>
      <w:r>
        <w:rPr>
          <w:rFonts w:ascii="Georgia" w:hAnsi="Georgia"/>
          <w:color w:val="1F1F1F"/>
        </w:rPr>
        <w:t> fibers (ACFs) in-situ through the coordination of amino groups with metal ions. The results of FT-IR, XRD and UV-vis demonstrate that ZnONPs are successfully loaded and uniformly dispersed on ACF surface, and the </w:t>
      </w:r>
      <w:hyperlink r:id="rId6" w:tooltip="Learn more about ACFs from ScienceDirect's AI-generated Topic Pages" w:history="1">
        <w:r>
          <w:rPr>
            <w:rStyle w:val="Hyperlink"/>
            <w:rFonts w:ascii="Georgia" w:eastAsiaTheme="majorEastAsia" w:hAnsi="Georgia"/>
            <w:color w:val="1F1F1F"/>
          </w:rPr>
          <w:t>ACFs</w:t>
        </w:r>
      </w:hyperlink>
      <w:r>
        <w:rPr>
          <w:rFonts w:ascii="Georgia" w:hAnsi="Georgia"/>
          <w:color w:val="1F1F1F"/>
        </w:rPr>
        <w:t> maintain intact morphology observed by SEM. Furthermore, the zero-span </w:t>
      </w:r>
      <w:hyperlink r:id="rId7" w:tooltip="Learn more about tensile strength from ScienceDirect's AI-generated Topic Pages" w:history="1">
        <w:r>
          <w:rPr>
            <w:rStyle w:val="Hyperlink"/>
            <w:rFonts w:ascii="Georgia" w:eastAsiaTheme="majorEastAsia" w:hAnsi="Georgia"/>
            <w:color w:val="1F1F1F"/>
          </w:rPr>
          <w:t>tensile strength</w:t>
        </w:r>
      </w:hyperlink>
      <w:r>
        <w:rPr>
          <w:rFonts w:ascii="Georgia" w:hAnsi="Georgia"/>
          <w:color w:val="1F1F1F"/>
        </w:rPr>
        <w:t> of ZnONPs@ACFs is 66.48 N/cm (ROL: 24.98 N/cm/s) under the optimum conditions, which indicates that ZnONPs@ACFs have a certain strength and can be used to make antibacterial sheet materials via paper-making wet-forming process. Accordingly, the ZnONPs@ACF composites show </w:t>
      </w:r>
      <w:hyperlink r:id="rId8" w:tooltip="Learn more about inhibition zones of from ScienceDirect's AI-generated Topic Pages" w:history="1">
        <w:r>
          <w:rPr>
            <w:rStyle w:val="Hyperlink"/>
            <w:rFonts w:ascii="Georgia" w:eastAsiaTheme="majorEastAsia" w:hAnsi="Georgia"/>
            <w:color w:val="1F1F1F"/>
          </w:rPr>
          <w:t>inhibition zones of</w:t>
        </w:r>
      </w:hyperlink>
      <w:r>
        <w:rPr>
          <w:rFonts w:ascii="Georgia" w:hAnsi="Georgia"/>
          <w:color w:val="1F1F1F"/>
        </w:rPr>
        <w:t> 4.95 mm and 1.10 mm against </w:t>
      </w:r>
      <w:r>
        <w:rPr>
          <w:rStyle w:val="Emphasis"/>
          <w:rFonts w:ascii="Georgia" w:hAnsi="Georgia"/>
          <w:color w:val="1F1F1F"/>
        </w:rPr>
        <w:t>E. coli</w:t>
      </w:r>
      <w:r>
        <w:rPr>
          <w:rFonts w:ascii="Georgia" w:hAnsi="Georgia"/>
          <w:color w:val="1F1F1F"/>
        </w:rPr>
        <w:t> and </w:t>
      </w:r>
      <w:r>
        <w:rPr>
          <w:rStyle w:val="Emphasis"/>
          <w:rFonts w:ascii="Georgia" w:hAnsi="Georgia"/>
          <w:color w:val="1F1F1F"/>
        </w:rPr>
        <w:t>S. aureus</w:t>
      </w:r>
      <w:r>
        <w:rPr>
          <w:rFonts w:ascii="Georgia" w:hAnsi="Georgia"/>
          <w:color w:val="1F1F1F"/>
        </w:rPr>
        <w:t>, respectively. The new cellulose-based antibacterial materials demonstrate potential applications in the field of food packaging and biological medicine etc.</w:t>
      </w:r>
    </w:p>
    <w:p w14:paraId="43FBBF9E" w14:textId="77777777" w:rsidR="0094071A" w:rsidRDefault="0094071A"/>
    <w:p w14:paraId="37AEDB6B" w14:textId="57067EB5" w:rsidR="0094071A" w:rsidRDefault="0094071A">
      <w:r>
        <w:rPr>
          <w:noProof/>
        </w:rPr>
        <w:lastRenderedPageBreak/>
        <w:drawing>
          <wp:inline distT="0" distB="0" distL="0" distR="0" wp14:anchorId="2F37D7DF" wp14:editId="0C6151FE">
            <wp:extent cx="4323809" cy="3961905"/>
            <wp:effectExtent l="0" t="0" r="635" b="635"/>
            <wp:docPr id="424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773" name=""/>
                    <pic:cNvPicPr/>
                  </pic:nvPicPr>
                  <pic:blipFill>
                    <a:blip r:embed="rId9"/>
                    <a:stretch>
                      <a:fillRect/>
                    </a:stretch>
                  </pic:blipFill>
                  <pic:spPr>
                    <a:xfrm>
                      <a:off x="0" y="0"/>
                      <a:ext cx="4323809" cy="3961905"/>
                    </a:xfrm>
                    <a:prstGeom prst="rect">
                      <a:avLst/>
                    </a:prstGeom>
                  </pic:spPr>
                </pic:pic>
              </a:graphicData>
            </a:graphic>
          </wp:inline>
        </w:drawing>
      </w:r>
    </w:p>
    <w:p w14:paraId="06D03B45" w14:textId="77777777" w:rsidR="0094071A" w:rsidRDefault="0094071A"/>
    <w:p w14:paraId="6DFCAE77" w14:textId="77777777" w:rsidR="0094071A" w:rsidRDefault="0094071A" w:rsidP="0094071A">
      <w:pPr>
        <w:pStyle w:val="Heading2"/>
        <w:spacing w:before="0" w:after="240"/>
        <w:rPr>
          <w:rFonts w:ascii="Georgia" w:hAnsi="Georgia" w:cs="Arial"/>
          <w:color w:val="1F1F1F"/>
        </w:rPr>
      </w:pPr>
      <w:r>
        <w:rPr>
          <w:rFonts w:ascii="Georgia" w:hAnsi="Georgia" w:cs="Arial"/>
          <w:b/>
          <w:bCs/>
          <w:color w:val="1F1F1F"/>
        </w:rPr>
        <w:t>Introduction</w:t>
      </w:r>
    </w:p>
    <w:p w14:paraId="11BE0AFD" w14:textId="77777777" w:rsidR="0094071A" w:rsidRDefault="0094071A" w:rsidP="0094071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 xml:space="preserve">Bacterial infection has become one of the major threats to human's health. The development of antibiotics (such as penicillin and colicine) has provided conditions for the successful treatment of bacterial diseases. However, the abuse of antibiotics has made bacteria and other microorganisms resistant to drugs, and spread between humans and animals. Up to now, researchers all over the world have paid close attention to antibacterial materials. With the increase of people's health knowledge and antibacterial awareness, people attempt to fight against bacteria by inorganic nanoparticles (e.g., aurum (Au), silver (Ag) and copper (Cu), etc.) or natural antibacterial materials (e.g., chitosan, insect protein and licorice etc.), due to the resistance of harmful bacterial to synthetic organic antibacterial agents. Zhang et al. [1] synthesized silver nanoparticles (AgNPs) in nanocellulose solution, where nanocellulose act as reducing agent and stabilizer. However, inorganic nanoparticles have larger specific surface area and are easier to aggregate, which actually increases the accumulation of bacteria </w:t>
      </w:r>
      <w:r>
        <w:rPr>
          <w:rFonts w:ascii="Georgia" w:hAnsi="Georgia" w:cs="Arial"/>
          <w:color w:val="1F1F1F"/>
          <w:sz w:val="30"/>
          <w:szCs w:val="30"/>
        </w:rPr>
        <w:lastRenderedPageBreak/>
        <w:t>and shortens the effective service life of materials. In addition, Wang et al. [2] developed a novel strategy of cross-linking of sericin with dialdehyde carboxymethyl cellulose via the Schiff's base reaction. The result demonstrated the composite films had excellent blood compatibility, cytocompatibility and promoting cell proliferation activity by the hemolysis ratio analysis, cell adhesion, cells viability and proliferation assays. The composite materials could not keep good strength. It is still a challenge in the field of antibacterial materials to make the material with a high efficiency of sterilization.</w:t>
      </w:r>
    </w:p>
    <w:p w14:paraId="42B833D9" w14:textId="77777777" w:rsidR="0094071A" w:rsidRDefault="0094071A" w:rsidP="0094071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Cellulose is one of the most abundant polymer in nature produced by photosynthesis [1], [3], which has a large number of hydroxyl groups (-OH) on the surface and has good biocompatibility. Furthermore, it also has advantages of renewable, biodegradable, low-cost and non-toxic. Cellulose has attracted much attention in the scientific community, and researchers are stimulated to develop cellulose-based materials with novel functions [4], [5], [6]. However, compared with other biopolymers, cellulose in its natural form has almost no antibacterial properties [7], [8]. In order to obtain antibacterial properties, it needs to be either chemically modified or grafted with other antibacterial compounds. For instance, Shokri et al. [9] prepared a novel amino cellulose derivative (benzyl cellulose-g-poly [2-(</w:t>
      </w:r>
      <w:r>
        <w:rPr>
          <w:rStyle w:val="Emphasis"/>
          <w:rFonts w:ascii="Georgia" w:eastAsiaTheme="majorEastAsia" w:hAnsi="Georgia" w:cs="Arial"/>
          <w:color w:val="1F1F1F"/>
          <w:sz w:val="30"/>
          <w:szCs w:val="30"/>
        </w:rPr>
        <w:t>N</w:t>
      </w:r>
      <w:r>
        <w:rPr>
          <w:rFonts w:ascii="Georgia" w:hAnsi="Georgia" w:cs="Arial"/>
          <w:color w:val="1F1F1F"/>
          <w:sz w:val="30"/>
          <w:szCs w:val="30"/>
        </w:rPr>
        <w:t>,</w:t>
      </w:r>
      <w:r>
        <w:rPr>
          <w:rStyle w:val="Emphasis"/>
          <w:rFonts w:ascii="Georgia" w:eastAsiaTheme="majorEastAsia" w:hAnsi="Georgia" w:cs="Arial"/>
          <w:color w:val="1F1F1F"/>
          <w:sz w:val="30"/>
          <w:szCs w:val="30"/>
        </w:rPr>
        <w:t>N</w:t>
      </w:r>
      <w:r>
        <w:rPr>
          <w:rFonts w:ascii="Georgia" w:hAnsi="Georgia" w:cs="Arial"/>
          <w:color w:val="1F1F1F"/>
          <w:sz w:val="30"/>
          <w:szCs w:val="30"/>
        </w:rPr>
        <w:t>-Dimethylamino) ethyl methacrylate], benzyl cellulose-g-PDMAEMA) via a homogeneous atom transfer radical polymerization (ATRP) method. The synthesized cellulose derivative showed excellent antibacterial activity against Gram-negative (</w:t>
      </w:r>
      <w:r>
        <w:rPr>
          <w:rStyle w:val="Emphasis"/>
          <w:rFonts w:ascii="Georgia" w:eastAsiaTheme="majorEastAsia" w:hAnsi="Georgia" w:cs="Arial"/>
          <w:color w:val="1F1F1F"/>
          <w:sz w:val="30"/>
          <w:szCs w:val="30"/>
        </w:rPr>
        <w:t>Escherichia coli</w:t>
      </w:r>
      <w:r>
        <w:rPr>
          <w:rFonts w:ascii="Georgia" w:hAnsi="Georgia" w:cs="Arial"/>
          <w:color w:val="1F1F1F"/>
          <w:sz w:val="30"/>
          <w:szCs w:val="30"/>
        </w:rPr>
        <w:t> (</w:t>
      </w:r>
      <w:r>
        <w:rPr>
          <w:rStyle w:val="Emphasis"/>
          <w:rFonts w:ascii="Georgia" w:eastAsiaTheme="majorEastAsia" w:hAnsi="Georgia" w:cs="Arial"/>
          <w:color w:val="1F1F1F"/>
          <w:sz w:val="30"/>
          <w:szCs w:val="30"/>
        </w:rPr>
        <w:t>E. coli</w:t>
      </w:r>
      <w:r>
        <w:rPr>
          <w:rFonts w:ascii="Georgia" w:hAnsi="Georgia" w:cs="Arial"/>
          <w:color w:val="1F1F1F"/>
          <w:sz w:val="30"/>
          <w:szCs w:val="30"/>
        </w:rPr>
        <w:t>), </w:t>
      </w:r>
      <w:r>
        <w:rPr>
          <w:rStyle w:val="Emphasis"/>
          <w:rFonts w:ascii="Georgia" w:eastAsiaTheme="majorEastAsia" w:hAnsi="Georgia" w:cs="Arial"/>
          <w:color w:val="1F1F1F"/>
          <w:sz w:val="30"/>
          <w:szCs w:val="30"/>
        </w:rPr>
        <w:t>Salmonella enterica</w:t>
      </w:r>
      <w:r>
        <w:rPr>
          <w:rFonts w:ascii="Georgia" w:hAnsi="Georgia" w:cs="Arial"/>
          <w:color w:val="1F1F1F"/>
          <w:sz w:val="30"/>
          <w:szCs w:val="30"/>
        </w:rPr>
        <w:t>) and Gram-positive (</w:t>
      </w:r>
      <w:r>
        <w:rPr>
          <w:rStyle w:val="Emphasis"/>
          <w:rFonts w:ascii="Georgia" w:eastAsiaTheme="majorEastAsia" w:hAnsi="Georgia" w:cs="Arial"/>
          <w:color w:val="1F1F1F"/>
          <w:sz w:val="30"/>
          <w:szCs w:val="30"/>
        </w:rPr>
        <w:t>Staphylococcus aureus</w:t>
      </w:r>
      <w:r>
        <w:rPr>
          <w:rFonts w:ascii="Georgia" w:hAnsi="Georgia" w:cs="Arial"/>
          <w:color w:val="1F1F1F"/>
          <w:sz w:val="30"/>
          <w:szCs w:val="30"/>
        </w:rPr>
        <w:t> (</w:t>
      </w:r>
      <w:r>
        <w:rPr>
          <w:rStyle w:val="Emphasis"/>
          <w:rFonts w:ascii="Georgia" w:eastAsiaTheme="majorEastAsia" w:hAnsi="Georgia" w:cs="Arial"/>
          <w:color w:val="1F1F1F"/>
          <w:sz w:val="30"/>
          <w:szCs w:val="30"/>
        </w:rPr>
        <w:t>S. aureus</w:t>
      </w:r>
      <w:r>
        <w:rPr>
          <w:rFonts w:ascii="Georgia" w:hAnsi="Georgia" w:cs="Arial"/>
          <w:color w:val="1F1F1F"/>
          <w:sz w:val="30"/>
          <w:szCs w:val="30"/>
        </w:rPr>
        <w:t>), </w:t>
      </w:r>
      <w:r>
        <w:rPr>
          <w:rStyle w:val="Emphasis"/>
          <w:rFonts w:ascii="Georgia" w:eastAsiaTheme="majorEastAsia" w:hAnsi="Georgia" w:cs="Arial"/>
          <w:color w:val="1F1F1F"/>
          <w:sz w:val="30"/>
          <w:szCs w:val="30"/>
        </w:rPr>
        <w:t>Bacillus subtilis</w:t>
      </w:r>
      <w:r>
        <w:rPr>
          <w:rFonts w:ascii="Georgia" w:hAnsi="Georgia" w:cs="Arial"/>
          <w:color w:val="1F1F1F"/>
          <w:sz w:val="30"/>
          <w:szCs w:val="30"/>
        </w:rPr>
        <w:t>) bacteria characterized by diffusion disk methods. The interaction of the synthesized cellulose derivative with a model membrane was revealed by molecular dynamics simulation. It is found that the polymer is able to destabilize the structure of the membrane and clearly express its signs of degradation. Furthermore, the cellulose laurate film containing curcumin (CL-Cu) was successfully synthesized by Ma et al. [10]. The results show that CL-Cu demonstrates a good photoinduced antibacterial effect against </w:t>
      </w:r>
      <w:r>
        <w:rPr>
          <w:rStyle w:val="Emphasis"/>
          <w:rFonts w:ascii="Georgia" w:eastAsiaTheme="majorEastAsia" w:hAnsi="Georgia" w:cs="Arial"/>
          <w:color w:val="1F1F1F"/>
          <w:sz w:val="30"/>
          <w:szCs w:val="30"/>
        </w:rPr>
        <w:t>S. aureus</w:t>
      </w:r>
      <w:r>
        <w:rPr>
          <w:rFonts w:ascii="Georgia" w:hAnsi="Georgia" w:cs="Arial"/>
          <w:color w:val="1F1F1F"/>
          <w:sz w:val="30"/>
          <w:szCs w:val="30"/>
        </w:rPr>
        <w:t>. After irradiation of white light at 60 mW·cm</w:t>
      </w:r>
      <w:r>
        <w:rPr>
          <w:rFonts w:ascii="Georgia" w:hAnsi="Georgia" w:cs="Arial"/>
          <w:color w:val="1F1F1F"/>
          <w:sz w:val="18"/>
          <w:szCs w:val="18"/>
          <w:vertAlign w:val="superscript"/>
        </w:rPr>
        <w:t>−2</w:t>
      </w:r>
      <w:r>
        <w:rPr>
          <w:rFonts w:ascii="Georgia" w:hAnsi="Georgia" w:cs="Arial"/>
          <w:color w:val="1F1F1F"/>
          <w:sz w:val="30"/>
          <w:szCs w:val="30"/>
        </w:rPr>
        <w:t> for 20 min, the inhibition efficiency reached 95 ± 2.02 %.</w:t>
      </w:r>
    </w:p>
    <w:p w14:paraId="2FA9DE8E" w14:textId="77777777" w:rsidR="0094071A" w:rsidRDefault="0094071A" w:rsidP="0094071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lastRenderedPageBreak/>
        <w:t>Although the modified natural compounds are safety and non-toxicity, they have limited antibacterial effect and cannot be widely used for a long time. The advantages of inorganic antibacterial agents are good heat-resistant, excellent antibacterial and not easy to produce drug-resistance [11], [12], [13], [14]. Inorganic nanoparticles as antibacterial agents have become a research hotspot (e.g., food packaging, high-performance filtration and biological medicine, etc.) [15], [16]. Among them, zinc oxide nanoparticles (ZnONPs) have higher photocatalyst activity in visible areas, better selectivity, self-cleaning, commercial availability and safety for human health [17], [18]. Additionally, it is cheaper than other inorganic nanoparticles (such as AgNPs and CuONPs etc.) [19], [20]. Silva et al. [20] finely controlled the particle size of ZnONPs by the addition of (3-glycidyloxypropyl) trimethoxysilane as a surface modifier. The size of nanoparticles highly influences the antibacterial activity, which increases with the decreasing particle size. However, due to a large specific surface area of inorganic nanoparticles, they are easy to aggregate, which reduces their chemical stability, surface activity and application performances [21]. Cellulose, with a highly porous structure and abundant hydroxyl groups, can be used as a structural matrix for inorganic metal nanoparticles, which can greatly reduce the agglomeration of nanoparticles [22], [23], [24]. Moreover, the covalent attachment between the active groups of functional cellulose and ZnONPs might improve the antibacterial activity. A cellulose matrix allows numerous applications related to antibacterial and biomedical materials after being incorporated with antibacterial ZnONPs, such as in textile, medical, food packaging and water treatments [25], [26], [27], [28]. Although both cellulose and ZnONPs have good advantages, it is rarely reported on how to make inorganic nanoparticles uniformly disperse on the cellulose fiber to show excellent and long-acting antibacterial properties. Noticeably, these cellulose-based inorganic antibacterial materials can provide a good alternative to existing organic antibacterial materials.</w:t>
      </w:r>
    </w:p>
    <w:p w14:paraId="22CBB572" w14:textId="77777777" w:rsidR="0094071A" w:rsidRDefault="0094071A" w:rsidP="0094071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In this study, we have designed and synthesized ZnONPs@ACF antibacterial composites. Dialdehyde cellulose fibers (DCFs) were prepared by using sodium periodate (NaIO</w:t>
      </w:r>
      <w:r>
        <w:rPr>
          <w:rFonts w:ascii="Georgia" w:hAnsi="Georgia" w:cs="Arial"/>
          <w:color w:val="1F1F1F"/>
          <w:sz w:val="18"/>
          <w:szCs w:val="18"/>
          <w:vertAlign w:val="subscript"/>
        </w:rPr>
        <w:t>4</w:t>
      </w:r>
      <w:r>
        <w:rPr>
          <w:rFonts w:ascii="Georgia" w:hAnsi="Georgia" w:cs="Arial"/>
          <w:color w:val="1F1F1F"/>
          <w:sz w:val="30"/>
          <w:szCs w:val="30"/>
        </w:rPr>
        <w:t xml:space="preserve">) as oxidizing agent. Immediately afterwards, amino cellulose fibers (ACFs) were obtained </w:t>
      </w:r>
      <w:r>
        <w:rPr>
          <w:rFonts w:ascii="Georgia" w:hAnsi="Georgia" w:cs="Arial"/>
          <w:color w:val="1F1F1F"/>
          <w:sz w:val="30"/>
          <w:szCs w:val="30"/>
        </w:rPr>
        <w:lastRenderedPageBreak/>
        <w:t>by Schiff-base reaction between amino groups on ethylene imine polymer (PEI) and aldehyde groups on the DCF. Furthermore, ZnONPs@ACFs were prepared by using an in-situ synthetic method. A series of characterization had been carried out to investigate the morphology, structure and average crystallite size of ZnONPs on the ACF surface. We have also evaluated the antibacterial performance of the prepared ZnONPs@ACF composites by agar diffusion tests. The new cellulose-based antibacterial composites should provide great development potential and widely application in the future.</w:t>
      </w:r>
    </w:p>
    <w:p w14:paraId="7BFC914E" w14:textId="77777777" w:rsidR="0094071A" w:rsidRDefault="0094071A" w:rsidP="0094071A">
      <w:pPr>
        <w:pStyle w:val="Heading2"/>
        <w:spacing w:before="480" w:after="480"/>
        <w:rPr>
          <w:rFonts w:ascii="Georgia" w:hAnsi="Georgia" w:cs="Arial"/>
          <w:color w:val="1F1F1F"/>
          <w:sz w:val="36"/>
          <w:szCs w:val="36"/>
        </w:rPr>
      </w:pPr>
      <w:r>
        <w:rPr>
          <w:rFonts w:ascii="Georgia" w:hAnsi="Georgia" w:cs="Arial"/>
          <w:b/>
          <w:bCs/>
          <w:color w:val="1F1F1F"/>
        </w:rPr>
        <w:t>Section snippets</w:t>
      </w:r>
    </w:p>
    <w:p w14:paraId="235F54B3" w14:textId="77777777" w:rsidR="0094071A" w:rsidRDefault="0094071A" w:rsidP="0094071A">
      <w:pPr>
        <w:pStyle w:val="Heading2"/>
        <w:spacing w:before="240" w:after="240"/>
        <w:rPr>
          <w:rFonts w:ascii="Georgia" w:hAnsi="Georgia" w:cs="Arial"/>
          <w:b/>
          <w:bCs/>
          <w:color w:val="1F1F1F"/>
        </w:rPr>
      </w:pPr>
      <w:r>
        <w:rPr>
          <w:rFonts w:ascii="Georgia" w:hAnsi="Georgia" w:cs="Arial"/>
          <w:b/>
          <w:bCs/>
          <w:color w:val="1F1F1F"/>
        </w:rPr>
        <w:t>Materials</w:t>
      </w:r>
    </w:p>
    <w:p w14:paraId="1B411825" w14:textId="77777777" w:rsidR="0094071A" w:rsidRDefault="0094071A" w:rsidP="0094071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All chemicals were of high analytical reagent grade (AR) and used as received without further purification. The cellulose fibers (CFs) that are bleached chemical pulp derived from bamboo were provided by Xiangtai Cellulose Corporation (Hubei Province, China). Sodium periodate (NaIO</w:t>
      </w:r>
      <w:r>
        <w:rPr>
          <w:rFonts w:ascii="Georgia" w:hAnsi="Georgia" w:cs="Arial"/>
          <w:color w:val="1F1F1F"/>
          <w:sz w:val="18"/>
          <w:szCs w:val="18"/>
          <w:vertAlign w:val="subscript"/>
        </w:rPr>
        <w:t>4</w:t>
      </w:r>
      <w:r>
        <w:rPr>
          <w:rFonts w:ascii="Georgia" w:hAnsi="Georgia" w:cs="Arial"/>
          <w:color w:val="1F1F1F"/>
          <w:sz w:val="30"/>
          <w:szCs w:val="30"/>
        </w:rPr>
        <w:t>, 99 %) and Hydrogen peroxide (H</w:t>
      </w:r>
      <w:r>
        <w:rPr>
          <w:rFonts w:ascii="Georgia" w:hAnsi="Georgia" w:cs="Arial"/>
          <w:color w:val="1F1F1F"/>
          <w:sz w:val="18"/>
          <w:szCs w:val="18"/>
          <w:vertAlign w:val="subscript"/>
        </w:rPr>
        <w:t>2</w:t>
      </w:r>
      <w:r>
        <w:rPr>
          <w:rFonts w:ascii="Georgia" w:hAnsi="Georgia" w:cs="Arial"/>
          <w:color w:val="1F1F1F"/>
          <w:sz w:val="30"/>
          <w:szCs w:val="30"/>
        </w:rPr>
        <w:t>O</w:t>
      </w:r>
      <w:r>
        <w:rPr>
          <w:rFonts w:ascii="Georgia" w:hAnsi="Georgia" w:cs="Arial"/>
          <w:color w:val="1F1F1F"/>
          <w:sz w:val="18"/>
          <w:szCs w:val="18"/>
          <w:vertAlign w:val="subscript"/>
        </w:rPr>
        <w:t>2</w:t>
      </w:r>
      <w:r>
        <w:rPr>
          <w:rFonts w:ascii="Georgia" w:hAnsi="Georgia" w:cs="Arial"/>
          <w:color w:val="1F1F1F"/>
          <w:sz w:val="30"/>
          <w:szCs w:val="30"/>
        </w:rPr>
        <w:t>, 30 %) were purchased from MACKLIN Inc. (Shanghai, China). Ethylene imine polymer (PEI, (CH</w:t>
      </w:r>
      <w:r>
        <w:rPr>
          <w:rFonts w:ascii="Georgia" w:hAnsi="Georgia" w:cs="Arial"/>
          <w:color w:val="1F1F1F"/>
          <w:sz w:val="18"/>
          <w:szCs w:val="18"/>
          <w:vertAlign w:val="subscript"/>
        </w:rPr>
        <w:t>2</w:t>
      </w:r>
      <w:r>
        <w:rPr>
          <w:rFonts w:ascii="Georgia" w:hAnsi="Georgia" w:cs="Arial"/>
          <w:color w:val="1F1F1F"/>
          <w:sz w:val="30"/>
          <w:szCs w:val="30"/>
        </w:rPr>
        <w:t>CH</w:t>
      </w:r>
      <w:r>
        <w:rPr>
          <w:rFonts w:ascii="Georgia" w:hAnsi="Georgia" w:cs="Arial"/>
          <w:color w:val="1F1F1F"/>
          <w:sz w:val="18"/>
          <w:szCs w:val="18"/>
          <w:vertAlign w:val="subscript"/>
        </w:rPr>
        <w:t>2</w:t>
      </w:r>
      <w:r>
        <w:rPr>
          <w:rFonts w:ascii="Georgia" w:hAnsi="Georgia" w:cs="Arial"/>
          <w:color w:val="1F1F1F"/>
          <w:sz w:val="30"/>
          <w:szCs w:val="30"/>
        </w:rPr>
        <w:t>NH)</w:t>
      </w:r>
      <w:r>
        <w:rPr>
          <w:rFonts w:ascii="Georgia" w:hAnsi="Georgia" w:cs="Arial"/>
          <w:color w:val="1F1F1F"/>
          <w:sz w:val="18"/>
          <w:szCs w:val="18"/>
          <w:vertAlign w:val="subscript"/>
        </w:rPr>
        <w:t>n</w:t>
      </w:r>
      <w:r>
        <w:rPr>
          <w:rFonts w:ascii="Georgia" w:hAnsi="Georgia" w:cs="Arial"/>
          <w:color w:val="1F1F1F"/>
          <w:sz w:val="30"/>
          <w:szCs w:val="30"/>
        </w:rPr>
        <w:t>, M.W. = 600 g·mol</w:t>
      </w:r>
      <w:r>
        <w:rPr>
          <w:rFonts w:ascii="Georgia" w:hAnsi="Georgia" w:cs="Arial"/>
          <w:color w:val="1F1F1F"/>
          <w:sz w:val="18"/>
          <w:szCs w:val="18"/>
          <w:vertAlign w:val="superscript"/>
        </w:rPr>
        <w:t>−1</w:t>
      </w:r>
      <w:r>
        <w:rPr>
          <w:rFonts w:ascii="Georgia" w:hAnsi="Georgia" w:cs="Arial"/>
          <w:color w:val="1F1F1F"/>
          <w:sz w:val="30"/>
          <w:szCs w:val="30"/>
        </w:rPr>
        <w:t>, 99 %) and Zinc acetate dihydrate (ZnAc</w:t>
      </w:r>
      <w:r>
        <w:rPr>
          <w:rFonts w:ascii="Georgia" w:hAnsi="Georgia" w:cs="Arial"/>
          <w:color w:val="1F1F1F"/>
          <w:sz w:val="18"/>
          <w:szCs w:val="18"/>
          <w:vertAlign w:val="subscript"/>
        </w:rPr>
        <w:t>2</w:t>
      </w:r>
      <w:r>
        <w:rPr>
          <w:rFonts w:ascii="Georgia" w:hAnsi="Georgia" w:cs="Arial"/>
          <w:color w:val="1F1F1F"/>
          <w:sz w:val="30"/>
          <w:szCs w:val="30"/>
        </w:rPr>
        <w:t>·2H</w:t>
      </w:r>
      <w:r>
        <w:rPr>
          <w:rFonts w:ascii="Georgia" w:hAnsi="Georgia" w:cs="Arial"/>
          <w:color w:val="1F1F1F"/>
          <w:sz w:val="18"/>
          <w:szCs w:val="18"/>
          <w:vertAlign w:val="subscript"/>
        </w:rPr>
        <w:t>2</w:t>
      </w:r>
      <w:r>
        <w:rPr>
          <w:rFonts w:ascii="Georgia" w:hAnsi="Georgia" w:cs="Arial"/>
          <w:color w:val="1F1F1F"/>
          <w:sz w:val="30"/>
          <w:szCs w:val="30"/>
        </w:rPr>
        <w:t>O) were obtained </w:t>
      </w:r>
    </w:p>
    <w:p w14:paraId="2B47F100" w14:textId="77777777" w:rsidR="0094071A" w:rsidRDefault="0094071A" w:rsidP="0094071A">
      <w:pPr>
        <w:pStyle w:val="Heading2"/>
        <w:spacing w:before="240" w:after="240"/>
        <w:rPr>
          <w:rFonts w:ascii="Georgia" w:hAnsi="Georgia" w:cs="Arial"/>
          <w:color w:val="1F1F1F"/>
          <w:sz w:val="36"/>
          <w:szCs w:val="36"/>
        </w:rPr>
      </w:pPr>
      <w:r>
        <w:rPr>
          <w:rFonts w:ascii="Georgia" w:hAnsi="Georgia" w:cs="Arial"/>
          <w:b/>
          <w:bCs/>
          <w:color w:val="1F1F1F"/>
        </w:rPr>
        <w:t>Synthesis and characterizations of ACFs</w:t>
      </w:r>
    </w:p>
    <w:p w14:paraId="01F55144" w14:textId="77777777" w:rsidR="0094071A" w:rsidRDefault="0094071A" w:rsidP="0094071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In this study, the dialdehyde groups were introduced to cellulose molecular chains by synchronously oxidizing the -OH at the C</w:t>
      </w:r>
      <w:r>
        <w:rPr>
          <w:rFonts w:ascii="Georgia" w:hAnsi="Georgia" w:cs="Arial"/>
          <w:color w:val="1F1F1F"/>
          <w:sz w:val="18"/>
          <w:szCs w:val="18"/>
          <w:vertAlign w:val="subscript"/>
        </w:rPr>
        <w:t>2</w:t>
      </w:r>
      <w:r>
        <w:rPr>
          <w:rFonts w:ascii="Georgia" w:hAnsi="Georgia" w:cs="Arial"/>
          <w:color w:val="1F1F1F"/>
          <w:sz w:val="30"/>
          <w:szCs w:val="30"/>
        </w:rPr>
        <w:t> and C</w:t>
      </w:r>
      <w:r>
        <w:rPr>
          <w:rFonts w:ascii="Georgia" w:hAnsi="Georgia" w:cs="Arial"/>
          <w:color w:val="1F1F1F"/>
          <w:sz w:val="18"/>
          <w:szCs w:val="18"/>
          <w:vertAlign w:val="subscript"/>
        </w:rPr>
        <w:t>3</w:t>
      </w:r>
      <w:r>
        <w:rPr>
          <w:rFonts w:ascii="Georgia" w:hAnsi="Georgia" w:cs="Arial"/>
          <w:color w:val="1F1F1F"/>
          <w:sz w:val="30"/>
          <w:szCs w:val="30"/>
        </w:rPr>
        <w:t> sites in glucose units using NaIO</w:t>
      </w:r>
      <w:r>
        <w:rPr>
          <w:rFonts w:ascii="Georgia" w:hAnsi="Georgia" w:cs="Arial"/>
          <w:color w:val="1F1F1F"/>
          <w:sz w:val="18"/>
          <w:szCs w:val="18"/>
          <w:vertAlign w:val="subscript"/>
        </w:rPr>
        <w:t>4</w:t>
      </w:r>
      <w:r>
        <w:rPr>
          <w:rFonts w:ascii="Georgia" w:hAnsi="Georgia" w:cs="Arial"/>
          <w:color w:val="1F1F1F"/>
          <w:sz w:val="30"/>
          <w:szCs w:val="30"/>
        </w:rPr>
        <w:t>, allowing the subsequent Schiff-base reaction with the amino groups of PEI. The resultant ACFs have a pale yellow appearance [31], [32], which is usually regarded as the characteristic color of Schiff-base reaction. Only the byproduct of Schiff-base reaction is environment benign water. Fig. 1 presents the proposed two-step</w:t>
      </w:r>
    </w:p>
    <w:p w14:paraId="3B3B3D06" w14:textId="77777777" w:rsidR="0094071A" w:rsidRDefault="0094071A" w:rsidP="0094071A">
      <w:pPr>
        <w:pStyle w:val="Heading2"/>
        <w:spacing w:before="240" w:after="240"/>
        <w:rPr>
          <w:rFonts w:ascii="Georgia" w:hAnsi="Georgia" w:cs="Arial"/>
          <w:color w:val="1F1F1F"/>
          <w:sz w:val="36"/>
          <w:szCs w:val="36"/>
        </w:rPr>
      </w:pPr>
      <w:r>
        <w:rPr>
          <w:rFonts w:ascii="Georgia" w:hAnsi="Georgia" w:cs="Arial"/>
          <w:b/>
          <w:bCs/>
          <w:color w:val="1F1F1F"/>
        </w:rPr>
        <w:t>Conclusions</w:t>
      </w:r>
    </w:p>
    <w:p w14:paraId="6AA0E62C" w14:textId="77777777" w:rsidR="0094071A" w:rsidRDefault="0094071A" w:rsidP="0094071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 xml:space="preserve">In this research, a green approach was developed to convert natural cellulose fibers into antibacterial fibers by utilizing two reactions: </w:t>
      </w:r>
      <w:r>
        <w:rPr>
          <w:rFonts w:ascii="Georgia" w:hAnsi="Georgia" w:cs="Arial"/>
          <w:color w:val="1F1F1F"/>
          <w:sz w:val="30"/>
          <w:szCs w:val="30"/>
        </w:rPr>
        <w:lastRenderedPageBreak/>
        <w:t>selective oxidation of cellulose fibers by NaIO</w:t>
      </w:r>
      <w:r>
        <w:rPr>
          <w:rFonts w:ascii="Georgia" w:hAnsi="Georgia" w:cs="Arial"/>
          <w:color w:val="1F1F1F"/>
          <w:sz w:val="18"/>
          <w:szCs w:val="18"/>
          <w:vertAlign w:val="subscript"/>
        </w:rPr>
        <w:t>4</w:t>
      </w:r>
      <w:r>
        <w:rPr>
          <w:rFonts w:ascii="Georgia" w:hAnsi="Georgia" w:cs="Arial"/>
          <w:color w:val="1F1F1F"/>
          <w:sz w:val="30"/>
          <w:szCs w:val="30"/>
        </w:rPr>
        <w:t> to produce DCFs, and Schiff-base reaction between DCFs and PEI to prepare ACFs. Based on the Schiff-base structure, ZnONPs@ACFs in-situ loaded ZnONPs onto the ACF through the coordination effect between amino groups and metal ions. It was observed by SEM that ZnONPs are uniformly dispersed on the ACF surface</w:t>
      </w:r>
    </w:p>
    <w:p w14:paraId="39AB1268" w14:textId="77777777" w:rsidR="0094071A" w:rsidRDefault="0094071A" w:rsidP="0094071A">
      <w:pPr>
        <w:pStyle w:val="Heading2"/>
        <w:spacing w:before="240" w:after="240"/>
        <w:rPr>
          <w:rFonts w:ascii="Georgia" w:hAnsi="Georgia" w:cs="Arial"/>
          <w:color w:val="1F1F1F"/>
          <w:sz w:val="36"/>
          <w:szCs w:val="36"/>
        </w:rPr>
      </w:pPr>
      <w:r>
        <w:rPr>
          <w:rFonts w:ascii="Georgia" w:hAnsi="Georgia" w:cs="Arial"/>
          <w:b/>
          <w:bCs/>
          <w:color w:val="1F1F1F"/>
        </w:rPr>
        <w:t>CRediT authorship contribution statement</w:t>
      </w:r>
    </w:p>
    <w:p w14:paraId="72EDF340" w14:textId="77777777" w:rsidR="0094071A" w:rsidRDefault="0094071A" w:rsidP="0094071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All authors contributed as the main contributors of this work. All authors performed the literature search and analysis: all authors had drafted, revised the work and approved the final paper.</w:t>
      </w:r>
    </w:p>
    <w:p w14:paraId="2D99C56D" w14:textId="77777777" w:rsidR="0094071A" w:rsidRDefault="0094071A" w:rsidP="0094071A">
      <w:pPr>
        <w:pStyle w:val="Heading2"/>
        <w:spacing w:before="240" w:after="240"/>
        <w:rPr>
          <w:rFonts w:ascii="Georgia" w:hAnsi="Georgia" w:cs="Arial"/>
          <w:color w:val="1F1F1F"/>
          <w:sz w:val="36"/>
          <w:szCs w:val="36"/>
        </w:rPr>
      </w:pPr>
      <w:r>
        <w:rPr>
          <w:rFonts w:ascii="Georgia" w:hAnsi="Georgia" w:cs="Arial"/>
          <w:b/>
          <w:bCs/>
          <w:color w:val="1F1F1F"/>
        </w:rPr>
        <w:t>Funding</w:t>
      </w:r>
    </w:p>
    <w:p w14:paraId="7F37C514" w14:textId="77777777" w:rsidR="0094071A" w:rsidRDefault="0094071A" w:rsidP="0094071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This study has no financial interest.</w:t>
      </w:r>
    </w:p>
    <w:p w14:paraId="19909258" w14:textId="77777777" w:rsidR="0094071A" w:rsidRDefault="0094071A" w:rsidP="0094071A">
      <w:pPr>
        <w:pStyle w:val="Heading2"/>
        <w:spacing w:before="240" w:after="240"/>
        <w:rPr>
          <w:rFonts w:ascii="Georgia" w:hAnsi="Georgia" w:cs="Arial"/>
          <w:color w:val="1F1F1F"/>
          <w:sz w:val="36"/>
          <w:szCs w:val="36"/>
        </w:rPr>
      </w:pPr>
      <w:r>
        <w:rPr>
          <w:rFonts w:ascii="Georgia" w:hAnsi="Georgia" w:cs="Arial"/>
          <w:b/>
          <w:bCs/>
          <w:color w:val="1F1F1F"/>
        </w:rPr>
        <w:t>Ethical approval</w:t>
      </w:r>
    </w:p>
    <w:p w14:paraId="5A4AFA08" w14:textId="77777777" w:rsidR="0094071A" w:rsidRDefault="0094071A" w:rsidP="0094071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This article does not contain any studies with human participants or animals performed by any of the authors.</w:t>
      </w:r>
    </w:p>
    <w:p w14:paraId="0966EA5D" w14:textId="77777777" w:rsidR="0094071A" w:rsidRDefault="0094071A" w:rsidP="0094071A">
      <w:pPr>
        <w:pStyle w:val="Heading2"/>
        <w:spacing w:before="480" w:after="120"/>
        <w:rPr>
          <w:rFonts w:ascii="Georgia" w:hAnsi="Georgia" w:cs="Arial"/>
          <w:color w:val="1F1F1F"/>
          <w:sz w:val="36"/>
          <w:szCs w:val="36"/>
        </w:rPr>
      </w:pPr>
      <w:r>
        <w:rPr>
          <w:rFonts w:ascii="Georgia" w:hAnsi="Georgia" w:cs="Arial"/>
          <w:b/>
          <w:bCs/>
          <w:color w:val="1F1F1F"/>
        </w:rPr>
        <w:t>Declaration of competing interest</w:t>
      </w:r>
    </w:p>
    <w:p w14:paraId="4C39A303" w14:textId="77777777" w:rsidR="0094071A" w:rsidRDefault="0094071A" w:rsidP="0094071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The authors declare that they have no known competing financial interests or personal relationships that could have appeared to influence the work reported in this paper.</w:t>
      </w:r>
    </w:p>
    <w:p w14:paraId="5A2F90E4" w14:textId="77777777" w:rsidR="0094071A" w:rsidRDefault="0094071A" w:rsidP="0094071A">
      <w:pPr>
        <w:pStyle w:val="Heading2"/>
        <w:spacing w:before="480" w:after="120"/>
        <w:rPr>
          <w:rFonts w:ascii="Georgia" w:hAnsi="Georgia" w:cs="Arial"/>
          <w:color w:val="1F1F1F"/>
          <w:sz w:val="36"/>
          <w:szCs w:val="36"/>
        </w:rPr>
      </w:pPr>
      <w:r>
        <w:rPr>
          <w:rFonts w:ascii="Georgia" w:hAnsi="Georgia" w:cs="Arial"/>
          <w:b/>
          <w:bCs/>
          <w:color w:val="1F1F1F"/>
        </w:rPr>
        <w:t>Acknowledgments</w:t>
      </w:r>
    </w:p>
    <w:p w14:paraId="6DD65CC2" w14:textId="77777777" w:rsidR="0094071A" w:rsidRDefault="0094071A" w:rsidP="0094071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This research was supported by the Foundation of State Key Laboratory of Biobased Material and Green Papermaking (No. GZKF202040), Qilu University of Technology &amp; Shandong Academy of Sciences; Shaanxi University of Science and Technology Academic Leader Training Program (2013XSD25); High-level Foreign Experts Project (GDT20186100425) from Shaanxi Province.</w:t>
      </w:r>
    </w:p>
    <w:p w14:paraId="53B167D3" w14:textId="77777777" w:rsidR="0094071A" w:rsidRDefault="0094071A" w:rsidP="0094071A">
      <w:pPr>
        <w:pStyle w:val="Heading2"/>
        <w:spacing w:before="0"/>
        <w:rPr>
          <w:rFonts w:ascii="Georgia" w:hAnsi="Georgia" w:cs="Arial"/>
          <w:color w:val="1F1F1F"/>
          <w:sz w:val="36"/>
          <w:szCs w:val="36"/>
        </w:rPr>
      </w:pPr>
      <w:r>
        <w:rPr>
          <w:rFonts w:ascii="Georgia" w:hAnsi="Georgia" w:cs="Arial"/>
          <w:b/>
          <w:bCs/>
          <w:color w:val="1F1F1F"/>
        </w:rPr>
        <w:t>References (48)</w:t>
      </w:r>
    </w:p>
    <w:p w14:paraId="57E8F27A"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P. Wang</w:t>
      </w:r>
      <w:r>
        <w:rPr>
          <w:rStyle w:val="Emphasis"/>
          <w:rFonts w:ascii="Arial" w:eastAsiaTheme="majorEastAsia" w:hAnsi="Arial" w:cs="Arial"/>
          <w:color w:val="1F1F1F"/>
          <w:sz w:val="30"/>
          <w:szCs w:val="30"/>
        </w:rPr>
        <w:t> et al.</w:t>
      </w:r>
    </w:p>
    <w:p w14:paraId="1EAB1095" w14:textId="77777777" w:rsidR="0094071A" w:rsidRDefault="0094071A" w:rsidP="0094071A">
      <w:pPr>
        <w:pStyle w:val="Heading3"/>
        <w:spacing w:before="0"/>
        <w:ind w:left="720"/>
        <w:rPr>
          <w:rFonts w:ascii="Georgia" w:hAnsi="Georgia" w:cs="Arial"/>
          <w:color w:val="1F1F1F"/>
          <w:sz w:val="27"/>
          <w:szCs w:val="27"/>
        </w:rPr>
      </w:pPr>
      <w:hyperlink r:id="rId10" w:tgtFrame="_self" w:history="1">
        <w:r>
          <w:rPr>
            <w:rStyle w:val="anchor-text"/>
            <w:rFonts w:ascii="Georgia" w:hAnsi="Georgia" w:cs="Arial"/>
            <w:b/>
            <w:bCs/>
            <w:color w:val="0272B1"/>
          </w:rPr>
          <w:t>Cross-linking of dialdehyde carboxymethyl cellulose with silk sericin to reinforce sericin film for potential biomedical application[J]</w:t>
        </w:r>
      </w:hyperlink>
    </w:p>
    <w:p w14:paraId="23A7EAF0"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Carbohydr. Polym.</w:t>
      </w:r>
    </w:p>
    <w:p w14:paraId="7BECC59C"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(2019)</w:t>
      </w:r>
    </w:p>
    <w:p w14:paraId="4565FC5D"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T. Ma</w:t>
      </w:r>
      <w:r>
        <w:rPr>
          <w:rStyle w:val="Emphasis"/>
          <w:rFonts w:ascii="Arial" w:eastAsiaTheme="majorEastAsia" w:hAnsi="Arial" w:cs="Arial"/>
          <w:color w:val="1F1F1F"/>
          <w:sz w:val="30"/>
          <w:szCs w:val="30"/>
        </w:rPr>
        <w:t> et al.</w:t>
      </w:r>
    </w:p>
    <w:p w14:paraId="748F5E03" w14:textId="77777777" w:rsidR="0094071A" w:rsidRDefault="0094071A" w:rsidP="0094071A">
      <w:pPr>
        <w:pStyle w:val="Heading3"/>
        <w:spacing w:before="0"/>
        <w:ind w:left="720"/>
        <w:rPr>
          <w:rFonts w:ascii="Georgia" w:hAnsi="Georgia" w:cs="Arial"/>
          <w:color w:val="1F1F1F"/>
          <w:sz w:val="27"/>
          <w:szCs w:val="27"/>
        </w:rPr>
      </w:pPr>
      <w:hyperlink r:id="rId11" w:tgtFrame="_self" w:history="1">
        <w:r>
          <w:rPr>
            <w:rStyle w:val="anchor-text"/>
            <w:rFonts w:ascii="Georgia" w:hAnsi="Georgia" w:cs="Arial"/>
            <w:b/>
            <w:bCs/>
            <w:color w:val="0272B1"/>
          </w:rPr>
          <w:t>Cellulose laurate films containing curcumin as photoinduced antibacterial agent for meat preservation[J]</w:t>
        </w:r>
      </w:hyperlink>
    </w:p>
    <w:p w14:paraId="3B169E50"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Int. J. Biol. Macromol.</w:t>
      </w:r>
    </w:p>
    <w:p w14:paraId="6DC43B67"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(2021)</w:t>
      </w:r>
    </w:p>
    <w:p w14:paraId="1C27BE2E"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M. Li</w:t>
      </w:r>
      <w:r>
        <w:rPr>
          <w:rStyle w:val="Emphasis"/>
          <w:rFonts w:ascii="Arial" w:eastAsiaTheme="majorEastAsia" w:hAnsi="Arial" w:cs="Arial"/>
          <w:color w:val="1F1F1F"/>
          <w:sz w:val="30"/>
          <w:szCs w:val="30"/>
        </w:rPr>
        <w:t> et al.</w:t>
      </w:r>
    </w:p>
    <w:p w14:paraId="3BB7A395" w14:textId="77777777" w:rsidR="0094071A" w:rsidRDefault="0094071A" w:rsidP="0094071A">
      <w:pPr>
        <w:pStyle w:val="Heading3"/>
        <w:spacing w:before="0"/>
        <w:ind w:left="720"/>
        <w:rPr>
          <w:rFonts w:ascii="Georgia" w:hAnsi="Georgia" w:cs="Arial"/>
          <w:color w:val="1F1F1F"/>
          <w:sz w:val="27"/>
          <w:szCs w:val="27"/>
        </w:rPr>
      </w:pPr>
      <w:hyperlink r:id="rId12" w:tgtFrame="_self" w:history="1">
        <w:r>
          <w:rPr>
            <w:rStyle w:val="anchor-text"/>
            <w:rFonts w:ascii="Georgia" w:hAnsi="Georgia" w:cs="Arial"/>
            <w:b/>
            <w:bCs/>
            <w:color w:val="0272B1"/>
          </w:rPr>
          <w:t>Antibacterial behavior and related mechanisms of martensitic cu-bearing stainless steel evaluated by a mixed infection model of Escherichia coli and Staphylococcus aureus in vitro[J]</w:t>
        </w:r>
      </w:hyperlink>
    </w:p>
    <w:p w14:paraId="0F0B5FCD"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J. Mater. Sci. Technol.</w:t>
      </w:r>
    </w:p>
    <w:p w14:paraId="4266F8B0"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(2021)</w:t>
      </w:r>
    </w:p>
    <w:p w14:paraId="035F6124"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A. Farooq</w:t>
      </w:r>
      <w:r>
        <w:rPr>
          <w:rStyle w:val="Emphasis"/>
          <w:rFonts w:ascii="Arial" w:eastAsiaTheme="majorEastAsia" w:hAnsi="Arial" w:cs="Arial"/>
          <w:color w:val="1F1F1F"/>
          <w:sz w:val="30"/>
          <w:szCs w:val="30"/>
        </w:rPr>
        <w:t> et al.</w:t>
      </w:r>
    </w:p>
    <w:p w14:paraId="7D1E5673" w14:textId="77777777" w:rsidR="0094071A" w:rsidRDefault="0094071A" w:rsidP="0094071A">
      <w:pPr>
        <w:pStyle w:val="Heading3"/>
        <w:spacing w:before="0"/>
        <w:ind w:left="720"/>
        <w:rPr>
          <w:rFonts w:ascii="Georgia" w:hAnsi="Georgia" w:cs="Arial"/>
          <w:color w:val="1F1F1F"/>
          <w:sz w:val="27"/>
          <w:szCs w:val="27"/>
        </w:rPr>
      </w:pPr>
      <w:hyperlink r:id="rId13" w:tgtFrame="_self" w:history="1">
        <w:r>
          <w:rPr>
            <w:rStyle w:val="anchor-text"/>
            <w:rFonts w:ascii="Georgia" w:hAnsi="Georgia" w:cs="Arial"/>
            <w:b/>
            <w:bCs/>
            <w:color w:val="0272B1"/>
          </w:rPr>
          <w:t>Cellulose from sources to nanocellulose and an overview of synthesis and properties of nanocellulose/zinc oxide nanocomposite materials[J]</w:t>
        </w:r>
      </w:hyperlink>
    </w:p>
    <w:p w14:paraId="0FE778B6"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International Journal of Biological Macromolecules</w:t>
      </w:r>
    </w:p>
    <w:p w14:paraId="3E0E8634"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(2020)</w:t>
      </w:r>
    </w:p>
    <w:p w14:paraId="4E3F598C"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M.L. Foresti</w:t>
      </w:r>
      <w:r>
        <w:rPr>
          <w:rStyle w:val="Emphasis"/>
          <w:rFonts w:ascii="Arial" w:eastAsiaTheme="majorEastAsia" w:hAnsi="Arial" w:cs="Arial"/>
          <w:color w:val="1F1F1F"/>
          <w:sz w:val="30"/>
          <w:szCs w:val="30"/>
        </w:rPr>
        <w:t> et al.</w:t>
      </w:r>
    </w:p>
    <w:p w14:paraId="6F5B35D6" w14:textId="77777777" w:rsidR="0094071A" w:rsidRDefault="0094071A" w:rsidP="0094071A">
      <w:pPr>
        <w:pStyle w:val="Heading3"/>
        <w:spacing w:before="0"/>
        <w:ind w:left="720"/>
        <w:rPr>
          <w:rFonts w:ascii="Georgia" w:hAnsi="Georgia" w:cs="Arial"/>
          <w:color w:val="1F1F1F"/>
          <w:sz w:val="27"/>
          <w:szCs w:val="27"/>
        </w:rPr>
      </w:pPr>
      <w:hyperlink r:id="rId14" w:tgtFrame="_self" w:history="1">
        <w:r>
          <w:rPr>
            <w:rStyle w:val="anchor-text"/>
            <w:rFonts w:ascii="Georgia" w:hAnsi="Georgia" w:cs="Arial"/>
            <w:b/>
            <w:bCs/>
            <w:color w:val="0272B1"/>
          </w:rPr>
          <w:t>Applications of bacterial cellulose as precursor of carbon and composites with metal oxide, metal sulfide and metal nanoparticles: a review of recent advances[J]</w:t>
        </w:r>
      </w:hyperlink>
    </w:p>
    <w:p w14:paraId="192D34C0"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Carbohydr. Polym.</w:t>
      </w:r>
    </w:p>
    <w:p w14:paraId="764D73B4"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(2017)</w:t>
      </w:r>
    </w:p>
    <w:p w14:paraId="145CA4F3"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K. Lefatshe</w:t>
      </w:r>
      <w:r>
        <w:rPr>
          <w:rStyle w:val="Emphasis"/>
          <w:rFonts w:ascii="Arial" w:eastAsiaTheme="majorEastAsia" w:hAnsi="Arial" w:cs="Arial"/>
          <w:color w:val="1F1F1F"/>
          <w:sz w:val="30"/>
          <w:szCs w:val="30"/>
        </w:rPr>
        <w:t> et al.</w:t>
      </w:r>
    </w:p>
    <w:p w14:paraId="4130A8C3" w14:textId="77777777" w:rsidR="0094071A" w:rsidRDefault="0094071A" w:rsidP="0094071A">
      <w:pPr>
        <w:pStyle w:val="Heading3"/>
        <w:spacing w:before="0"/>
        <w:ind w:left="720"/>
        <w:rPr>
          <w:rFonts w:ascii="Georgia" w:hAnsi="Georgia" w:cs="Arial"/>
          <w:color w:val="1F1F1F"/>
          <w:sz w:val="27"/>
          <w:szCs w:val="27"/>
        </w:rPr>
      </w:pPr>
      <w:hyperlink r:id="rId15" w:tgtFrame="_self" w:history="1">
        <w:r>
          <w:rPr>
            <w:rStyle w:val="anchor-text"/>
            <w:rFonts w:ascii="Georgia" w:hAnsi="Georgia" w:cs="Arial"/>
            <w:b/>
            <w:bCs/>
            <w:color w:val="0272B1"/>
          </w:rPr>
          <w:t>Extraction of nanocellulose and in-situ casting of ZnO/cellulose nanocomposite with enhanced photocatalytic and antibacterial activity[J]</w:t>
        </w:r>
      </w:hyperlink>
    </w:p>
    <w:p w14:paraId="02C71A4F"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Carbohydr. Polym.</w:t>
      </w:r>
    </w:p>
    <w:p w14:paraId="2B48F788"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(2017)</w:t>
      </w:r>
    </w:p>
    <w:p w14:paraId="294CE40B"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A. Khalid</w:t>
      </w:r>
      <w:r>
        <w:rPr>
          <w:rStyle w:val="Emphasis"/>
          <w:rFonts w:ascii="Arial" w:eastAsiaTheme="majorEastAsia" w:hAnsi="Arial" w:cs="Arial"/>
          <w:color w:val="1F1F1F"/>
          <w:sz w:val="30"/>
          <w:szCs w:val="30"/>
        </w:rPr>
        <w:t> et al.</w:t>
      </w:r>
    </w:p>
    <w:p w14:paraId="05D536FE" w14:textId="77777777" w:rsidR="0094071A" w:rsidRDefault="0094071A" w:rsidP="0094071A">
      <w:pPr>
        <w:pStyle w:val="Heading3"/>
        <w:spacing w:before="0"/>
        <w:ind w:left="720"/>
        <w:rPr>
          <w:rFonts w:ascii="Georgia" w:hAnsi="Georgia" w:cs="Arial"/>
          <w:color w:val="1F1F1F"/>
          <w:sz w:val="27"/>
          <w:szCs w:val="27"/>
        </w:rPr>
      </w:pPr>
      <w:hyperlink r:id="rId16" w:tgtFrame="_self" w:history="1">
        <w:r>
          <w:rPr>
            <w:rStyle w:val="anchor-text"/>
            <w:rFonts w:ascii="Georgia" w:hAnsi="Georgia" w:cs="Arial"/>
            <w:b/>
            <w:bCs/>
            <w:color w:val="0272B1"/>
          </w:rPr>
          <w:t>Bacterial cellulose-zinc oxide nanocomposites as a novel dressing system for burn wounds[J]</w:t>
        </w:r>
      </w:hyperlink>
    </w:p>
    <w:p w14:paraId="5FAB5C34"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Carbohydr. Polym.</w:t>
      </w:r>
    </w:p>
    <w:p w14:paraId="4BFD1DFE"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(2017)</w:t>
      </w:r>
    </w:p>
    <w:p w14:paraId="487470B7"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S. Roy</w:t>
      </w:r>
      <w:r>
        <w:rPr>
          <w:rStyle w:val="Emphasis"/>
          <w:rFonts w:ascii="Arial" w:eastAsiaTheme="majorEastAsia" w:hAnsi="Arial" w:cs="Arial"/>
          <w:color w:val="1F1F1F"/>
          <w:sz w:val="30"/>
          <w:szCs w:val="30"/>
        </w:rPr>
        <w:t> et al.</w:t>
      </w:r>
    </w:p>
    <w:p w14:paraId="3614F559" w14:textId="77777777" w:rsidR="0094071A" w:rsidRDefault="0094071A" w:rsidP="0094071A">
      <w:pPr>
        <w:pStyle w:val="Heading3"/>
        <w:spacing w:before="0"/>
        <w:ind w:left="720"/>
        <w:rPr>
          <w:rFonts w:ascii="Georgia" w:hAnsi="Georgia" w:cs="Arial"/>
          <w:color w:val="1F1F1F"/>
          <w:sz w:val="27"/>
          <w:szCs w:val="27"/>
        </w:rPr>
      </w:pPr>
      <w:hyperlink r:id="rId17" w:tgtFrame="_self" w:history="1">
        <w:r>
          <w:rPr>
            <w:rStyle w:val="anchor-text"/>
            <w:rFonts w:ascii="Georgia" w:hAnsi="Georgia" w:cs="Arial"/>
            <w:b/>
            <w:bCs/>
            <w:color w:val="0272B1"/>
          </w:rPr>
          <w:t>Carboxymethyl cellulose-based antioxidant and antimicrobial active packaging film incorporated with curcumin and zinc oxide[J]</w:t>
        </w:r>
      </w:hyperlink>
    </w:p>
    <w:p w14:paraId="5D151B24"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Int. J. Biol. Macromol.</w:t>
      </w:r>
    </w:p>
    <w:p w14:paraId="0DBF1CAE"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(2020)</w:t>
      </w:r>
    </w:p>
    <w:p w14:paraId="77BC0890"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U.-J. Kim</w:t>
      </w:r>
      <w:r>
        <w:rPr>
          <w:rStyle w:val="Emphasis"/>
          <w:rFonts w:ascii="Arial" w:eastAsiaTheme="majorEastAsia" w:hAnsi="Arial" w:cs="Arial"/>
          <w:color w:val="1F1F1F"/>
          <w:sz w:val="30"/>
          <w:szCs w:val="30"/>
        </w:rPr>
        <w:t> et al.</w:t>
      </w:r>
    </w:p>
    <w:p w14:paraId="03A175DA" w14:textId="77777777" w:rsidR="0094071A" w:rsidRDefault="0094071A" w:rsidP="0094071A">
      <w:pPr>
        <w:pStyle w:val="Heading3"/>
        <w:spacing w:before="0"/>
        <w:ind w:left="720"/>
        <w:rPr>
          <w:rFonts w:ascii="Georgia" w:hAnsi="Georgia" w:cs="Arial"/>
          <w:color w:val="1F1F1F"/>
          <w:sz w:val="27"/>
          <w:szCs w:val="27"/>
        </w:rPr>
      </w:pPr>
      <w:hyperlink r:id="rId18" w:tgtFrame="_self" w:history="1">
        <w:r>
          <w:rPr>
            <w:rStyle w:val="anchor-text"/>
            <w:rFonts w:ascii="Georgia" w:hAnsi="Georgia" w:cs="Arial"/>
            <w:b/>
            <w:bCs/>
            <w:color w:val="0272B1"/>
          </w:rPr>
          <w:t>Solubilization of dialdehyde cellulose by hot water[J]</w:t>
        </w:r>
      </w:hyperlink>
    </w:p>
    <w:p w14:paraId="6432D148"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Carbohydr. Polym.</w:t>
      </w:r>
    </w:p>
    <w:p w14:paraId="0C93B3FE"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(2004)</w:t>
      </w:r>
    </w:p>
    <w:p w14:paraId="196CBBEB" w14:textId="77777777" w:rsidR="0094071A" w:rsidRDefault="0094071A" w:rsidP="0094071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eastAsiaTheme="majorEastAsia" w:hAnsi="Arial" w:cs="Arial"/>
          <w:color w:val="1F1F1F"/>
          <w:sz w:val="30"/>
          <w:szCs w:val="30"/>
        </w:rPr>
        <w:t>F. Cheng</w:t>
      </w:r>
      <w:r>
        <w:rPr>
          <w:rStyle w:val="Emphasis"/>
          <w:rFonts w:ascii="Arial" w:eastAsiaTheme="majorEastAsia" w:hAnsi="Arial" w:cs="Arial"/>
          <w:color w:val="1F1F1F"/>
          <w:sz w:val="30"/>
          <w:szCs w:val="30"/>
        </w:rPr>
        <w:t> et al.</w:t>
      </w:r>
    </w:p>
    <w:p w14:paraId="7B71D306" w14:textId="77777777" w:rsidR="0094071A" w:rsidRDefault="0094071A" w:rsidP="0094071A">
      <w:pPr>
        <w:pStyle w:val="Heading3"/>
        <w:spacing w:before="0"/>
        <w:ind w:left="720"/>
        <w:rPr>
          <w:rFonts w:ascii="Georgia" w:hAnsi="Georgia" w:cs="Arial"/>
          <w:color w:val="1F1F1F"/>
          <w:sz w:val="27"/>
          <w:szCs w:val="27"/>
        </w:rPr>
      </w:pPr>
      <w:hyperlink r:id="rId19" w:tgtFrame="_self" w:history="1">
        <w:r>
          <w:rPr>
            <w:rStyle w:val="anchor-text"/>
            <w:rFonts w:ascii="Georgia" w:hAnsi="Georgia" w:cs="Arial"/>
            <w:b/>
            <w:bCs/>
            <w:color w:val="0272B1"/>
          </w:rPr>
          <w:t>Carbon nanotube-modified oxidized regenerated cellulose gauzes for hemostatic applications[J]</w:t>
        </w:r>
      </w:hyperlink>
    </w:p>
    <w:p w14:paraId="58B99745" w14:textId="77777777" w:rsidR="0094071A" w:rsidRDefault="0094071A" w:rsidP="0094071A">
      <w:pPr>
        <w:pStyle w:val="Heading3"/>
        <w:spacing w:before="0"/>
        <w:ind w:left="720"/>
        <w:rPr>
          <w:rFonts w:ascii="Arial" w:hAnsi="Arial" w:cs="Arial"/>
          <w:b/>
          <w:bCs/>
          <w:color w:val="707070"/>
        </w:rPr>
      </w:pPr>
      <w:r>
        <w:rPr>
          <w:rFonts w:ascii="Arial" w:hAnsi="Arial" w:cs="Arial"/>
          <w:b/>
          <w:bCs/>
          <w:color w:val="707070"/>
        </w:rPr>
        <w:t>Carbohydr. Polym.</w:t>
      </w:r>
    </w:p>
    <w:p w14:paraId="62ED2947" w14:textId="77777777" w:rsidR="0094071A" w:rsidRDefault="0094071A" w:rsidP="0094071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(2018)</w:t>
      </w:r>
    </w:p>
    <w:p w14:paraId="7768A268" w14:textId="77777777" w:rsidR="0094071A" w:rsidRDefault="0094071A"/>
    <w:sectPr w:rsidR="00940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97BF2"/>
    <w:multiLevelType w:val="multilevel"/>
    <w:tmpl w:val="955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09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7CC"/>
    <w:rsid w:val="001007CC"/>
    <w:rsid w:val="009407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69A6"/>
  <w15:chartTrackingRefBased/>
  <w15:docId w15:val="{CC8BBD7D-02C3-4E4F-B6FD-F94963F18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071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9407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407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1A"/>
    <w:rPr>
      <w:rFonts w:ascii="Times New Roman" w:eastAsia="Times New Roman" w:hAnsi="Times New Roman" w:cs="Times New Roman"/>
      <w:b/>
      <w:bCs/>
      <w:kern w:val="36"/>
      <w:sz w:val="48"/>
      <w:szCs w:val="48"/>
      <w14:ligatures w14:val="none"/>
    </w:rPr>
  </w:style>
  <w:style w:type="character" w:customStyle="1" w:styleId="title-text">
    <w:name w:val="title-text"/>
    <w:basedOn w:val="DefaultParagraphFont"/>
    <w:rsid w:val="0094071A"/>
  </w:style>
  <w:style w:type="character" w:styleId="Emphasis">
    <w:name w:val="Emphasis"/>
    <w:basedOn w:val="DefaultParagraphFont"/>
    <w:uiPriority w:val="20"/>
    <w:qFormat/>
    <w:rsid w:val="0094071A"/>
    <w:rPr>
      <w:i/>
      <w:iCs/>
    </w:rPr>
  </w:style>
  <w:style w:type="character" w:customStyle="1" w:styleId="Heading2Char">
    <w:name w:val="Heading 2 Char"/>
    <w:basedOn w:val="DefaultParagraphFont"/>
    <w:link w:val="Heading2"/>
    <w:uiPriority w:val="9"/>
    <w:semiHidden/>
    <w:rsid w:val="0094071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407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4071A"/>
    <w:rPr>
      <w:color w:val="0000FF"/>
      <w:u w:val="single"/>
    </w:rPr>
  </w:style>
  <w:style w:type="character" w:customStyle="1" w:styleId="Heading3Char">
    <w:name w:val="Heading 3 Char"/>
    <w:basedOn w:val="DefaultParagraphFont"/>
    <w:link w:val="Heading3"/>
    <w:uiPriority w:val="9"/>
    <w:semiHidden/>
    <w:rsid w:val="0094071A"/>
    <w:rPr>
      <w:rFonts w:asciiTheme="majorHAnsi" w:eastAsiaTheme="majorEastAsia" w:hAnsiTheme="majorHAnsi" w:cstheme="majorBidi"/>
      <w:color w:val="1F3763" w:themeColor="accent1" w:themeShade="7F"/>
      <w:sz w:val="24"/>
      <w:szCs w:val="24"/>
    </w:rPr>
  </w:style>
  <w:style w:type="paragraph" w:customStyle="1" w:styleId="bib-reference">
    <w:name w:val="bib-reference"/>
    <w:basedOn w:val="Normal"/>
    <w:rsid w:val="009407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uthor">
    <w:name w:val="author"/>
    <w:basedOn w:val="DefaultParagraphFont"/>
    <w:rsid w:val="0094071A"/>
  </w:style>
  <w:style w:type="character" w:customStyle="1" w:styleId="anchor-text">
    <w:name w:val="anchor-text"/>
    <w:basedOn w:val="DefaultParagraphFont"/>
    <w:rsid w:val="00940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71776">
      <w:bodyDiv w:val="1"/>
      <w:marLeft w:val="0"/>
      <w:marRight w:val="0"/>
      <w:marTop w:val="0"/>
      <w:marBottom w:val="0"/>
      <w:divBdr>
        <w:top w:val="none" w:sz="0" w:space="0" w:color="auto"/>
        <w:left w:val="none" w:sz="0" w:space="0" w:color="auto"/>
        <w:bottom w:val="none" w:sz="0" w:space="0" w:color="auto"/>
        <w:right w:val="none" w:sz="0" w:space="0" w:color="auto"/>
      </w:divBdr>
      <w:divsChild>
        <w:div w:id="1940290792">
          <w:marLeft w:val="0"/>
          <w:marRight w:val="0"/>
          <w:marTop w:val="0"/>
          <w:marBottom w:val="0"/>
          <w:divBdr>
            <w:top w:val="none" w:sz="0" w:space="0" w:color="auto"/>
            <w:left w:val="none" w:sz="0" w:space="0" w:color="auto"/>
            <w:bottom w:val="none" w:sz="0" w:space="0" w:color="auto"/>
            <w:right w:val="none" w:sz="0" w:space="0" w:color="auto"/>
          </w:divBdr>
        </w:div>
      </w:divsChild>
    </w:div>
    <w:div w:id="400913238">
      <w:bodyDiv w:val="1"/>
      <w:marLeft w:val="0"/>
      <w:marRight w:val="0"/>
      <w:marTop w:val="0"/>
      <w:marBottom w:val="0"/>
      <w:divBdr>
        <w:top w:val="none" w:sz="0" w:space="0" w:color="auto"/>
        <w:left w:val="none" w:sz="0" w:space="0" w:color="auto"/>
        <w:bottom w:val="none" w:sz="0" w:space="0" w:color="auto"/>
        <w:right w:val="none" w:sz="0" w:space="0" w:color="auto"/>
      </w:divBdr>
      <w:divsChild>
        <w:div w:id="1026056529">
          <w:marLeft w:val="0"/>
          <w:marRight w:val="0"/>
          <w:marTop w:val="0"/>
          <w:marBottom w:val="0"/>
          <w:divBdr>
            <w:top w:val="none" w:sz="0" w:space="0" w:color="auto"/>
            <w:left w:val="none" w:sz="0" w:space="0" w:color="auto"/>
            <w:bottom w:val="none" w:sz="0" w:space="0" w:color="auto"/>
            <w:right w:val="none" w:sz="0" w:space="0" w:color="auto"/>
          </w:divBdr>
          <w:divsChild>
            <w:div w:id="1606185647">
              <w:marLeft w:val="0"/>
              <w:marRight w:val="0"/>
              <w:marTop w:val="480"/>
              <w:marBottom w:val="480"/>
              <w:divBdr>
                <w:top w:val="none" w:sz="0" w:space="0" w:color="auto"/>
                <w:left w:val="none" w:sz="0" w:space="0" w:color="auto"/>
                <w:bottom w:val="none" w:sz="0" w:space="0" w:color="auto"/>
                <w:right w:val="none" w:sz="0" w:space="0" w:color="auto"/>
              </w:divBdr>
            </w:div>
          </w:divsChild>
        </w:div>
        <w:div w:id="1391923826">
          <w:marLeft w:val="0"/>
          <w:marRight w:val="0"/>
          <w:marTop w:val="0"/>
          <w:marBottom w:val="0"/>
          <w:divBdr>
            <w:top w:val="none" w:sz="0" w:space="0" w:color="auto"/>
            <w:left w:val="none" w:sz="0" w:space="0" w:color="auto"/>
            <w:bottom w:val="none" w:sz="0" w:space="0" w:color="auto"/>
            <w:right w:val="none" w:sz="0" w:space="0" w:color="auto"/>
          </w:divBdr>
          <w:divsChild>
            <w:div w:id="296884835">
              <w:marLeft w:val="0"/>
              <w:marRight w:val="0"/>
              <w:marTop w:val="0"/>
              <w:marBottom w:val="0"/>
              <w:divBdr>
                <w:top w:val="none" w:sz="0" w:space="0" w:color="auto"/>
                <w:left w:val="none" w:sz="0" w:space="0" w:color="auto"/>
                <w:bottom w:val="none" w:sz="0" w:space="0" w:color="auto"/>
                <w:right w:val="none" w:sz="0" w:space="0" w:color="auto"/>
              </w:divBdr>
            </w:div>
          </w:divsChild>
        </w:div>
        <w:div w:id="1306159966">
          <w:marLeft w:val="0"/>
          <w:marRight w:val="0"/>
          <w:marTop w:val="0"/>
          <w:marBottom w:val="0"/>
          <w:divBdr>
            <w:top w:val="none" w:sz="0" w:space="0" w:color="auto"/>
            <w:left w:val="none" w:sz="0" w:space="0" w:color="auto"/>
            <w:bottom w:val="none" w:sz="0" w:space="0" w:color="auto"/>
            <w:right w:val="none" w:sz="0" w:space="0" w:color="auto"/>
          </w:divBdr>
          <w:divsChild>
            <w:div w:id="1614940212">
              <w:marLeft w:val="0"/>
              <w:marRight w:val="0"/>
              <w:marTop w:val="0"/>
              <w:marBottom w:val="0"/>
              <w:divBdr>
                <w:top w:val="none" w:sz="0" w:space="0" w:color="auto"/>
                <w:left w:val="none" w:sz="0" w:space="0" w:color="auto"/>
                <w:bottom w:val="none" w:sz="0" w:space="0" w:color="auto"/>
                <w:right w:val="none" w:sz="0" w:space="0" w:color="auto"/>
              </w:divBdr>
              <w:divsChild>
                <w:div w:id="863860166">
                  <w:marLeft w:val="0"/>
                  <w:marRight w:val="0"/>
                  <w:marTop w:val="0"/>
                  <w:marBottom w:val="0"/>
                  <w:divBdr>
                    <w:top w:val="none" w:sz="0" w:space="0" w:color="auto"/>
                    <w:left w:val="none" w:sz="0" w:space="0" w:color="auto"/>
                    <w:bottom w:val="none" w:sz="0" w:space="0" w:color="auto"/>
                    <w:right w:val="none" w:sz="0" w:space="0" w:color="auto"/>
                  </w:divBdr>
                </w:div>
                <w:div w:id="1356037697">
                  <w:marLeft w:val="0"/>
                  <w:marRight w:val="0"/>
                  <w:marTop w:val="0"/>
                  <w:marBottom w:val="0"/>
                  <w:divBdr>
                    <w:top w:val="none" w:sz="0" w:space="0" w:color="auto"/>
                    <w:left w:val="none" w:sz="0" w:space="0" w:color="auto"/>
                    <w:bottom w:val="none" w:sz="0" w:space="0" w:color="auto"/>
                    <w:right w:val="none" w:sz="0" w:space="0" w:color="auto"/>
                  </w:divBdr>
                </w:div>
                <w:div w:id="1138760538">
                  <w:marLeft w:val="0"/>
                  <w:marRight w:val="0"/>
                  <w:marTop w:val="0"/>
                  <w:marBottom w:val="0"/>
                  <w:divBdr>
                    <w:top w:val="none" w:sz="0" w:space="0" w:color="auto"/>
                    <w:left w:val="none" w:sz="0" w:space="0" w:color="auto"/>
                    <w:bottom w:val="none" w:sz="0" w:space="0" w:color="auto"/>
                    <w:right w:val="none" w:sz="0" w:space="0" w:color="auto"/>
                  </w:divBdr>
                </w:div>
                <w:div w:id="1614747995">
                  <w:marLeft w:val="0"/>
                  <w:marRight w:val="0"/>
                  <w:marTop w:val="0"/>
                  <w:marBottom w:val="0"/>
                  <w:divBdr>
                    <w:top w:val="none" w:sz="0" w:space="0" w:color="auto"/>
                    <w:left w:val="none" w:sz="0" w:space="0" w:color="auto"/>
                    <w:bottom w:val="none" w:sz="0" w:space="0" w:color="auto"/>
                    <w:right w:val="none" w:sz="0" w:space="0" w:color="auto"/>
                  </w:divBdr>
                </w:div>
                <w:div w:id="912155316">
                  <w:marLeft w:val="0"/>
                  <w:marRight w:val="0"/>
                  <w:marTop w:val="0"/>
                  <w:marBottom w:val="0"/>
                  <w:divBdr>
                    <w:top w:val="none" w:sz="0" w:space="0" w:color="auto"/>
                    <w:left w:val="none" w:sz="0" w:space="0" w:color="auto"/>
                    <w:bottom w:val="none" w:sz="0" w:space="0" w:color="auto"/>
                    <w:right w:val="none" w:sz="0" w:space="0" w:color="auto"/>
                  </w:divBdr>
                </w:div>
                <w:div w:id="768744484">
                  <w:marLeft w:val="0"/>
                  <w:marRight w:val="0"/>
                  <w:marTop w:val="0"/>
                  <w:marBottom w:val="0"/>
                  <w:divBdr>
                    <w:top w:val="none" w:sz="0" w:space="0" w:color="auto"/>
                    <w:left w:val="none" w:sz="0" w:space="0" w:color="auto"/>
                    <w:bottom w:val="none" w:sz="0" w:space="0" w:color="auto"/>
                    <w:right w:val="none" w:sz="0" w:space="0" w:color="auto"/>
                  </w:divBdr>
                </w:div>
                <w:div w:id="753551263">
                  <w:marLeft w:val="0"/>
                  <w:marRight w:val="0"/>
                  <w:marTop w:val="0"/>
                  <w:marBottom w:val="0"/>
                  <w:divBdr>
                    <w:top w:val="none" w:sz="0" w:space="0" w:color="auto"/>
                    <w:left w:val="none" w:sz="0" w:space="0" w:color="auto"/>
                    <w:bottom w:val="none" w:sz="0" w:space="0" w:color="auto"/>
                    <w:right w:val="none" w:sz="0" w:space="0" w:color="auto"/>
                  </w:divBdr>
                </w:div>
                <w:div w:id="1061757280">
                  <w:marLeft w:val="0"/>
                  <w:marRight w:val="0"/>
                  <w:marTop w:val="0"/>
                  <w:marBottom w:val="0"/>
                  <w:divBdr>
                    <w:top w:val="none" w:sz="0" w:space="0" w:color="auto"/>
                    <w:left w:val="none" w:sz="0" w:space="0" w:color="auto"/>
                    <w:bottom w:val="none" w:sz="0" w:space="0" w:color="auto"/>
                    <w:right w:val="none" w:sz="0" w:space="0" w:color="auto"/>
                  </w:divBdr>
                </w:div>
                <w:div w:id="1954629620">
                  <w:marLeft w:val="0"/>
                  <w:marRight w:val="0"/>
                  <w:marTop w:val="0"/>
                  <w:marBottom w:val="0"/>
                  <w:divBdr>
                    <w:top w:val="none" w:sz="0" w:space="0" w:color="auto"/>
                    <w:left w:val="none" w:sz="0" w:space="0" w:color="auto"/>
                    <w:bottom w:val="none" w:sz="0" w:space="0" w:color="auto"/>
                    <w:right w:val="none" w:sz="0" w:space="0" w:color="auto"/>
                  </w:divBdr>
                </w:div>
                <w:div w:id="2108958510">
                  <w:marLeft w:val="0"/>
                  <w:marRight w:val="0"/>
                  <w:marTop w:val="0"/>
                  <w:marBottom w:val="0"/>
                  <w:divBdr>
                    <w:top w:val="none" w:sz="0" w:space="0" w:color="auto"/>
                    <w:left w:val="none" w:sz="0" w:space="0" w:color="auto"/>
                    <w:bottom w:val="none" w:sz="0" w:space="0" w:color="auto"/>
                    <w:right w:val="none" w:sz="0" w:space="0" w:color="auto"/>
                  </w:divBdr>
                </w:div>
                <w:div w:id="442921349">
                  <w:marLeft w:val="0"/>
                  <w:marRight w:val="0"/>
                  <w:marTop w:val="0"/>
                  <w:marBottom w:val="0"/>
                  <w:divBdr>
                    <w:top w:val="none" w:sz="0" w:space="0" w:color="auto"/>
                    <w:left w:val="none" w:sz="0" w:space="0" w:color="auto"/>
                    <w:bottom w:val="none" w:sz="0" w:space="0" w:color="auto"/>
                    <w:right w:val="none" w:sz="0" w:space="0" w:color="auto"/>
                  </w:divBdr>
                </w:div>
                <w:div w:id="422800037">
                  <w:marLeft w:val="0"/>
                  <w:marRight w:val="0"/>
                  <w:marTop w:val="0"/>
                  <w:marBottom w:val="0"/>
                  <w:divBdr>
                    <w:top w:val="none" w:sz="0" w:space="0" w:color="auto"/>
                    <w:left w:val="none" w:sz="0" w:space="0" w:color="auto"/>
                    <w:bottom w:val="none" w:sz="0" w:space="0" w:color="auto"/>
                    <w:right w:val="none" w:sz="0" w:space="0" w:color="auto"/>
                  </w:divBdr>
                </w:div>
                <w:div w:id="1796484001">
                  <w:marLeft w:val="0"/>
                  <w:marRight w:val="0"/>
                  <w:marTop w:val="0"/>
                  <w:marBottom w:val="0"/>
                  <w:divBdr>
                    <w:top w:val="none" w:sz="0" w:space="0" w:color="auto"/>
                    <w:left w:val="none" w:sz="0" w:space="0" w:color="auto"/>
                    <w:bottom w:val="none" w:sz="0" w:space="0" w:color="auto"/>
                    <w:right w:val="none" w:sz="0" w:space="0" w:color="auto"/>
                  </w:divBdr>
                </w:div>
                <w:div w:id="1297832222">
                  <w:marLeft w:val="0"/>
                  <w:marRight w:val="0"/>
                  <w:marTop w:val="0"/>
                  <w:marBottom w:val="0"/>
                  <w:divBdr>
                    <w:top w:val="none" w:sz="0" w:space="0" w:color="auto"/>
                    <w:left w:val="none" w:sz="0" w:space="0" w:color="auto"/>
                    <w:bottom w:val="none" w:sz="0" w:space="0" w:color="auto"/>
                    <w:right w:val="none" w:sz="0" w:space="0" w:color="auto"/>
                  </w:divBdr>
                </w:div>
                <w:div w:id="2065367798">
                  <w:marLeft w:val="0"/>
                  <w:marRight w:val="0"/>
                  <w:marTop w:val="0"/>
                  <w:marBottom w:val="0"/>
                  <w:divBdr>
                    <w:top w:val="none" w:sz="0" w:space="0" w:color="auto"/>
                    <w:left w:val="none" w:sz="0" w:space="0" w:color="auto"/>
                    <w:bottom w:val="none" w:sz="0" w:space="0" w:color="auto"/>
                    <w:right w:val="none" w:sz="0" w:space="0" w:color="auto"/>
                  </w:divBdr>
                </w:div>
                <w:div w:id="225722892">
                  <w:marLeft w:val="0"/>
                  <w:marRight w:val="0"/>
                  <w:marTop w:val="0"/>
                  <w:marBottom w:val="0"/>
                  <w:divBdr>
                    <w:top w:val="none" w:sz="0" w:space="0" w:color="auto"/>
                    <w:left w:val="none" w:sz="0" w:space="0" w:color="auto"/>
                    <w:bottom w:val="none" w:sz="0" w:space="0" w:color="auto"/>
                    <w:right w:val="none" w:sz="0" w:space="0" w:color="auto"/>
                  </w:divBdr>
                </w:div>
                <w:div w:id="1423913029">
                  <w:marLeft w:val="0"/>
                  <w:marRight w:val="0"/>
                  <w:marTop w:val="0"/>
                  <w:marBottom w:val="0"/>
                  <w:divBdr>
                    <w:top w:val="none" w:sz="0" w:space="0" w:color="auto"/>
                    <w:left w:val="none" w:sz="0" w:space="0" w:color="auto"/>
                    <w:bottom w:val="none" w:sz="0" w:space="0" w:color="auto"/>
                    <w:right w:val="none" w:sz="0" w:space="0" w:color="auto"/>
                  </w:divBdr>
                </w:div>
                <w:div w:id="1783722424">
                  <w:marLeft w:val="0"/>
                  <w:marRight w:val="0"/>
                  <w:marTop w:val="0"/>
                  <w:marBottom w:val="0"/>
                  <w:divBdr>
                    <w:top w:val="none" w:sz="0" w:space="0" w:color="auto"/>
                    <w:left w:val="none" w:sz="0" w:space="0" w:color="auto"/>
                    <w:bottom w:val="none" w:sz="0" w:space="0" w:color="auto"/>
                    <w:right w:val="none" w:sz="0" w:space="0" w:color="auto"/>
                  </w:divBdr>
                </w:div>
                <w:div w:id="1089889837">
                  <w:marLeft w:val="0"/>
                  <w:marRight w:val="0"/>
                  <w:marTop w:val="0"/>
                  <w:marBottom w:val="0"/>
                  <w:divBdr>
                    <w:top w:val="none" w:sz="0" w:space="0" w:color="auto"/>
                    <w:left w:val="none" w:sz="0" w:space="0" w:color="auto"/>
                    <w:bottom w:val="none" w:sz="0" w:space="0" w:color="auto"/>
                    <w:right w:val="none" w:sz="0" w:space="0" w:color="auto"/>
                  </w:divBdr>
                </w:div>
                <w:div w:id="20297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77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biochemistry-genetics-and-molecular-biology/zone-of-inhibition" TargetMode="External"/><Relationship Id="rId13" Type="http://schemas.openxmlformats.org/officeDocument/2006/relationships/hyperlink" Target="https://www.sciencedirect.com/science/article/pii/S0141813020303585" TargetMode="External"/><Relationship Id="rId18" Type="http://schemas.openxmlformats.org/officeDocument/2006/relationships/hyperlink" Target="https://www.sciencedirect.com/science/article/pii/S014486170300307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ciencedirect.com/topics/biochemistry-genetics-and-molecular-biology/tensile-strength" TargetMode="External"/><Relationship Id="rId12" Type="http://schemas.openxmlformats.org/officeDocument/2006/relationships/hyperlink" Target="https://www.sciencedirect.com/science/article/pii/S1005030220305533" TargetMode="External"/><Relationship Id="rId17" Type="http://schemas.openxmlformats.org/officeDocument/2006/relationships/hyperlink" Target="https://www.sciencedirect.com/science/article/pii/S0141813019401207" TargetMode="External"/><Relationship Id="rId2" Type="http://schemas.openxmlformats.org/officeDocument/2006/relationships/styles" Target="styles.xml"/><Relationship Id="rId16" Type="http://schemas.openxmlformats.org/officeDocument/2006/relationships/hyperlink" Target="https://www.sciencedirect.com/science/article/pii/S014486171730072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topics/biochemistry-genetics-and-molecular-biology/cellulose-fiber" TargetMode="External"/><Relationship Id="rId11" Type="http://schemas.openxmlformats.org/officeDocument/2006/relationships/hyperlink" Target="https://www.sciencedirect.com/science/article/pii/S0141813021024272" TargetMode="External"/><Relationship Id="rId5" Type="http://schemas.openxmlformats.org/officeDocument/2006/relationships/hyperlink" Target="https://www.sciencedirect.com/topics/biochemistry-genetics-and-molecular-biology/cellulose" TargetMode="External"/><Relationship Id="rId15" Type="http://schemas.openxmlformats.org/officeDocument/2006/relationships/hyperlink" Target="https://www.sciencedirect.com/science/article/pii/S0144861717301406" TargetMode="External"/><Relationship Id="rId10" Type="http://schemas.openxmlformats.org/officeDocument/2006/relationships/hyperlink" Target="https://www.sciencedirect.com/science/article/pii/S0144861719302048" TargetMode="External"/><Relationship Id="rId19" Type="http://schemas.openxmlformats.org/officeDocument/2006/relationships/hyperlink" Target="https://www.sciencedirect.com/science/article/pii/S014486171731442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sciencedirect.com/science/article/pii/S0144861716310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2062</Words>
  <Characters>11759</Characters>
  <Application>Microsoft Office Word</Application>
  <DocSecurity>0</DocSecurity>
  <Lines>97</Lines>
  <Paragraphs>27</Paragraphs>
  <ScaleCrop>false</ScaleCrop>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Frederick</dc:creator>
  <cp:keywords/>
  <dc:description/>
  <cp:lastModifiedBy>Augustin Frederick</cp:lastModifiedBy>
  <cp:revision>2</cp:revision>
  <dcterms:created xsi:type="dcterms:W3CDTF">2023-12-20T08:46:00Z</dcterms:created>
  <dcterms:modified xsi:type="dcterms:W3CDTF">2023-12-20T08:47:00Z</dcterms:modified>
</cp:coreProperties>
</file>