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8A6EF" w14:textId="61AC22C7" w:rsidR="00D82612" w:rsidRPr="00D82612" w:rsidRDefault="00D82612" w:rsidP="00D82612">
      <w:pPr>
        <w:pStyle w:val="Heading1"/>
        <w:spacing w:before="0"/>
        <w:rPr>
          <w:rFonts w:ascii="Georgia" w:hAnsi="Georgia"/>
          <w:color w:val="1F1F1F"/>
        </w:rPr>
      </w:pPr>
      <w:r>
        <w:rPr>
          <w:rStyle w:val="title-text"/>
          <w:rFonts w:ascii="Georgia" w:hAnsi="Georgia"/>
          <w:b/>
          <w:bCs/>
          <w:color w:val="1F1F1F"/>
        </w:rPr>
        <w:t>Antibacterial and biodegradable food packaging film from bacterial cellulose</w:t>
      </w:r>
    </w:p>
    <w:p w14:paraId="28A7586B" w14:textId="43D09533" w:rsidR="00D82612" w:rsidRPr="00D82612" w:rsidRDefault="00D82612" w:rsidP="00D82612">
      <w:pPr>
        <w:spacing w:before="480" w:after="240" w:line="240" w:lineRule="auto"/>
        <w:outlineLvl w:val="1"/>
        <w:rPr>
          <w:rFonts w:ascii="Georgia" w:eastAsia="Times New Roman" w:hAnsi="Georgia" w:cs="Arial"/>
          <w:color w:val="1F1F1F"/>
          <w:kern w:val="0"/>
          <w:sz w:val="36"/>
          <w:szCs w:val="36"/>
          <w:lang w:val="en"/>
          <w14:ligatures w14:val="none"/>
        </w:rPr>
      </w:pPr>
      <w:r w:rsidRPr="00D82612">
        <w:rPr>
          <w:rFonts w:ascii="Georgia" w:eastAsia="Times New Roman" w:hAnsi="Georgia" w:cs="Arial"/>
          <w:color w:val="1F1F1F"/>
          <w:kern w:val="0"/>
          <w:sz w:val="36"/>
          <w:szCs w:val="36"/>
          <w:lang w:val="en"/>
          <w14:ligatures w14:val="none"/>
        </w:rPr>
        <w:t>Abstract</w:t>
      </w:r>
    </w:p>
    <w:p w14:paraId="36F7BC4A" w14:textId="77777777" w:rsidR="00D82612" w:rsidRPr="00D82612" w:rsidRDefault="00D82612" w:rsidP="00D82612">
      <w:pPr>
        <w:spacing w:after="120" w:line="240" w:lineRule="auto"/>
        <w:rPr>
          <w:rFonts w:ascii="Georgia" w:eastAsia="Times New Roman" w:hAnsi="Georgia" w:cs="Arial"/>
          <w:color w:val="1F1F1F"/>
          <w:kern w:val="0"/>
          <w:sz w:val="30"/>
          <w:szCs w:val="30"/>
          <w:lang w:val="en"/>
          <w14:ligatures w14:val="none"/>
        </w:rPr>
      </w:pPr>
      <w:r w:rsidRPr="00D82612">
        <w:rPr>
          <w:rFonts w:ascii="Georgia" w:eastAsia="Times New Roman" w:hAnsi="Georgia" w:cs="Arial"/>
          <w:color w:val="1F1F1F"/>
          <w:kern w:val="0"/>
          <w:sz w:val="30"/>
          <w:szCs w:val="30"/>
          <w:lang w:val="en"/>
          <w14:ligatures w14:val="none"/>
        </w:rPr>
        <w:t>Antimicrobial film is becoming the - revolutionary active packaging materials for preserving </w:t>
      </w:r>
      <w:hyperlink r:id="rId5" w:tooltip="Learn more about food from ScienceDirect's AI-generated Topic Pages" w:history="1">
        <w:r w:rsidRPr="00D82612">
          <w:rPr>
            <w:rFonts w:ascii="Georgia" w:eastAsia="Times New Roman" w:hAnsi="Georgia" w:cs="Arial"/>
            <w:color w:val="1F1F1F"/>
            <w:kern w:val="0"/>
            <w:sz w:val="30"/>
            <w:szCs w:val="30"/>
            <w:u w:val="single"/>
            <w:lang w:val="en"/>
            <w14:ligatures w14:val="none"/>
          </w:rPr>
          <w:t>food</w:t>
        </w:r>
      </w:hyperlink>
      <w:r w:rsidRPr="00D82612">
        <w:rPr>
          <w:rFonts w:ascii="Georgia" w:eastAsia="Times New Roman" w:hAnsi="Georgia" w:cs="Arial"/>
          <w:color w:val="1F1F1F"/>
          <w:kern w:val="0"/>
          <w:sz w:val="30"/>
          <w:szCs w:val="30"/>
          <w:lang w:val="en"/>
          <w14:ligatures w14:val="none"/>
        </w:rPr>
        <w:t> quality and extending its shelf life. Consequently, attention towards antimicrobial film is recently on the rise from </w:t>
      </w:r>
      <w:hyperlink r:id="rId6" w:tooltip="Learn more about food from ScienceDirect's AI-generated Topic Pages" w:history="1">
        <w:r w:rsidRPr="00D82612">
          <w:rPr>
            <w:rFonts w:ascii="Georgia" w:eastAsia="Times New Roman" w:hAnsi="Georgia" w:cs="Arial"/>
            <w:color w:val="1F1F1F"/>
            <w:kern w:val="0"/>
            <w:sz w:val="30"/>
            <w:szCs w:val="30"/>
            <w:u w:val="single"/>
            <w:lang w:val="en"/>
            <w14:ligatures w14:val="none"/>
          </w:rPr>
          <w:t>food</w:t>
        </w:r>
      </w:hyperlink>
      <w:r w:rsidRPr="00D82612">
        <w:rPr>
          <w:rFonts w:ascii="Georgia" w:eastAsia="Times New Roman" w:hAnsi="Georgia" w:cs="Arial"/>
          <w:color w:val="1F1F1F"/>
          <w:kern w:val="0"/>
          <w:sz w:val="30"/>
          <w:szCs w:val="30"/>
          <w:lang w:val="en"/>
          <w14:ligatures w14:val="none"/>
        </w:rPr>
        <w:t> scientists for developing eco-friendly, biodegradable, and edible food packaging products over to plastic materials. Bacterial </w:t>
      </w:r>
      <w:hyperlink r:id="rId7" w:tooltip="Learn more about cellulose from ScienceDirect's AI-generated Topic Pages" w:history="1">
        <w:r w:rsidRPr="00D82612">
          <w:rPr>
            <w:rFonts w:ascii="Georgia" w:eastAsia="Times New Roman" w:hAnsi="Georgia" w:cs="Arial"/>
            <w:color w:val="1F1F1F"/>
            <w:kern w:val="0"/>
            <w:sz w:val="30"/>
            <w:szCs w:val="30"/>
            <w:u w:val="single"/>
            <w:lang w:val="en"/>
            <w14:ligatures w14:val="none"/>
          </w:rPr>
          <w:t>cellulose</w:t>
        </w:r>
      </w:hyperlink>
      <w:r w:rsidRPr="00D82612">
        <w:rPr>
          <w:rFonts w:ascii="Georgia" w:eastAsia="Times New Roman" w:hAnsi="Georgia" w:cs="Arial"/>
          <w:color w:val="1F1F1F"/>
          <w:kern w:val="0"/>
          <w:sz w:val="30"/>
          <w:szCs w:val="30"/>
          <w:lang w:val="en"/>
          <w14:ligatures w14:val="none"/>
        </w:rPr>
        <w:t> (BC), commonly known as </w:t>
      </w:r>
      <w:hyperlink r:id="rId8" w:tooltip="Learn more about cellulose from ScienceDirect's AI-generated Topic Pages" w:history="1">
        <w:r w:rsidRPr="00D82612">
          <w:rPr>
            <w:rFonts w:ascii="Georgia" w:eastAsia="Times New Roman" w:hAnsi="Georgia" w:cs="Arial"/>
            <w:color w:val="1F1F1F"/>
            <w:kern w:val="0"/>
            <w:sz w:val="30"/>
            <w:szCs w:val="30"/>
            <w:u w:val="single"/>
            <w:lang w:val="en"/>
            <w14:ligatures w14:val="none"/>
          </w:rPr>
          <w:t>cellulose</w:t>
        </w:r>
      </w:hyperlink>
      <w:r w:rsidRPr="00D82612">
        <w:rPr>
          <w:rFonts w:ascii="Georgia" w:eastAsia="Times New Roman" w:hAnsi="Georgia" w:cs="Arial"/>
          <w:color w:val="1F1F1F"/>
          <w:kern w:val="0"/>
          <w:sz w:val="30"/>
          <w:szCs w:val="30"/>
          <w:lang w:val="en"/>
          <w14:ligatures w14:val="none"/>
        </w:rPr>
        <w:t> generated from bacteria, is gaining popularity in biomedical, additive manufacturing, environmental, and food industries. As such, BC does not have antimicrobial and antioxidative properties. Therefore, researchers are fortifying BC by adding various </w:t>
      </w:r>
      <w:hyperlink r:id="rId9" w:tooltip="Learn more about food additive from ScienceDirect's AI-generated Topic Pages" w:history="1">
        <w:r w:rsidRPr="00D82612">
          <w:rPr>
            <w:rFonts w:ascii="Georgia" w:eastAsia="Times New Roman" w:hAnsi="Georgia" w:cs="Arial"/>
            <w:color w:val="1F1F1F"/>
            <w:kern w:val="0"/>
            <w:sz w:val="30"/>
            <w:szCs w:val="30"/>
            <w:u w:val="single"/>
            <w:lang w:val="en"/>
            <w14:ligatures w14:val="none"/>
          </w:rPr>
          <w:t>food additive</w:t>
        </w:r>
      </w:hyperlink>
      <w:r w:rsidRPr="00D82612">
        <w:rPr>
          <w:rFonts w:ascii="Georgia" w:eastAsia="Times New Roman" w:hAnsi="Georgia" w:cs="Arial"/>
          <w:color w:val="1F1F1F"/>
          <w:kern w:val="0"/>
          <w:sz w:val="30"/>
          <w:szCs w:val="30"/>
          <w:lang w:val="en"/>
          <w14:ligatures w14:val="none"/>
        </w:rPr>
        <w:t> materials and ingredients to improve shelf-life, antimicrobial and antioxidant properties. Our review paper, summarized the quality parameters of BC, including tensile strength, shelf life, mechanical properties, structural properties, adhesive properties, color, surface hydrophobicity, biodegradability, and thermal stability by adding various additives. This review provides benefits for the food industry to select and produce fortified BC with enhanced shelf-life and other functional qualities. Furthermore, this report will help food scientists to develop novel food packaging materials with improved quality and eco-friendly.</w:t>
      </w:r>
    </w:p>
    <w:p w14:paraId="58FF3E4B" w14:textId="77777777" w:rsidR="00D82612" w:rsidRPr="00D82612" w:rsidRDefault="00D82612" w:rsidP="00D82612">
      <w:pPr>
        <w:spacing w:after="240" w:line="240" w:lineRule="auto"/>
        <w:outlineLvl w:val="1"/>
        <w:rPr>
          <w:rFonts w:ascii="Georgia" w:eastAsia="Times New Roman" w:hAnsi="Georgia" w:cs="Arial"/>
          <w:color w:val="1F1F1F"/>
          <w:kern w:val="0"/>
          <w:sz w:val="36"/>
          <w:szCs w:val="36"/>
          <w14:ligatures w14:val="none"/>
        </w:rPr>
      </w:pPr>
      <w:r w:rsidRPr="00D82612">
        <w:rPr>
          <w:rFonts w:ascii="Georgia" w:eastAsia="Times New Roman" w:hAnsi="Georgia" w:cs="Arial"/>
          <w:color w:val="1F1F1F"/>
          <w:kern w:val="0"/>
          <w:sz w:val="36"/>
          <w:szCs w:val="36"/>
          <w14:ligatures w14:val="none"/>
        </w:rPr>
        <w:t>Introduction</w:t>
      </w:r>
    </w:p>
    <w:p w14:paraId="5305B42A" w14:textId="77777777" w:rsidR="00D82612" w:rsidRPr="00D82612" w:rsidRDefault="00D82612" w:rsidP="00D82612">
      <w:pPr>
        <w:spacing w:after="240" w:line="240" w:lineRule="auto"/>
        <w:rPr>
          <w:rFonts w:ascii="Georgia" w:eastAsia="Times New Roman" w:hAnsi="Georgia" w:cs="Arial"/>
          <w:color w:val="1F1F1F"/>
          <w:kern w:val="0"/>
          <w:sz w:val="30"/>
          <w:szCs w:val="30"/>
          <w14:ligatures w14:val="none"/>
        </w:rPr>
      </w:pPr>
      <w:r w:rsidRPr="00D82612">
        <w:rPr>
          <w:rFonts w:ascii="Georgia" w:eastAsia="Times New Roman" w:hAnsi="Georgia" w:cs="Arial"/>
          <w:color w:val="1F1F1F"/>
          <w:kern w:val="0"/>
          <w:sz w:val="30"/>
          <w:szCs w:val="30"/>
          <w14:ligatures w14:val="none"/>
        </w:rPr>
        <w:t xml:space="preserve">The food packaging industries grew drastically, and they are the primary source of plastic waste, which causes various environmental problems (Jabłońska et al., 2021). Ecological considerations and packaging technologies play a role in people's desire to improve the functionality of food packaging. The increasing use of plastic materials have a substantial impact on the global generation of plastic garbage. Biodegradable bioplastic and film food packaging research derived from renewable resources strive to account for both the increased demand for food packaging and environmental consequences that non-biodegradable food packaging brings (Kamaruddin, Dirpan, &amp; </w:t>
      </w:r>
      <w:r w:rsidRPr="00D82612">
        <w:rPr>
          <w:rFonts w:ascii="Georgia" w:eastAsia="Times New Roman" w:hAnsi="Georgia" w:cs="Arial"/>
          <w:color w:val="1F1F1F"/>
          <w:kern w:val="0"/>
          <w:sz w:val="30"/>
          <w:szCs w:val="30"/>
          <w14:ligatures w14:val="none"/>
        </w:rPr>
        <w:lastRenderedPageBreak/>
        <w:t>Bastian, 2021). One of the primary developments in the food packaging industry is the introduction of edible and biodegradable films or coatings that could be applied to many food products in consumer markets (Atta et al., 2021). Biopolymer-based edible films have increased attention since they have a lot of advantages over synthetic films (Salgado, Di Giorgio, Musso, &amp; Mauri, 2021; Suvarna, Nair, Mallya, Khan, &amp; Omri, 2022). The newly developed bio-degradable edible films and coatings have improved upon their non-degradable counterpart, with some of the characteristics being an increase in food products' shelf life, inhibition of bacterial growth, ease of modification, and various improvements in the barrier and mechanical properties (Amorim, Mouro, Riool, &amp; Gouveia, 2022; Jannatamani, Motamedzadegan, Farsi, &amp; Yousefi, 2022; Yanti et al., 2021).</w:t>
      </w:r>
    </w:p>
    <w:p w14:paraId="1CDD7ED6" w14:textId="77777777" w:rsidR="00D82612" w:rsidRPr="00D82612" w:rsidRDefault="00D82612" w:rsidP="00D82612">
      <w:pPr>
        <w:spacing w:after="240" w:line="240" w:lineRule="auto"/>
        <w:rPr>
          <w:rFonts w:ascii="Georgia" w:eastAsia="Times New Roman" w:hAnsi="Georgia" w:cs="Arial"/>
          <w:color w:val="1F1F1F"/>
          <w:kern w:val="0"/>
          <w:sz w:val="30"/>
          <w:szCs w:val="30"/>
          <w14:ligatures w14:val="none"/>
        </w:rPr>
      </w:pPr>
      <w:r w:rsidRPr="00D82612">
        <w:rPr>
          <w:rFonts w:ascii="Georgia" w:eastAsia="Times New Roman" w:hAnsi="Georgia" w:cs="Arial"/>
          <w:color w:val="1F1F1F"/>
          <w:kern w:val="0"/>
          <w:sz w:val="30"/>
          <w:szCs w:val="30"/>
          <w14:ligatures w14:val="none"/>
        </w:rPr>
        <w:t xml:space="preserve">The appeal for implementation and further development of such material is growing, paving the way for new standards, and possibly bringing a positive change in the food packaging industry. Materials made by biopolymers are natural, renewable, and biodegradable. Because of its excellent film-forming ability, low cost, and abundance, cellulose is one of the most attractive choices for creating food packaging, among other biodegradable natural polymers (Yang et al., 2020). Biopolymer-based edible films have increased attention since they have a lot of advantages over synthetic films. The essential advantage is that they can be eaten safely along with its packaged foods (Z. Liu, Lin, Lopez-Sanchez, &amp; Yang, 2020). This addition of edible film further enables the ability to protect the food inside, preventing moisture and flavor loss and increase the shelf life of the products. Usage of materials in the food industry is limited as customer demand for safe but convenient goods grows, as does their willingness to use environmental-friendly materials due to their awareness (Drozd et al., 2021; Kono, Tsukamoto, &amp; Tajima, 2021; Raghuwanshi, Cohen, Garnier, Garvey, &amp; Garnier, 2021). Synthetic polymers such as polyvinyl alcohol (PVA), polyglycolic acid (PGA), polycaprolactone (PCL), polybutylene succinate (PBS), polyethylene terephthalate (PET), polybutylene adipate terephthalate (PBAT) are examples of biodegradable materials that has been developed from non-renewable resources (Zhou et al., 2021). Starches, pure bacterial </w:t>
      </w:r>
      <w:r w:rsidRPr="00D82612">
        <w:rPr>
          <w:rFonts w:ascii="Georgia" w:eastAsia="Times New Roman" w:hAnsi="Georgia" w:cs="Arial"/>
          <w:color w:val="1F1F1F"/>
          <w:kern w:val="0"/>
          <w:sz w:val="30"/>
          <w:szCs w:val="30"/>
          <w14:ligatures w14:val="none"/>
        </w:rPr>
        <w:lastRenderedPageBreak/>
        <w:t>cellulose nanofibers (BCNs), and chitosan are reported to be the potentially inexpensive and plentiful eco-friendly edible film-forming ingredients for the food packaging sector. Polysaccharides, proteins, and lipids have all been employed as edible film materials in the past among which konjac glucomannan (KGM) is one of these materials that has been proposed as a safe choice for edible packaging materials (Dong et al., 2022; Farajpour, Emam Djomeh, Moeini, Tavakolipour, &amp; Safayan, 2020). However, the film made up of starch only has poor mechanical and thermal characteristics, as well as excessive moisture absorption and antibacterial resistance (Abral et al., 2020). In the past, many research have been done to mitigate these flaws by including ecologically acceptable fillers into the film structure (Dutta &amp; Singh, 2022). Cellulose fiber and chitosan are two of the most prevalent edible fillers, available in nature (Gu et al., 2021; Qin, Liu, Yuan, Yong, &amp; Liu, 2019).</w:t>
      </w:r>
    </w:p>
    <w:p w14:paraId="78578778" w14:textId="77777777" w:rsidR="00D82612" w:rsidRPr="00D82612" w:rsidRDefault="00D82612" w:rsidP="00D82612">
      <w:pPr>
        <w:spacing w:after="0" w:line="240" w:lineRule="auto"/>
        <w:rPr>
          <w:rFonts w:ascii="Georgia" w:eastAsia="Times New Roman" w:hAnsi="Georgia" w:cs="Arial"/>
          <w:color w:val="1F1F1F"/>
          <w:kern w:val="0"/>
          <w:sz w:val="30"/>
          <w:szCs w:val="30"/>
          <w14:ligatures w14:val="none"/>
        </w:rPr>
      </w:pPr>
      <w:r w:rsidRPr="00D82612">
        <w:rPr>
          <w:rFonts w:ascii="Georgia" w:eastAsia="Times New Roman" w:hAnsi="Georgia" w:cs="Arial"/>
          <w:color w:val="1F1F1F"/>
          <w:kern w:val="0"/>
          <w:sz w:val="30"/>
          <w:szCs w:val="30"/>
          <w14:ligatures w14:val="none"/>
        </w:rPr>
        <w:t>The most prevalent biopolymer, cellulose, is derived from plants, microbes, animals, and certain algae, and created enzymatically (Haghighi et al., 2021; Mao et al., 2021). The nanofibrillar three-dimensional (3D) structure of the cellulose provides its unique structural, chemical, mechanical, and thermal properties, and consequently, due to its advantageous characteristics, cellulose derived from bacteria, also known as bacterial cellulose (BC), is gaining a lot of attention for research. BC is also known for its biocompatibility, biodegradability, nontoxic, and high-water holding capacity (Gedarawatte, Ravensdale, Al-Salami, Dykes, &amp; Coorey, 2021). Due to these characteristics, recently, BC has been gaining a lot of attention in the biomedical, additive manufacturing, environmental, and food industries. BC can be manufactured by aerobic bacteria in the examples of </w:t>
      </w:r>
      <w:r w:rsidRPr="00D82612">
        <w:rPr>
          <w:rFonts w:ascii="Georgia" w:eastAsia="Times New Roman" w:hAnsi="Georgia" w:cs="Arial"/>
          <w:i/>
          <w:iCs/>
          <w:color w:val="1F1F1F"/>
          <w:kern w:val="0"/>
          <w:sz w:val="30"/>
          <w:szCs w:val="30"/>
          <w14:ligatures w14:val="none"/>
        </w:rPr>
        <w:t>Aerobacter, Agrobacterium, Rhizobium, Azotobacter, Gluconacetobacter</w:t>
      </w:r>
      <w:r w:rsidRPr="00D82612">
        <w:rPr>
          <w:rFonts w:ascii="Georgia" w:eastAsia="Times New Roman" w:hAnsi="Georgia" w:cs="Arial"/>
          <w:color w:val="1F1F1F"/>
          <w:kern w:val="0"/>
          <w:sz w:val="30"/>
          <w:szCs w:val="30"/>
          <w14:ligatures w14:val="none"/>
        </w:rPr>
        <w:t> (this genus has been reclaimed into a new genus, namely </w:t>
      </w:r>
      <w:r w:rsidRPr="00D82612">
        <w:rPr>
          <w:rFonts w:ascii="Georgia" w:eastAsia="Times New Roman" w:hAnsi="Georgia" w:cs="Arial"/>
          <w:i/>
          <w:iCs/>
          <w:color w:val="1F1F1F"/>
          <w:kern w:val="0"/>
          <w:sz w:val="30"/>
          <w:szCs w:val="30"/>
          <w14:ligatures w14:val="none"/>
        </w:rPr>
        <w:t>Komagataei bacteria</w:t>
      </w:r>
      <w:r w:rsidRPr="00D82612">
        <w:rPr>
          <w:rFonts w:ascii="Georgia" w:eastAsia="Times New Roman" w:hAnsi="Georgia" w:cs="Arial"/>
          <w:color w:val="1F1F1F"/>
          <w:kern w:val="0"/>
          <w:sz w:val="30"/>
          <w:szCs w:val="30"/>
          <w14:ligatures w14:val="none"/>
        </w:rPr>
        <w:t>), </w:t>
      </w:r>
      <w:r w:rsidRPr="00D82612">
        <w:rPr>
          <w:rFonts w:ascii="Georgia" w:eastAsia="Times New Roman" w:hAnsi="Georgia" w:cs="Arial"/>
          <w:i/>
          <w:iCs/>
          <w:color w:val="1F1F1F"/>
          <w:kern w:val="0"/>
          <w:sz w:val="30"/>
          <w:szCs w:val="30"/>
          <w14:ligatures w14:val="none"/>
        </w:rPr>
        <w:t>Pseudomonas, Alcaligenes, Sarcina,</w:t>
      </w:r>
      <w:r w:rsidRPr="00D82612">
        <w:rPr>
          <w:rFonts w:ascii="Georgia" w:eastAsia="Times New Roman" w:hAnsi="Georgia" w:cs="Arial"/>
          <w:color w:val="1F1F1F"/>
          <w:kern w:val="0"/>
          <w:sz w:val="30"/>
          <w:szCs w:val="30"/>
          <w14:ligatures w14:val="none"/>
        </w:rPr>
        <w:t> and </w:t>
      </w:r>
      <w:r w:rsidRPr="00D82612">
        <w:rPr>
          <w:rFonts w:ascii="Georgia" w:eastAsia="Times New Roman" w:hAnsi="Georgia" w:cs="Arial"/>
          <w:i/>
          <w:iCs/>
          <w:color w:val="1F1F1F"/>
          <w:kern w:val="0"/>
          <w:sz w:val="30"/>
          <w:szCs w:val="30"/>
          <w14:ligatures w14:val="none"/>
        </w:rPr>
        <w:t>Rhodobacter</w:t>
      </w:r>
      <w:r w:rsidRPr="00D82612">
        <w:rPr>
          <w:rFonts w:ascii="Georgia" w:eastAsia="Times New Roman" w:hAnsi="Georgia" w:cs="Arial"/>
          <w:color w:val="1F1F1F"/>
          <w:kern w:val="0"/>
          <w:sz w:val="30"/>
          <w:szCs w:val="30"/>
          <w14:ligatures w14:val="none"/>
        </w:rPr>
        <w:t xml:space="preserve"> (Abdelraof, Hasanin, Farag, &amp; Ahmed, 2019; Güzel &amp; Akpınar, 2020). Despite its complexity in the biosynthesis process, its cheap cost, high tensile strength, water retainment capacity, and its ability to be modified with various other elements, bioactive molecules, and polymers proves it to be valuable and prospective for usage in multiple fields such as food packaging, </w:t>
      </w:r>
      <w:r w:rsidRPr="00D82612">
        <w:rPr>
          <w:rFonts w:ascii="Georgia" w:eastAsia="Times New Roman" w:hAnsi="Georgia" w:cs="Arial"/>
          <w:color w:val="1F1F1F"/>
          <w:kern w:val="0"/>
          <w:sz w:val="30"/>
          <w:szCs w:val="30"/>
          <w14:ligatures w14:val="none"/>
        </w:rPr>
        <w:lastRenderedPageBreak/>
        <w:t>coating, and wound treatment (Azeredo, Barud, Farinas, Vasconcellos, &amp; Claro, 2019). Its potential mostly comes from its superior characteristics over traditional materials such as PET (Rahman et al., 2021). It naturally has no antibacterial or antimicrobial properties that could be appealing to the food or medical industry (Kaczmarek, Jędrzejczak-Krzepkowska, &amp; Ludwicka, 2022; Thongwai et al., 2022). However, with recent developments in BC research, it has been proven to achieve antimicrobial or antibacterial activity through the incorporation of various metal elements or bioactive molecules (Yang et al., 2020). In addition, further incorporation of various other materials such as chitosan, pectin, Zinc oxide (ZnO) nanoparticles, and curcumin have been shown to improve barrier, thermal and antibacterial properties (Vázquez et al., 2021). Overall, being a naturally produced nanomaterial, BC's biocompatibility, ease of modification, excellent mechanical and barrier properties of such material is proving itself to be the effective alternative to various usage of environmentally damaging materials.</w:t>
      </w:r>
    </w:p>
    <w:p w14:paraId="50F4FB7B" w14:textId="77777777" w:rsidR="00D82612" w:rsidRPr="00D82612" w:rsidRDefault="00D82612" w:rsidP="00D82612">
      <w:pPr>
        <w:spacing w:line="240" w:lineRule="auto"/>
        <w:rPr>
          <w:rFonts w:ascii="Georgia" w:eastAsia="Times New Roman" w:hAnsi="Georgia" w:cs="Arial"/>
          <w:color w:val="1F1F1F"/>
          <w:kern w:val="0"/>
          <w:sz w:val="30"/>
          <w:szCs w:val="30"/>
          <w14:ligatures w14:val="none"/>
        </w:rPr>
      </w:pPr>
      <w:r w:rsidRPr="00D82612">
        <w:rPr>
          <w:rFonts w:ascii="Georgia" w:eastAsia="Times New Roman" w:hAnsi="Georgia" w:cs="Arial"/>
          <w:color w:val="1F1F1F"/>
          <w:kern w:val="0"/>
          <w:sz w:val="30"/>
          <w:szCs w:val="30"/>
          <w14:ligatures w14:val="none"/>
        </w:rPr>
        <w:t>BC has gained ample attention in food packaging in recent years due to its unique physicochemical properties. Although several review reports have been published recently, most focus on BC production (Lahiri et al., 2021; Shi, Zhang, Phillips, &amp; Yang, 2014) and its biomedical applications (Navya, Gayathri, Samanta, &amp; Sampath, 2022). In recent years, BC's food packaging has also been overviewed (Azeredo et al., 2019; Cazón &amp; Vázquez, 2021; Ludwicka, Kaczmarek, &amp; Białkowska, 2020). However, researchers continue to explore this field in multiple directions every year. Hence, we discuss the development of BC composites and their unique properties concerning bioactive molecules, nanoparticles, chitosan, and biopolymers, thereby extending their application in the packaging (Scheme 1). Discussing each composite's application in different food systems and their key results and processing methods may benefit food scientists in developing novel food packaging materials.</w:t>
      </w:r>
    </w:p>
    <w:p w14:paraId="6160854F" w14:textId="77777777" w:rsidR="00D82612" w:rsidRPr="00D82612" w:rsidRDefault="00D82612" w:rsidP="00D82612">
      <w:pPr>
        <w:spacing w:before="480" w:after="480" w:line="240" w:lineRule="auto"/>
        <w:outlineLvl w:val="1"/>
        <w:rPr>
          <w:rFonts w:ascii="Georgia" w:eastAsia="Times New Roman" w:hAnsi="Georgia" w:cs="Arial"/>
          <w:color w:val="1F1F1F"/>
          <w:kern w:val="0"/>
          <w:sz w:val="36"/>
          <w:szCs w:val="36"/>
          <w14:ligatures w14:val="none"/>
        </w:rPr>
      </w:pPr>
      <w:r w:rsidRPr="00D82612">
        <w:rPr>
          <w:rFonts w:ascii="Georgia" w:eastAsia="Times New Roman" w:hAnsi="Georgia" w:cs="Arial"/>
          <w:color w:val="1F1F1F"/>
          <w:kern w:val="0"/>
          <w:sz w:val="36"/>
          <w:szCs w:val="36"/>
          <w14:ligatures w14:val="none"/>
        </w:rPr>
        <w:t>Section snippets</w:t>
      </w:r>
    </w:p>
    <w:p w14:paraId="4EE7098E" w14:textId="77777777" w:rsidR="00D82612" w:rsidRPr="00D82612" w:rsidRDefault="00D82612" w:rsidP="00D82612">
      <w:pPr>
        <w:spacing w:before="240" w:after="240" w:line="240" w:lineRule="auto"/>
        <w:outlineLvl w:val="1"/>
        <w:rPr>
          <w:rFonts w:ascii="Georgia" w:eastAsia="Times New Roman" w:hAnsi="Georgia" w:cs="Arial"/>
          <w:color w:val="1F1F1F"/>
          <w:kern w:val="0"/>
          <w:sz w:val="36"/>
          <w:szCs w:val="36"/>
          <w14:ligatures w14:val="none"/>
        </w:rPr>
      </w:pPr>
      <w:r w:rsidRPr="00D82612">
        <w:rPr>
          <w:rFonts w:ascii="Georgia" w:eastAsia="Times New Roman" w:hAnsi="Georgia" w:cs="Arial"/>
          <w:color w:val="1F1F1F"/>
          <w:kern w:val="0"/>
          <w:sz w:val="36"/>
          <w:szCs w:val="36"/>
          <w14:ligatures w14:val="none"/>
        </w:rPr>
        <w:t>Biodegradable BC as food packaging</w:t>
      </w:r>
    </w:p>
    <w:p w14:paraId="10666EF8" w14:textId="77777777" w:rsidR="00D82612" w:rsidRPr="00D82612" w:rsidRDefault="00D82612" w:rsidP="00D82612">
      <w:pPr>
        <w:spacing w:after="240" w:line="240" w:lineRule="auto"/>
        <w:rPr>
          <w:rFonts w:ascii="Georgia" w:eastAsia="Times New Roman" w:hAnsi="Georgia" w:cs="Arial"/>
          <w:color w:val="1F1F1F"/>
          <w:kern w:val="0"/>
          <w:sz w:val="30"/>
          <w:szCs w:val="30"/>
          <w14:ligatures w14:val="none"/>
        </w:rPr>
      </w:pPr>
      <w:r w:rsidRPr="00D82612">
        <w:rPr>
          <w:rFonts w:ascii="Georgia" w:eastAsia="Times New Roman" w:hAnsi="Georgia" w:cs="Arial"/>
          <w:color w:val="1F1F1F"/>
          <w:kern w:val="0"/>
          <w:sz w:val="30"/>
          <w:szCs w:val="30"/>
          <w14:ligatures w14:val="none"/>
        </w:rPr>
        <w:lastRenderedPageBreak/>
        <w:t>Over the years, developing new ways of packaging food in an ecofriendly manner maintains public's interest in green materials. Diverting away from traditional PET packaging, BC films, is in the interest of many researchers due to its ease to develop, effective role as an eco-friendly food packaging material, (Fig. 1.) (Jiji et al., 2020). BC films from useless industrial byproducts like sugar beet molasses and cheese whey media provide economic and environmental benefits (Salari, Sowti</w:t>
      </w:r>
    </w:p>
    <w:p w14:paraId="44BBE687" w14:textId="77777777" w:rsidR="00D82612" w:rsidRPr="00D82612" w:rsidRDefault="00D82612" w:rsidP="00D82612">
      <w:pPr>
        <w:spacing w:before="240" w:after="240" w:line="240" w:lineRule="auto"/>
        <w:outlineLvl w:val="1"/>
        <w:rPr>
          <w:rFonts w:ascii="Georgia" w:eastAsia="Times New Roman" w:hAnsi="Georgia" w:cs="Arial"/>
          <w:color w:val="1F1F1F"/>
          <w:kern w:val="0"/>
          <w:sz w:val="36"/>
          <w:szCs w:val="36"/>
          <w14:ligatures w14:val="none"/>
        </w:rPr>
      </w:pPr>
      <w:r w:rsidRPr="00D82612">
        <w:rPr>
          <w:rFonts w:ascii="Georgia" w:eastAsia="Times New Roman" w:hAnsi="Georgia" w:cs="Arial"/>
          <w:color w:val="1F1F1F"/>
          <w:kern w:val="0"/>
          <w:sz w:val="36"/>
          <w:szCs w:val="36"/>
          <w14:ligatures w14:val="none"/>
        </w:rPr>
        <w:t>Conclusions and prospects</w:t>
      </w:r>
    </w:p>
    <w:p w14:paraId="778798FD" w14:textId="77777777" w:rsidR="00D82612" w:rsidRPr="00D82612" w:rsidRDefault="00D82612" w:rsidP="00D82612">
      <w:pPr>
        <w:spacing w:after="240" w:line="240" w:lineRule="auto"/>
        <w:rPr>
          <w:rFonts w:ascii="Georgia" w:eastAsia="Times New Roman" w:hAnsi="Georgia" w:cs="Arial"/>
          <w:color w:val="1F1F1F"/>
          <w:kern w:val="0"/>
          <w:sz w:val="30"/>
          <w:szCs w:val="30"/>
          <w14:ligatures w14:val="none"/>
        </w:rPr>
      </w:pPr>
      <w:r w:rsidRPr="00D82612">
        <w:rPr>
          <w:rFonts w:ascii="Georgia" w:eastAsia="Times New Roman" w:hAnsi="Georgia" w:cs="Arial"/>
          <w:color w:val="1F1F1F"/>
          <w:kern w:val="0"/>
          <w:sz w:val="30"/>
          <w:szCs w:val="30"/>
          <w14:ligatures w14:val="none"/>
        </w:rPr>
        <w:t>Food packaging is essential to maintaining food quality and protecting it from the external environment for storage and transportation. With the increasing demand for biodegradable polymers, BC is a potential alternative to plastic packaging. In terms of environmental protection and food safety, its biodegradability and biocompatibility meet modern society's requirements. Moreover, its excellent mechanical strength and unique optical properties have been widely applied to pack fruits, instant</w:t>
      </w:r>
    </w:p>
    <w:p w14:paraId="28051AD9" w14:textId="77777777" w:rsidR="00D82612" w:rsidRPr="00D82612" w:rsidRDefault="00D82612" w:rsidP="00D82612">
      <w:pPr>
        <w:spacing w:before="240" w:after="240" w:line="240" w:lineRule="auto"/>
        <w:outlineLvl w:val="1"/>
        <w:rPr>
          <w:rFonts w:ascii="Georgia" w:eastAsia="Times New Roman" w:hAnsi="Georgia" w:cs="Arial"/>
          <w:color w:val="1F1F1F"/>
          <w:kern w:val="0"/>
          <w:sz w:val="36"/>
          <w:szCs w:val="36"/>
          <w14:ligatures w14:val="none"/>
        </w:rPr>
      </w:pPr>
      <w:r w:rsidRPr="00D82612">
        <w:rPr>
          <w:rFonts w:ascii="Georgia" w:eastAsia="Times New Roman" w:hAnsi="Georgia" w:cs="Arial"/>
          <w:color w:val="1F1F1F"/>
          <w:kern w:val="0"/>
          <w:sz w:val="36"/>
          <w:szCs w:val="36"/>
          <w14:ligatures w14:val="none"/>
        </w:rPr>
        <w:t>Funding</w:t>
      </w:r>
    </w:p>
    <w:p w14:paraId="66E3B0E6" w14:textId="77777777" w:rsidR="00D82612" w:rsidRPr="00D82612" w:rsidRDefault="00D82612" w:rsidP="00D82612">
      <w:pPr>
        <w:spacing w:after="0" w:line="240" w:lineRule="auto"/>
        <w:rPr>
          <w:rFonts w:ascii="Georgia" w:eastAsia="Times New Roman" w:hAnsi="Georgia" w:cs="Arial"/>
          <w:color w:val="1F1F1F"/>
          <w:kern w:val="0"/>
          <w:sz w:val="30"/>
          <w:szCs w:val="30"/>
          <w14:ligatures w14:val="none"/>
        </w:rPr>
      </w:pPr>
      <w:r w:rsidRPr="00D82612">
        <w:rPr>
          <w:rFonts w:ascii="Georgia" w:eastAsia="Times New Roman" w:hAnsi="Georgia" w:cs="Arial"/>
          <w:color w:val="1F1F1F"/>
          <w:kern w:val="0"/>
          <w:sz w:val="30"/>
          <w:szCs w:val="30"/>
          <w14:ligatures w14:val="none"/>
        </w:rPr>
        <w:t>This study is supported by one research grant R202107 from BNU-HKBU United International College.</w:t>
      </w:r>
    </w:p>
    <w:p w14:paraId="48065EFD" w14:textId="77777777" w:rsidR="00D82612" w:rsidRPr="00D82612" w:rsidRDefault="00D82612" w:rsidP="00D82612">
      <w:pPr>
        <w:spacing w:before="480" w:after="120" w:line="240" w:lineRule="auto"/>
        <w:outlineLvl w:val="1"/>
        <w:rPr>
          <w:rFonts w:ascii="Georgia" w:eastAsia="Times New Roman" w:hAnsi="Georgia" w:cs="Arial"/>
          <w:color w:val="1F1F1F"/>
          <w:kern w:val="0"/>
          <w:sz w:val="36"/>
          <w:szCs w:val="36"/>
          <w14:ligatures w14:val="none"/>
        </w:rPr>
      </w:pPr>
      <w:r w:rsidRPr="00D82612">
        <w:rPr>
          <w:rFonts w:ascii="Georgia" w:eastAsia="Times New Roman" w:hAnsi="Georgia" w:cs="Arial"/>
          <w:color w:val="1F1F1F"/>
          <w:kern w:val="0"/>
          <w:sz w:val="36"/>
          <w:szCs w:val="36"/>
          <w14:ligatures w14:val="none"/>
        </w:rPr>
        <w:t>Declaration of competing interest</w:t>
      </w:r>
    </w:p>
    <w:p w14:paraId="3776FE48" w14:textId="77777777" w:rsidR="00D82612" w:rsidRPr="00D82612" w:rsidRDefault="00D82612" w:rsidP="00D82612">
      <w:pPr>
        <w:spacing w:after="240" w:line="240" w:lineRule="auto"/>
        <w:rPr>
          <w:rFonts w:ascii="Georgia" w:eastAsia="Times New Roman" w:hAnsi="Georgia" w:cs="Arial"/>
          <w:color w:val="1F1F1F"/>
          <w:kern w:val="0"/>
          <w:sz w:val="30"/>
          <w:szCs w:val="30"/>
          <w14:ligatures w14:val="none"/>
        </w:rPr>
      </w:pPr>
      <w:r w:rsidRPr="00D82612">
        <w:rPr>
          <w:rFonts w:ascii="Georgia" w:eastAsia="Times New Roman" w:hAnsi="Georgia" w:cs="Arial"/>
          <w:color w:val="1F1F1F"/>
          <w:kern w:val="0"/>
          <w:sz w:val="30"/>
          <w:szCs w:val="30"/>
          <w14:ligatures w14:val="none"/>
        </w:rPr>
        <w:t>The authors declare that they have no known competing financial interests or personal relationships that could have appeared to influence the work reported in this paper.</w:t>
      </w:r>
    </w:p>
    <w:p w14:paraId="6B05D8FC" w14:textId="77777777" w:rsidR="00D82612" w:rsidRPr="00D82612" w:rsidRDefault="00D82612" w:rsidP="00D82612">
      <w:pPr>
        <w:spacing w:after="0" w:line="240" w:lineRule="auto"/>
        <w:outlineLvl w:val="1"/>
        <w:rPr>
          <w:rFonts w:ascii="Georgia" w:eastAsia="Times New Roman" w:hAnsi="Georgia" w:cs="Arial"/>
          <w:color w:val="1F1F1F"/>
          <w:kern w:val="0"/>
          <w:sz w:val="36"/>
          <w:szCs w:val="36"/>
          <w14:ligatures w14:val="none"/>
        </w:rPr>
      </w:pPr>
      <w:r w:rsidRPr="00D82612">
        <w:rPr>
          <w:rFonts w:ascii="Georgia" w:eastAsia="Times New Roman" w:hAnsi="Georgia" w:cs="Arial"/>
          <w:color w:val="1F1F1F"/>
          <w:kern w:val="0"/>
          <w:sz w:val="36"/>
          <w:szCs w:val="36"/>
          <w14:ligatures w14:val="none"/>
        </w:rPr>
        <w:t>References (90)</w:t>
      </w:r>
    </w:p>
    <w:p w14:paraId="5A622AAA" w14:textId="77777777" w:rsidR="00D82612" w:rsidRPr="00D82612" w:rsidRDefault="00D82612" w:rsidP="00D82612">
      <w:pPr>
        <w:numPr>
          <w:ilvl w:val="0"/>
          <w:numId w:val="1"/>
        </w:numPr>
        <w:spacing w:after="0" w:line="240" w:lineRule="auto"/>
        <w:rPr>
          <w:rFonts w:ascii="Georgia" w:eastAsia="Times New Roman" w:hAnsi="Georgia" w:cs="Arial"/>
          <w:color w:val="1F1F1F"/>
          <w:kern w:val="0"/>
          <w:sz w:val="30"/>
          <w:szCs w:val="30"/>
          <w14:ligatures w14:val="none"/>
        </w:rPr>
      </w:pPr>
      <w:r w:rsidRPr="00D82612">
        <w:rPr>
          <w:rFonts w:ascii="Arial" w:eastAsia="Times New Roman" w:hAnsi="Arial" w:cs="Arial"/>
          <w:color w:val="1F1F1F"/>
          <w:kern w:val="0"/>
          <w:sz w:val="30"/>
          <w:szCs w:val="30"/>
          <w14:ligatures w14:val="none"/>
        </w:rPr>
        <w:t>M. Abdelraof</w:t>
      </w:r>
      <w:r w:rsidRPr="00D82612">
        <w:rPr>
          <w:rFonts w:ascii="Arial" w:eastAsia="Times New Roman" w:hAnsi="Arial" w:cs="Arial"/>
          <w:i/>
          <w:iCs/>
          <w:color w:val="1F1F1F"/>
          <w:kern w:val="0"/>
          <w:sz w:val="30"/>
          <w:szCs w:val="30"/>
          <w14:ligatures w14:val="none"/>
        </w:rPr>
        <w:t> et al.</w:t>
      </w:r>
    </w:p>
    <w:p w14:paraId="030BA3FD" w14:textId="77777777" w:rsidR="00D82612" w:rsidRPr="00D82612" w:rsidRDefault="00D82612" w:rsidP="00D82612">
      <w:pPr>
        <w:spacing w:after="0" w:line="240" w:lineRule="auto"/>
        <w:ind w:left="720"/>
        <w:outlineLvl w:val="2"/>
        <w:rPr>
          <w:rFonts w:ascii="Georgia" w:eastAsia="Times New Roman" w:hAnsi="Georgia" w:cs="Arial"/>
          <w:color w:val="1F1F1F"/>
          <w:kern w:val="0"/>
          <w:sz w:val="27"/>
          <w:szCs w:val="27"/>
          <w14:ligatures w14:val="none"/>
        </w:rPr>
      </w:pPr>
      <w:hyperlink r:id="rId10" w:tgtFrame="_self" w:history="1">
        <w:r w:rsidRPr="00D82612">
          <w:rPr>
            <w:rFonts w:ascii="Georgia" w:eastAsia="Times New Roman" w:hAnsi="Georgia" w:cs="Arial"/>
            <w:color w:val="0272B1"/>
            <w:kern w:val="0"/>
            <w:sz w:val="27"/>
            <w:szCs w:val="27"/>
            <w14:ligatures w14:val="none"/>
          </w:rPr>
          <w:t>Green synthesis of bacterial cellulose/bioactive glass nanocomposites: Effect of glass nanoparticles on cellulose yield, biocompatibility and antimicrobial activity</w:t>
        </w:r>
      </w:hyperlink>
    </w:p>
    <w:p w14:paraId="709EC76C" w14:textId="77777777" w:rsidR="00D82612" w:rsidRPr="00D82612" w:rsidRDefault="00D82612" w:rsidP="00D82612">
      <w:pPr>
        <w:spacing w:after="0" w:line="240" w:lineRule="auto"/>
        <w:ind w:left="720"/>
        <w:outlineLvl w:val="2"/>
        <w:rPr>
          <w:rFonts w:ascii="Arial" w:eastAsia="Times New Roman" w:hAnsi="Arial" w:cs="Arial"/>
          <w:color w:val="707070"/>
          <w:kern w:val="0"/>
          <w:sz w:val="27"/>
          <w:szCs w:val="27"/>
          <w14:ligatures w14:val="none"/>
        </w:rPr>
      </w:pPr>
      <w:r w:rsidRPr="00D82612">
        <w:rPr>
          <w:rFonts w:ascii="Arial" w:eastAsia="Times New Roman" w:hAnsi="Arial" w:cs="Arial"/>
          <w:color w:val="707070"/>
          <w:kern w:val="0"/>
          <w:sz w:val="27"/>
          <w:szCs w:val="27"/>
          <w14:ligatures w14:val="none"/>
        </w:rPr>
        <w:t>International Journal of Biological Macromolecules</w:t>
      </w:r>
    </w:p>
    <w:p w14:paraId="16556204" w14:textId="77777777" w:rsidR="00D82612" w:rsidRPr="00D82612" w:rsidRDefault="00D82612" w:rsidP="00D82612">
      <w:pPr>
        <w:spacing w:after="0" w:line="240" w:lineRule="auto"/>
        <w:ind w:left="720"/>
        <w:rPr>
          <w:rFonts w:ascii="Arial" w:eastAsia="Times New Roman" w:hAnsi="Arial" w:cs="Arial"/>
          <w:color w:val="707070"/>
          <w:kern w:val="0"/>
          <w:sz w:val="30"/>
          <w:szCs w:val="30"/>
          <w14:ligatures w14:val="none"/>
        </w:rPr>
      </w:pPr>
      <w:r w:rsidRPr="00D82612">
        <w:rPr>
          <w:rFonts w:ascii="Arial" w:eastAsia="Times New Roman" w:hAnsi="Arial" w:cs="Arial"/>
          <w:color w:val="707070"/>
          <w:kern w:val="0"/>
          <w:sz w:val="30"/>
          <w:szCs w:val="30"/>
          <w14:ligatures w14:val="none"/>
        </w:rPr>
        <w:t>(2019)</w:t>
      </w:r>
    </w:p>
    <w:p w14:paraId="649DED85" w14:textId="77777777" w:rsidR="00D82612" w:rsidRPr="00D82612" w:rsidRDefault="00D82612" w:rsidP="00D82612">
      <w:pPr>
        <w:numPr>
          <w:ilvl w:val="0"/>
          <w:numId w:val="1"/>
        </w:numPr>
        <w:spacing w:after="0" w:line="240" w:lineRule="auto"/>
        <w:rPr>
          <w:rFonts w:ascii="Georgia" w:eastAsia="Times New Roman" w:hAnsi="Georgia" w:cs="Arial"/>
          <w:color w:val="1F1F1F"/>
          <w:kern w:val="0"/>
          <w:sz w:val="30"/>
          <w:szCs w:val="30"/>
          <w14:ligatures w14:val="none"/>
        </w:rPr>
      </w:pPr>
      <w:r w:rsidRPr="00D82612">
        <w:rPr>
          <w:rFonts w:ascii="Arial" w:eastAsia="Times New Roman" w:hAnsi="Arial" w:cs="Arial"/>
          <w:color w:val="1F1F1F"/>
          <w:kern w:val="0"/>
          <w:sz w:val="30"/>
          <w:szCs w:val="30"/>
          <w14:ligatures w14:val="none"/>
        </w:rPr>
        <w:t>H. Abral</w:t>
      </w:r>
      <w:r w:rsidRPr="00D82612">
        <w:rPr>
          <w:rFonts w:ascii="Arial" w:eastAsia="Times New Roman" w:hAnsi="Arial" w:cs="Arial"/>
          <w:i/>
          <w:iCs/>
          <w:color w:val="1F1F1F"/>
          <w:kern w:val="0"/>
          <w:sz w:val="30"/>
          <w:szCs w:val="30"/>
          <w14:ligatures w14:val="none"/>
        </w:rPr>
        <w:t> et al.</w:t>
      </w:r>
    </w:p>
    <w:p w14:paraId="19ADFEC1" w14:textId="77777777" w:rsidR="00D82612" w:rsidRPr="00D82612" w:rsidRDefault="00D82612" w:rsidP="00D82612">
      <w:pPr>
        <w:spacing w:after="0" w:line="240" w:lineRule="auto"/>
        <w:ind w:left="720"/>
        <w:outlineLvl w:val="2"/>
        <w:rPr>
          <w:rFonts w:ascii="Georgia" w:eastAsia="Times New Roman" w:hAnsi="Georgia" w:cs="Arial"/>
          <w:color w:val="1F1F1F"/>
          <w:kern w:val="0"/>
          <w:sz w:val="27"/>
          <w:szCs w:val="27"/>
          <w14:ligatures w14:val="none"/>
        </w:rPr>
      </w:pPr>
      <w:hyperlink r:id="rId11" w:tgtFrame="_self" w:history="1">
        <w:r w:rsidRPr="00D82612">
          <w:rPr>
            <w:rFonts w:ascii="Georgia" w:eastAsia="Times New Roman" w:hAnsi="Georgia" w:cs="Arial"/>
            <w:color w:val="0272B1"/>
            <w:kern w:val="0"/>
            <w:sz w:val="27"/>
            <w:szCs w:val="27"/>
            <w14:ligatures w14:val="none"/>
          </w:rPr>
          <w:t>A simple strategy in enhancing moisture and thermal resistance and tensile properties of disintegrated bacterial cellulose nanopaper</w:t>
        </w:r>
      </w:hyperlink>
    </w:p>
    <w:p w14:paraId="4312FA1F" w14:textId="77777777" w:rsidR="00D82612" w:rsidRPr="00D82612" w:rsidRDefault="00D82612" w:rsidP="00D82612">
      <w:pPr>
        <w:spacing w:after="0" w:line="240" w:lineRule="auto"/>
        <w:ind w:left="720"/>
        <w:outlineLvl w:val="2"/>
        <w:rPr>
          <w:rFonts w:ascii="Arial" w:eastAsia="Times New Roman" w:hAnsi="Arial" w:cs="Arial"/>
          <w:color w:val="707070"/>
          <w:kern w:val="0"/>
          <w:sz w:val="27"/>
          <w:szCs w:val="27"/>
          <w14:ligatures w14:val="none"/>
        </w:rPr>
      </w:pPr>
      <w:r w:rsidRPr="00D82612">
        <w:rPr>
          <w:rFonts w:ascii="Arial" w:eastAsia="Times New Roman" w:hAnsi="Arial" w:cs="Arial"/>
          <w:color w:val="707070"/>
          <w:kern w:val="0"/>
          <w:sz w:val="27"/>
          <w:szCs w:val="27"/>
          <w14:ligatures w14:val="none"/>
        </w:rPr>
        <w:t>Journal of Materials Research and Technology</w:t>
      </w:r>
    </w:p>
    <w:p w14:paraId="4A124017" w14:textId="77777777" w:rsidR="00D82612" w:rsidRPr="00D82612" w:rsidRDefault="00D82612" w:rsidP="00D82612">
      <w:pPr>
        <w:spacing w:after="0" w:line="240" w:lineRule="auto"/>
        <w:ind w:left="720"/>
        <w:rPr>
          <w:rFonts w:ascii="Arial" w:eastAsia="Times New Roman" w:hAnsi="Arial" w:cs="Arial"/>
          <w:color w:val="707070"/>
          <w:kern w:val="0"/>
          <w:sz w:val="30"/>
          <w:szCs w:val="30"/>
          <w14:ligatures w14:val="none"/>
        </w:rPr>
      </w:pPr>
      <w:r w:rsidRPr="00D82612">
        <w:rPr>
          <w:rFonts w:ascii="Arial" w:eastAsia="Times New Roman" w:hAnsi="Arial" w:cs="Arial"/>
          <w:color w:val="707070"/>
          <w:kern w:val="0"/>
          <w:sz w:val="30"/>
          <w:szCs w:val="30"/>
          <w14:ligatures w14:val="none"/>
        </w:rPr>
        <w:t>(2020)</w:t>
      </w:r>
    </w:p>
    <w:p w14:paraId="3931A17A" w14:textId="77777777" w:rsidR="00D82612" w:rsidRPr="00D82612" w:rsidRDefault="00D82612" w:rsidP="00D82612">
      <w:pPr>
        <w:numPr>
          <w:ilvl w:val="0"/>
          <w:numId w:val="1"/>
        </w:numPr>
        <w:spacing w:after="0" w:line="240" w:lineRule="auto"/>
        <w:rPr>
          <w:rFonts w:ascii="Georgia" w:eastAsia="Times New Roman" w:hAnsi="Georgia" w:cs="Arial"/>
          <w:color w:val="1F1F1F"/>
          <w:kern w:val="0"/>
          <w:sz w:val="30"/>
          <w:szCs w:val="30"/>
          <w14:ligatures w14:val="none"/>
        </w:rPr>
      </w:pPr>
      <w:r w:rsidRPr="00D82612">
        <w:rPr>
          <w:rFonts w:ascii="Arial" w:eastAsia="Times New Roman" w:hAnsi="Arial" w:cs="Arial"/>
          <w:color w:val="1F1F1F"/>
          <w:kern w:val="0"/>
          <w:sz w:val="30"/>
          <w:szCs w:val="30"/>
          <w14:ligatures w14:val="none"/>
        </w:rPr>
        <w:t>H. Abral</w:t>
      </w:r>
      <w:r w:rsidRPr="00D82612">
        <w:rPr>
          <w:rFonts w:ascii="Arial" w:eastAsia="Times New Roman" w:hAnsi="Arial" w:cs="Arial"/>
          <w:i/>
          <w:iCs/>
          <w:color w:val="1F1F1F"/>
          <w:kern w:val="0"/>
          <w:sz w:val="30"/>
          <w:szCs w:val="30"/>
          <w14:ligatures w14:val="none"/>
        </w:rPr>
        <w:t> et al.</w:t>
      </w:r>
    </w:p>
    <w:p w14:paraId="400C871C" w14:textId="77777777" w:rsidR="00D82612" w:rsidRPr="00D82612" w:rsidRDefault="00D82612" w:rsidP="00D82612">
      <w:pPr>
        <w:spacing w:after="0" w:line="240" w:lineRule="auto"/>
        <w:ind w:left="720"/>
        <w:outlineLvl w:val="2"/>
        <w:rPr>
          <w:rFonts w:ascii="Georgia" w:eastAsia="Times New Roman" w:hAnsi="Georgia" w:cs="Arial"/>
          <w:color w:val="1F1F1F"/>
          <w:kern w:val="0"/>
          <w:sz w:val="27"/>
          <w:szCs w:val="27"/>
          <w14:ligatures w14:val="none"/>
        </w:rPr>
      </w:pPr>
      <w:hyperlink r:id="rId12" w:tgtFrame="_self" w:history="1">
        <w:r w:rsidRPr="00D82612">
          <w:rPr>
            <w:rFonts w:ascii="Georgia" w:eastAsia="Times New Roman" w:hAnsi="Georgia" w:cs="Arial"/>
            <w:color w:val="0272B1"/>
            <w:kern w:val="0"/>
            <w:sz w:val="27"/>
            <w:szCs w:val="27"/>
            <w14:ligatures w14:val="none"/>
          </w:rPr>
          <w:t>Characterization of disintegrated bacterial cellulose nanofibers/PVA bionanocomposites prepared via ultrasonication</w:t>
        </w:r>
      </w:hyperlink>
    </w:p>
    <w:p w14:paraId="3BA80315" w14:textId="77777777" w:rsidR="00D82612" w:rsidRPr="00D82612" w:rsidRDefault="00D82612" w:rsidP="00D82612">
      <w:pPr>
        <w:spacing w:after="0" w:line="240" w:lineRule="auto"/>
        <w:ind w:left="720"/>
        <w:outlineLvl w:val="2"/>
        <w:rPr>
          <w:rFonts w:ascii="Arial" w:eastAsia="Times New Roman" w:hAnsi="Arial" w:cs="Arial"/>
          <w:color w:val="707070"/>
          <w:kern w:val="0"/>
          <w:sz w:val="27"/>
          <w:szCs w:val="27"/>
          <w14:ligatures w14:val="none"/>
        </w:rPr>
      </w:pPr>
      <w:r w:rsidRPr="00D82612">
        <w:rPr>
          <w:rFonts w:ascii="Arial" w:eastAsia="Times New Roman" w:hAnsi="Arial" w:cs="Arial"/>
          <w:color w:val="707070"/>
          <w:kern w:val="0"/>
          <w:sz w:val="27"/>
          <w:szCs w:val="27"/>
          <w14:ligatures w14:val="none"/>
        </w:rPr>
        <w:t>International Journal of Biological Macromolecules</w:t>
      </w:r>
    </w:p>
    <w:p w14:paraId="378B022A" w14:textId="77777777" w:rsidR="00D82612" w:rsidRPr="00D82612" w:rsidRDefault="00D82612" w:rsidP="00D82612">
      <w:pPr>
        <w:spacing w:after="0" w:line="240" w:lineRule="auto"/>
        <w:ind w:left="720"/>
        <w:rPr>
          <w:rFonts w:ascii="Arial" w:eastAsia="Times New Roman" w:hAnsi="Arial" w:cs="Arial"/>
          <w:color w:val="707070"/>
          <w:kern w:val="0"/>
          <w:sz w:val="30"/>
          <w:szCs w:val="30"/>
          <w14:ligatures w14:val="none"/>
        </w:rPr>
      </w:pPr>
      <w:r w:rsidRPr="00D82612">
        <w:rPr>
          <w:rFonts w:ascii="Arial" w:eastAsia="Times New Roman" w:hAnsi="Arial" w:cs="Arial"/>
          <w:color w:val="707070"/>
          <w:kern w:val="0"/>
          <w:sz w:val="30"/>
          <w:szCs w:val="30"/>
          <w14:ligatures w14:val="none"/>
        </w:rPr>
        <w:t>(2019)</w:t>
      </w:r>
    </w:p>
    <w:p w14:paraId="6ADECE50" w14:textId="77777777" w:rsidR="00D82612" w:rsidRPr="00D82612" w:rsidRDefault="00D82612" w:rsidP="00D82612">
      <w:pPr>
        <w:numPr>
          <w:ilvl w:val="0"/>
          <w:numId w:val="1"/>
        </w:numPr>
        <w:spacing w:after="0" w:line="240" w:lineRule="auto"/>
        <w:rPr>
          <w:rFonts w:ascii="Georgia" w:eastAsia="Times New Roman" w:hAnsi="Georgia" w:cs="Arial"/>
          <w:color w:val="1F1F1F"/>
          <w:kern w:val="0"/>
          <w:sz w:val="30"/>
          <w:szCs w:val="30"/>
          <w14:ligatures w14:val="none"/>
        </w:rPr>
      </w:pPr>
      <w:r w:rsidRPr="00D82612">
        <w:rPr>
          <w:rFonts w:ascii="Arial" w:eastAsia="Times New Roman" w:hAnsi="Arial" w:cs="Arial"/>
          <w:color w:val="1F1F1F"/>
          <w:kern w:val="0"/>
          <w:sz w:val="30"/>
          <w:szCs w:val="30"/>
          <w14:ligatures w14:val="none"/>
        </w:rPr>
        <w:t>Y.u.S. Ajingi</w:t>
      </w:r>
      <w:r w:rsidRPr="00D82612">
        <w:rPr>
          <w:rFonts w:ascii="Arial" w:eastAsia="Times New Roman" w:hAnsi="Arial" w:cs="Arial"/>
          <w:i/>
          <w:iCs/>
          <w:color w:val="1F1F1F"/>
          <w:kern w:val="0"/>
          <w:sz w:val="30"/>
          <w:szCs w:val="30"/>
          <w14:ligatures w14:val="none"/>
        </w:rPr>
        <w:t> et al.</w:t>
      </w:r>
    </w:p>
    <w:p w14:paraId="009DB0BA" w14:textId="77777777" w:rsidR="00D82612" w:rsidRPr="00D82612" w:rsidRDefault="00D82612" w:rsidP="00D82612">
      <w:pPr>
        <w:spacing w:after="0" w:line="240" w:lineRule="auto"/>
        <w:ind w:left="720"/>
        <w:outlineLvl w:val="2"/>
        <w:rPr>
          <w:rFonts w:ascii="Georgia" w:eastAsia="Times New Roman" w:hAnsi="Georgia" w:cs="Arial"/>
          <w:color w:val="1F1F1F"/>
          <w:kern w:val="0"/>
          <w:sz w:val="27"/>
          <w:szCs w:val="27"/>
          <w14:ligatures w14:val="none"/>
        </w:rPr>
      </w:pPr>
      <w:hyperlink r:id="rId13" w:tgtFrame="_self" w:history="1">
        <w:r w:rsidRPr="00D82612">
          <w:rPr>
            <w:rFonts w:ascii="Georgia" w:eastAsia="Times New Roman" w:hAnsi="Georgia" w:cs="Arial"/>
            <w:color w:val="0272B1"/>
            <w:kern w:val="0"/>
            <w:sz w:val="27"/>
            <w:szCs w:val="27"/>
            <w14:ligatures w14:val="none"/>
          </w:rPr>
          <w:t>Synergistic effect of Nisin with acetic and propionic acids inactivates </w:t>
        </w:r>
        <w:r w:rsidRPr="00D82612">
          <w:rPr>
            <w:rFonts w:ascii="Georgia" w:eastAsia="Times New Roman" w:hAnsi="Georgia" w:cs="Arial"/>
            <w:i/>
            <w:iCs/>
            <w:color w:val="0272B1"/>
            <w:kern w:val="0"/>
            <w:sz w:val="27"/>
            <w:szCs w:val="27"/>
            <w14:ligatures w14:val="none"/>
          </w:rPr>
          <w:t>Bacillus subtilis</w:t>
        </w:r>
        <w:r w:rsidRPr="00D82612">
          <w:rPr>
            <w:rFonts w:ascii="Georgia" w:eastAsia="Times New Roman" w:hAnsi="Georgia" w:cs="Arial"/>
            <w:color w:val="0272B1"/>
            <w:kern w:val="0"/>
            <w:sz w:val="27"/>
            <w:szCs w:val="27"/>
            <w14:ligatures w14:val="none"/>
          </w:rPr>
          <w:t> on meat and potato</w:t>
        </w:r>
      </w:hyperlink>
    </w:p>
    <w:p w14:paraId="3C918525" w14:textId="77777777" w:rsidR="00D82612" w:rsidRPr="00D82612" w:rsidRDefault="00D82612" w:rsidP="00D82612">
      <w:pPr>
        <w:spacing w:after="0" w:line="240" w:lineRule="auto"/>
        <w:ind w:left="720"/>
        <w:outlineLvl w:val="2"/>
        <w:rPr>
          <w:rFonts w:ascii="Arial" w:eastAsia="Times New Roman" w:hAnsi="Arial" w:cs="Arial"/>
          <w:color w:val="707070"/>
          <w:kern w:val="0"/>
          <w:sz w:val="27"/>
          <w:szCs w:val="27"/>
          <w14:ligatures w14:val="none"/>
        </w:rPr>
      </w:pPr>
      <w:r w:rsidRPr="00D82612">
        <w:rPr>
          <w:rFonts w:ascii="Arial" w:eastAsia="Times New Roman" w:hAnsi="Arial" w:cs="Arial"/>
          <w:color w:val="707070"/>
          <w:kern w:val="0"/>
          <w:sz w:val="27"/>
          <w:szCs w:val="27"/>
          <w14:ligatures w14:val="none"/>
        </w:rPr>
        <w:t>Biocatalysis and Agricultural Biotechnology</w:t>
      </w:r>
    </w:p>
    <w:p w14:paraId="35ADB16A" w14:textId="77777777" w:rsidR="00D82612" w:rsidRPr="00D82612" w:rsidRDefault="00D82612" w:rsidP="00D82612">
      <w:pPr>
        <w:spacing w:after="0" w:line="240" w:lineRule="auto"/>
        <w:ind w:left="720"/>
        <w:rPr>
          <w:rFonts w:ascii="Arial" w:eastAsia="Times New Roman" w:hAnsi="Arial" w:cs="Arial"/>
          <w:color w:val="707070"/>
          <w:kern w:val="0"/>
          <w:sz w:val="30"/>
          <w:szCs w:val="30"/>
          <w14:ligatures w14:val="none"/>
        </w:rPr>
      </w:pPr>
      <w:r w:rsidRPr="00D82612">
        <w:rPr>
          <w:rFonts w:ascii="Arial" w:eastAsia="Times New Roman" w:hAnsi="Arial" w:cs="Arial"/>
          <w:color w:val="707070"/>
          <w:kern w:val="0"/>
          <w:sz w:val="30"/>
          <w:szCs w:val="30"/>
          <w14:ligatures w14:val="none"/>
        </w:rPr>
        <w:t>(2022)</w:t>
      </w:r>
    </w:p>
    <w:p w14:paraId="637BEDB2" w14:textId="77777777" w:rsidR="00D82612" w:rsidRPr="00D82612" w:rsidRDefault="00D82612" w:rsidP="00D82612">
      <w:pPr>
        <w:numPr>
          <w:ilvl w:val="0"/>
          <w:numId w:val="1"/>
        </w:numPr>
        <w:spacing w:after="0" w:line="240" w:lineRule="auto"/>
        <w:rPr>
          <w:rFonts w:ascii="Georgia" w:eastAsia="Times New Roman" w:hAnsi="Georgia" w:cs="Arial"/>
          <w:color w:val="1F1F1F"/>
          <w:kern w:val="0"/>
          <w:sz w:val="30"/>
          <w:szCs w:val="30"/>
          <w14:ligatures w14:val="none"/>
        </w:rPr>
      </w:pPr>
      <w:r w:rsidRPr="00D82612">
        <w:rPr>
          <w:rFonts w:ascii="Arial" w:eastAsia="Times New Roman" w:hAnsi="Arial" w:cs="Arial"/>
          <w:color w:val="1F1F1F"/>
          <w:kern w:val="0"/>
          <w:sz w:val="30"/>
          <w:szCs w:val="30"/>
          <w14:ligatures w14:val="none"/>
        </w:rPr>
        <w:t>S. Bandyopadhyay</w:t>
      </w:r>
      <w:r w:rsidRPr="00D82612">
        <w:rPr>
          <w:rFonts w:ascii="Arial" w:eastAsia="Times New Roman" w:hAnsi="Arial" w:cs="Arial"/>
          <w:i/>
          <w:iCs/>
          <w:color w:val="1F1F1F"/>
          <w:kern w:val="0"/>
          <w:sz w:val="30"/>
          <w:szCs w:val="30"/>
          <w14:ligatures w14:val="none"/>
        </w:rPr>
        <w:t> et al.</w:t>
      </w:r>
    </w:p>
    <w:p w14:paraId="245ABCBA" w14:textId="77777777" w:rsidR="00D82612" w:rsidRPr="00D82612" w:rsidRDefault="00D82612" w:rsidP="00D82612">
      <w:pPr>
        <w:spacing w:after="0" w:line="240" w:lineRule="auto"/>
        <w:ind w:left="720"/>
        <w:outlineLvl w:val="2"/>
        <w:rPr>
          <w:rFonts w:ascii="Georgia" w:eastAsia="Times New Roman" w:hAnsi="Georgia" w:cs="Arial"/>
          <w:color w:val="1F1F1F"/>
          <w:kern w:val="0"/>
          <w:sz w:val="27"/>
          <w:szCs w:val="27"/>
          <w14:ligatures w14:val="none"/>
        </w:rPr>
      </w:pPr>
      <w:hyperlink r:id="rId14" w:tgtFrame="_self" w:history="1">
        <w:r w:rsidRPr="00D82612">
          <w:rPr>
            <w:rFonts w:ascii="Georgia" w:eastAsia="Times New Roman" w:hAnsi="Georgia" w:cs="Arial"/>
            <w:color w:val="0272B1"/>
            <w:kern w:val="0"/>
            <w:sz w:val="27"/>
            <w:szCs w:val="27"/>
            <w14:ligatures w14:val="none"/>
          </w:rPr>
          <w:t>Bacterial cellulose and guar gum based modified PVP-CMC hydrogel films: Characterized for packaging fresh berries</w:t>
        </w:r>
      </w:hyperlink>
    </w:p>
    <w:p w14:paraId="4806F719" w14:textId="77777777" w:rsidR="00D82612" w:rsidRPr="00D82612" w:rsidRDefault="00D82612" w:rsidP="00D82612">
      <w:pPr>
        <w:spacing w:after="0" w:line="240" w:lineRule="auto"/>
        <w:ind w:left="720"/>
        <w:outlineLvl w:val="2"/>
        <w:rPr>
          <w:rFonts w:ascii="Arial" w:eastAsia="Times New Roman" w:hAnsi="Arial" w:cs="Arial"/>
          <w:color w:val="707070"/>
          <w:kern w:val="0"/>
          <w:sz w:val="27"/>
          <w:szCs w:val="27"/>
          <w14:ligatures w14:val="none"/>
        </w:rPr>
      </w:pPr>
      <w:r w:rsidRPr="00D82612">
        <w:rPr>
          <w:rFonts w:ascii="Arial" w:eastAsia="Times New Roman" w:hAnsi="Arial" w:cs="Arial"/>
          <w:color w:val="707070"/>
          <w:kern w:val="0"/>
          <w:sz w:val="27"/>
          <w:szCs w:val="27"/>
          <w14:ligatures w14:val="none"/>
        </w:rPr>
        <w:t>Food Packaging and Shelf Life</w:t>
      </w:r>
    </w:p>
    <w:p w14:paraId="4E425784" w14:textId="77777777" w:rsidR="00D82612" w:rsidRPr="00D82612" w:rsidRDefault="00D82612" w:rsidP="00D82612">
      <w:pPr>
        <w:spacing w:after="0" w:line="240" w:lineRule="auto"/>
        <w:ind w:left="720"/>
        <w:rPr>
          <w:rFonts w:ascii="Arial" w:eastAsia="Times New Roman" w:hAnsi="Arial" w:cs="Arial"/>
          <w:color w:val="707070"/>
          <w:kern w:val="0"/>
          <w:sz w:val="30"/>
          <w:szCs w:val="30"/>
          <w14:ligatures w14:val="none"/>
        </w:rPr>
      </w:pPr>
      <w:r w:rsidRPr="00D82612">
        <w:rPr>
          <w:rFonts w:ascii="Arial" w:eastAsia="Times New Roman" w:hAnsi="Arial" w:cs="Arial"/>
          <w:color w:val="707070"/>
          <w:kern w:val="0"/>
          <w:sz w:val="30"/>
          <w:szCs w:val="30"/>
          <w14:ligatures w14:val="none"/>
        </w:rPr>
        <w:t>(2019)</w:t>
      </w:r>
    </w:p>
    <w:p w14:paraId="62245032" w14:textId="77777777" w:rsidR="00D82612" w:rsidRPr="00D82612" w:rsidRDefault="00D82612" w:rsidP="00D82612">
      <w:pPr>
        <w:numPr>
          <w:ilvl w:val="0"/>
          <w:numId w:val="1"/>
        </w:numPr>
        <w:spacing w:after="0" w:line="240" w:lineRule="auto"/>
        <w:rPr>
          <w:rFonts w:ascii="Georgia" w:eastAsia="Times New Roman" w:hAnsi="Georgia" w:cs="Arial"/>
          <w:color w:val="1F1F1F"/>
          <w:kern w:val="0"/>
          <w:sz w:val="30"/>
          <w:szCs w:val="30"/>
          <w14:ligatures w14:val="none"/>
        </w:rPr>
      </w:pPr>
      <w:r w:rsidRPr="00D82612">
        <w:rPr>
          <w:rFonts w:ascii="Arial" w:eastAsia="Times New Roman" w:hAnsi="Arial" w:cs="Arial"/>
          <w:color w:val="1F1F1F"/>
          <w:kern w:val="0"/>
          <w:sz w:val="30"/>
          <w:szCs w:val="30"/>
          <w14:ligatures w14:val="none"/>
        </w:rPr>
        <w:t>A. Barbiroli</w:t>
      </w:r>
      <w:r w:rsidRPr="00D82612">
        <w:rPr>
          <w:rFonts w:ascii="Arial" w:eastAsia="Times New Roman" w:hAnsi="Arial" w:cs="Arial"/>
          <w:i/>
          <w:iCs/>
          <w:color w:val="1F1F1F"/>
          <w:kern w:val="0"/>
          <w:sz w:val="30"/>
          <w:szCs w:val="30"/>
          <w14:ligatures w14:val="none"/>
        </w:rPr>
        <w:t> et al.</w:t>
      </w:r>
    </w:p>
    <w:p w14:paraId="262587ED" w14:textId="77777777" w:rsidR="00D82612" w:rsidRPr="00D82612" w:rsidRDefault="00D82612" w:rsidP="00D82612">
      <w:pPr>
        <w:spacing w:after="0" w:line="240" w:lineRule="auto"/>
        <w:ind w:left="720"/>
        <w:outlineLvl w:val="2"/>
        <w:rPr>
          <w:rFonts w:ascii="Georgia" w:eastAsia="Times New Roman" w:hAnsi="Georgia" w:cs="Arial"/>
          <w:color w:val="1F1F1F"/>
          <w:kern w:val="0"/>
          <w:sz w:val="27"/>
          <w:szCs w:val="27"/>
          <w14:ligatures w14:val="none"/>
        </w:rPr>
      </w:pPr>
      <w:hyperlink r:id="rId15" w:tgtFrame="_self" w:history="1">
        <w:r w:rsidRPr="00D82612">
          <w:rPr>
            <w:rFonts w:ascii="Georgia" w:eastAsia="Times New Roman" w:hAnsi="Georgia" w:cs="Arial"/>
            <w:color w:val="0272B1"/>
            <w:kern w:val="0"/>
            <w:sz w:val="27"/>
            <w:szCs w:val="27"/>
            <w14:ligatures w14:val="none"/>
          </w:rPr>
          <w:t>Antimicrobial activity of lysozyme and lactoferrin incorporated in cellulose-based food packaging</w:t>
        </w:r>
      </w:hyperlink>
    </w:p>
    <w:p w14:paraId="08DC48F2" w14:textId="77777777" w:rsidR="00D82612" w:rsidRPr="00D82612" w:rsidRDefault="00D82612" w:rsidP="00D82612">
      <w:pPr>
        <w:spacing w:after="0" w:line="240" w:lineRule="auto"/>
        <w:ind w:left="720"/>
        <w:outlineLvl w:val="2"/>
        <w:rPr>
          <w:rFonts w:ascii="Arial" w:eastAsia="Times New Roman" w:hAnsi="Arial" w:cs="Arial"/>
          <w:color w:val="707070"/>
          <w:kern w:val="0"/>
          <w:sz w:val="27"/>
          <w:szCs w:val="27"/>
          <w14:ligatures w14:val="none"/>
        </w:rPr>
      </w:pPr>
      <w:r w:rsidRPr="00D82612">
        <w:rPr>
          <w:rFonts w:ascii="Arial" w:eastAsia="Times New Roman" w:hAnsi="Arial" w:cs="Arial"/>
          <w:color w:val="707070"/>
          <w:kern w:val="0"/>
          <w:sz w:val="27"/>
          <w:szCs w:val="27"/>
          <w14:ligatures w14:val="none"/>
        </w:rPr>
        <w:t>Food Control</w:t>
      </w:r>
    </w:p>
    <w:p w14:paraId="05E72816" w14:textId="77777777" w:rsidR="00D82612" w:rsidRPr="00D82612" w:rsidRDefault="00D82612" w:rsidP="00D82612">
      <w:pPr>
        <w:spacing w:after="0" w:line="240" w:lineRule="auto"/>
        <w:ind w:left="720"/>
        <w:rPr>
          <w:rFonts w:ascii="Arial" w:eastAsia="Times New Roman" w:hAnsi="Arial" w:cs="Arial"/>
          <w:color w:val="707070"/>
          <w:kern w:val="0"/>
          <w:sz w:val="30"/>
          <w:szCs w:val="30"/>
          <w14:ligatures w14:val="none"/>
        </w:rPr>
      </w:pPr>
      <w:r w:rsidRPr="00D82612">
        <w:rPr>
          <w:rFonts w:ascii="Arial" w:eastAsia="Times New Roman" w:hAnsi="Arial" w:cs="Arial"/>
          <w:color w:val="707070"/>
          <w:kern w:val="0"/>
          <w:sz w:val="30"/>
          <w:szCs w:val="30"/>
          <w14:ligatures w14:val="none"/>
        </w:rPr>
        <w:t>(2012)</w:t>
      </w:r>
    </w:p>
    <w:p w14:paraId="0FF98200" w14:textId="77777777" w:rsidR="00D82612" w:rsidRPr="00D82612" w:rsidRDefault="00D82612" w:rsidP="00D82612">
      <w:pPr>
        <w:numPr>
          <w:ilvl w:val="0"/>
          <w:numId w:val="1"/>
        </w:numPr>
        <w:spacing w:after="0" w:line="240" w:lineRule="auto"/>
        <w:rPr>
          <w:rFonts w:ascii="Georgia" w:eastAsia="Times New Roman" w:hAnsi="Georgia" w:cs="Arial"/>
          <w:color w:val="1F1F1F"/>
          <w:kern w:val="0"/>
          <w:sz w:val="30"/>
          <w:szCs w:val="30"/>
          <w14:ligatures w14:val="none"/>
        </w:rPr>
      </w:pPr>
      <w:r w:rsidRPr="00D82612">
        <w:rPr>
          <w:rFonts w:ascii="Arial" w:eastAsia="Times New Roman" w:hAnsi="Arial" w:cs="Arial"/>
          <w:color w:val="1F1F1F"/>
          <w:kern w:val="0"/>
          <w:sz w:val="30"/>
          <w:szCs w:val="30"/>
          <w14:ligatures w14:val="none"/>
        </w:rPr>
        <w:t>C. Buruaga-Ramiro</w:t>
      </w:r>
      <w:r w:rsidRPr="00D82612">
        <w:rPr>
          <w:rFonts w:ascii="Arial" w:eastAsia="Times New Roman" w:hAnsi="Arial" w:cs="Arial"/>
          <w:i/>
          <w:iCs/>
          <w:color w:val="1F1F1F"/>
          <w:kern w:val="0"/>
          <w:sz w:val="30"/>
          <w:szCs w:val="30"/>
          <w14:ligatures w14:val="none"/>
        </w:rPr>
        <w:t> et al.</w:t>
      </w:r>
    </w:p>
    <w:p w14:paraId="71FD01B4" w14:textId="77777777" w:rsidR="00D82612" w:rsidRPr="00D82612" w:rsidRDefault="00D82612" w:rsidP="00D82612">
      <w:pPr>
        <w:spacing w:after="0" w:line="240" w:lineRule="auto"/>
        <w:ind w:left="720"/>
        <w:outlineLvl w:val="2"/>
        <w:rPr>
          <w:rFonts w:ascii="Georgia" w:eastAsia="Times New Roman" w:hAnsi="Georgia" w:cs="Arial"/>
          <w:color w:val="1F1F1F"/>
          <w:kern w:val="0"/>
          <w:sz w:val="27"/>
          <w:szCs w:val="27"/>
          <w14:ligatures w14:val="none"/>
        </w:rPr>
      </w:pPr>
      <w:hyperlink r:id="rId16" w:tgtFrame="_self" w:history="1">
        <w:r w:rsidRPr="00D82612">
          <w:rPr>
            <w:rFonts w:ascii="Georgia" w:eastAsia="Times New Roman" w:hAnsi="Georgia" w:cs="Arial"/>
            <w:color w:val="0272B1"/>
            <w:kern w:val="0"/>
            <w:sz w:val="27"/>
            <w:szCs w:val="27"/>
            <w14:ligatures w14:val="none"/>
          </w:rPr>
          <w:t>Development of an antimicrobial bioactive paper made from bacterial cellulose</w:t>
        </w:r>
      </w:hyperlink>
    </w:p>
    <w:p w14:paraId="12375014" w14:textId="77777777" w:rsidR="00D82612" w:rsidRPr="00D82612" w:rsidRDefault="00D82612" w:rsidP="00D82612">
      <w:pPr>
        <w:spacing w:after="0" w:line="240" w:lineRule="auto"/>
        <w:ind w:left="720"/>
        <w:outlineLvl w:val="2"/>
        <w:rPr>
          <w:rFonts w:ascii="Arial" w:eastAsia="Times New Roman" w:hAnsi="Arial" w:cs="Arial"/>
          <w:color w:val="707070"/>
          <w:kern w:val="0"/>
          <w:sz w:val="27"/>
          <w:szCs w:val="27"/>
          <w14:ligatures w14:val="none"/>
        </w:rPr>
      </w:pPr>
      <w:r w:rsidRPr="00D82612">
        <w:rPr>
          <w:rFonts w:ascii="Arial" w:eastAsia="Times New Roman" w:hAnsi="Arial" w:cs="Arial"/>
          <w:color w:val="707070"/>
          <w:kern w:val="0"/>
          <w:sz w:val="27"/>
          <w:szCs w:val="27"/>
          <w14:ligatures w14:val="none"/>
        </w:rPr>
        <w:t>International Journal of Biological Macromolecules</w:t>
      </w:r>
    </w:p>
    <w:p w14:paraId="6F07C224" w14:textId="77777777" w:rsidR="00D82612" w:rsidRPr="00D82612" w:rsidRDefault="00D82612" w:rsidP="00D82612">
      <w:pPr>
        <w:spacing w:after="0" w:line="240" w:lineRule="auto"/>
        <w:ind w:left="720"/>
        <w:rPr>
          <w:rFonts w:ascii="Arial" w:eastAsia="Times New Roman" w:hAnsi="Arial" w:cs="Arial"/>
          <w:color w:val="707070"/>
          <w:kern w:val="0"/>
          <w:sz w:val="30"/>
          <w:szCs w:val="30"/>
          <w14:ligatures w14:val="none"/>
        </w:rPr>
      </w:pPr>
      <w:r w:rsidRPr="00D82612">
        <w:rPr>
          <w:rFonts w:ascii="Arial" w:eastAsia="Times New Roman" w:hAnsi="Arial" w:cs="Arial"/>
          <w:color w:val="707070"/>
          <w:kern w:val="0"/>
          <w:sz w:val="30"/>
          <w:szCs w:val="30"/>
          <w14:ligatures w14:val="none"/>
        </w:rPr>
        <w:t>(2020)</w:t>
      </w:r>
    </w:p>
    <w:p w14:paraId="17AFC5BC" w14:textId="77777777" w:rsidR="00D82612" w:rsidRPr="00D82612" w:rsidRDefault="00D82612" w:rsidP="00D82612">
      <w:pPr>
        <w:numPr>
          <w:ilvl w:val="0"/>
          <w:numId w:val="1"/>
        </w:numPr>
        <w:spacing w:after="0" w:line="240" w:lineRule="auto"/>
        <w:rPr>
          <w:rFonts w:ascii="Georgia" w:eastAsia="Times New Roman" w:hAnsi="Georgia" w:cs="Arial"/>
          <w:color w:val="1F1F1F"/>
          <w:kern w:val="0"/>
          <w:sz w:val="30"/>
          <w:szCs w:val="30"/>
          <w14:ligatures w14:val="none"/>
        </w:rPr>
      </w:pPr>
      <w:r w:rsidRPr="00D82612">
        <w:rPr>
          <w:rFonts w:ascii="Arial" w:eastAsia="Times New Roman" w:hAnsi="Arial" w:cs="Arial"/>
          <w:color w:val="1F1F1F"/>
          <w:kern w:val="0"/>
          <w:sz w:val="30"/>
          <w:szCs w:val="30"/>
          <w14:ligatures w14:val="none"/>
        </w:rPr>
        <w:t>P. Cazón</w:t>
      </w:r>
      <w:r w:rsidRPr="00D82612">
        <w:rPr>
          <w:rFonts w:ascii="Arial" w:eastAsia="Times New Roman" w:hAnsi="Arial" w:cs="Arial"/>
          <w:i/>
          <w:iCs/>
          <w:color w:val="1F1F1F"/>
          <w:kern w:val="0"/>
          <w:sz w:val="30"/>
          <w:szCs w:val="30"/>
          <w14:ligatures w14:val="none"/>
        </w:rPr>
        <w:t> et al.</w:t>
      </w:r>
    </w:p>
    <w:p w14:paraId="4D416B14" w14:textId="77777777" w:rsidR="00D82612" w:rsidRPr="00D82612" w:rsidRDefault="00D82612" w:rsidP="00D82612">
      <w:pPr>
        <w:spacing w:after="0" w:line="240" w:lineRule="auto"/>
        <w:ind w:left="720"/>
        <w:outlineLvl w:val="2"/>
        <w:rPr>
          <w:rFonts w:ascii="Georgia" w:eastAsia="Times New Roman" w:hAnsi="Georgia" w:cs="Arial"/>
          <w:color w:val="1F1F1F"/>
          <w:kern w:val="0"/>
          <w:sz w:val="27"/>
          <w:szCs w:val="27"/>
          <w14:ligatures w14:val="none"/>
        </w:rPr>
      </w:pPr>
      <w:hyperlink r:id="rId17" w:tgtFrame="_self" w:history="1">
        <w:r w:rsidRPr="00D82612">
          <w:rPr>
            <w:rFonts w:ascii="Georgia" w:eastAsia="Times New Roman" w:hAnsi="Georgia" w:cs="Arial"/>
            <w:color w:val="0272B1"/>
            <w:kern w:val="0"/>
            <w:sz w:val="27"/>
            <w:szCs w:val="27"/>
            <w14:ligatures w14:val="none"/>
          </w:rPr>
          <w:t>Bacterial cellulose as a biodegradable food packaging material: A review</w:t>
        </w:r>
      </w:hyperlink>
    </w:p>
    <w:p w14:paraId="61B5B76E" w14:textId="77777777" w:rsidR="00D82612" w:rsidRPr="00D82612" w:rsidRDefault="00D82612" w:rsidP="00D82612">
      <w:pPr>
        <w:spacing w:after="0" w:line="240" w:lineRule="auto"/>
        <w:ind w:left="720"/>
        <w:outlineLvl w:val="2"/>
        <w:rPr>
          <w:rFonts w:ascii="Arial" w:eastAsia="Times New Roman" w:hAnsi="Arial" w:cs="Arial"/>
          <w:color w:val="707070"/>
          <w:kern w:val="0"/>
          <w:sz w:val="27"/>
          <w:szCs w:val="27"/>
          <w14:ligatures w14:val="none"/>
        </w:rPr>
      </w:pPr>
      <w:r w:rsidRPr="00D82612">
        <w:rPr>
          <w:rFonts w:ascii="Arial" w:eastAsia="Times New Roman" w:hAnsi="Arial" w:cs="Arial"/>
          <w:color w:val="707070"/>
          <w:kern w:val="0"/>
          <w:sz w:val="27"/>
          <w:szCs w:val="27"/>
          <w14:ligatures w14:val="none"/>
        </w:rPr>
        <w:t>Food Hydrocolloids</w:t>
      </w:r>
    </w:p>
    <w:p w14:paraId="134AD6A6" w14:textId="77777777" w:rsidR="00D82612" w:rsidRPr="00D82612" w:rsidRDefault="00D82612" w:rsidP="00D82612">
      <w:pPr>
        <w:spacing w:after="0" w:line="240" w:lineRule="auto"/>
        <w:ind w:left="720"/>
        <w:rPr>
          <w:rFonts w:ascii="Arial" w:eastAsia="Times New Roman" w:hAnsi="Arial" w:cs="Arial"/>
          <w:color w:val="707070"/>
          <w:kern w:val="0"/>
          <w:sz w:val="30"/>
          <w:szCs w:val="30"/>
          <w14:ligatures w14:val="none"/>
        </w:rPr>
      </w:pPr>
      <w:r w:rsidRPr="00D82612">
        <w:rPr>
          <w:rFonts w:ascii="Arial" w:eastAsia="Times New Roman" w:hAnsi="Arial" w:cs="Arial"/>
          <w:color w:val="707070"/>
          <w:kern w:val="0"/>
          <w:sz w:val="30"/>
          <w:szCs w:val="30"/>
          <w14:ligatures w14:val="none"/>
        </w:rPr>
        <w:t>(2021)</w:t>
      </w:r>
    </w:p>
    <w:p w14:paraId="3919500F" w14:textId="77777777" w:rsidR="00D82612" w:rsidRPr="00D82612" w:rsidRDefault="00D82612" w:rsidP="00D82612">
      <w:pPr>
        <w:numPr>
          <w:ilvl w:val="0"/>
          <w:numId w:val="1"/>
        </w:numPr>
        <w:spacing w:after="0" w:line="240" w:lineRule="auto"/>
        <w:rPr>
          <w:rFonts w:ascii="Georgia" w:eastAsia="Times New Roman" w:hAnsi="Georgia" w:cs="Arial"/>
          <w:color w:val="1F1F1F"/>
          <w:kern w:val="0"/>
          <w:sz w:val="30"/>
          <w:szCs w:val="30"/>
          <w14:ligatures w14:val="none"/>
        </w:rPr>
      </w:pPr>
      <w:r w:rsidRPr="00D82612">
        <w:rPr>
          <w:rFonts w:ascii="Arial" w:eastAsia="Times New Roman" w:hAnsi="Arial" w:cs="Arial"/>
          <w:color w:val="1F1F1F"/>
          <w:kern w:val="0"/>
          <w:sz w:val="30"/>
          <w:szCs w:val="30"/>
          <w14:ligatures w14:val="none"/>
        </w:rPr>
        <w:t>P. Cazón</w:t>
      </w:r>
      <w:r w:rsidRPr="00D82612">
        <w:rPr>
          <w:rFonts w:ascii="Arial" w:eastAsia="Times New Roman" w:hAnsi="Arial" w:cs="Arial"/>
          <w:i/>
          <w:iCs/>
          <w:color w:val="1F1F1F"/>
          <w:kern w:val="0"/>
          <w:sz w:val="30"/>
          <w:szCs w:val="30"/>
          <w14:ligatures w14:val="none"/>
        </w:rPr>
        <w:t> et al.</w:t>
      </w:r>
    </w:p>
    <w:p w14:paraId="1B211A4E" w14:textId="77777777" w:rsidR="00D82612" w:rsidRPr="00D82612" w:rsidRDefault="00D82612" w:rsidP="00D82612">
      <w:pPr>
        <w:spacing w:after="0" w:line="240" w:lineRule="auto"/>
        <w:ind w:left="720"/>
        <w:outlineLvl w:val="2"/>
        <w:rPr>
          <w:rFonts w:ascii="Georgia" w:eastAsia="Times New Roman" w:hAnsi="Georgia" w:cs="Arial"/>
          <w:color w:val="1F1F1F"/>
          <w:kern w:val="0"/>
          <w:sz w:val="27"/>
          <w:szCs w:val="27"/>
          <w14:ligatures w14:val="none"/>
        </w:rPr>
      </w:pPr>
      <w:hyperlink r:id="rId18" w:tgtFrame="_self" w:history="1">
        <w:r w:rsidRPr="00D82612">
          <w:rPr>
            <w:rFonts w:ascii="Georgia" w:eastAsia="Times New Roman" w:hAnsi="Georgia" w:cs="Arial"/>
            <w:color w:val="0272B1"/>
            <w:kern w:val="0"/>
            <w:sz w:val="27"/>
            <w:szCs w:val="27"/>
            <w14:ligatures w14:val="none"/>
          </w:rPr>
          <w:t>Environmentally friendly films combining bacterial cellulose, chitosan, and polyvinyl alcohol: Effect of water activity on barrier, mechanical, and optical properties</w:t>
        </w:r>
      </w:hyperlink>
    </w:p>
    <w:p w14:paraId="5FFAE76B" w14:textId="77777777" w:rsidR="00D82612" w:rsidRPr="00D82612" w:rsidRDefault="00D82612" w:rsidP="00D82612">
      <w:pPr>
        <w:spacing w:after="0" w:line="240" w:lineRule="auto"/>
        <w:ind w:left="720"/>
        <w:outlineLvl w:val="2"/>
        <w:rPr>
          <w:rFonts w:ascii="Arial" w:eastAsia="Times New Roman" w:hAnsi="Arial" w:cs="Arial"/>
          <w:color w:val="707070"/>
          <w:kern w:val="0"/>
          <w:sz w:val="27"/>
          <w:szCs w:val="27"/>
          <w14:ligatures w14:val="none"/>
        </w:rPr>
      </w:pPr>
      <w:r w:rsidRPr="00D82612">
        <w:rPr>
          <w:rFonts w:ascii="Arial" w:eastAsia="Times New Roman" w:hAnsi="Arial" w:cs="Arial"/>
          <w:color w:val="707070"/>
          <w:kern w:val="0"/>
          <w:sz w:val="27"/>
          <w:szCs w:val="27"/>
          <w14:ligatures w14:val="none"/>
        </w:rPr>
        <w:t>Biomacromolecules</w:t>
      </w:r>
    </w:p>
    <w:p w14:paraId="378CDFD8" w14:textId="77777777" w:rsidR="00D82612" w:rsidRPr="00D82612" w:rsidRDefault="00D82612" w:rsidP="00D82612">
      <w:pPr>
        <w:spacing w:after="0" w:line="240" w:lineRule="auto"/>
        <w:ind w:left="720"/>
        <w:rPr>
          <w:rFonts w:ascii="Arial" w:eastAsia="Times New Roman" w:hAnsi="Arial" w:cs="Arial"/>
          <w:color w:val="707070"/>
          <w:kern w:val="0"/>
          <w:sz w:val="30"/>
          <w:szCs w:val="30"/>
          <w14:ligatures w14:val="none"/>
        </w:rPr>
      </w:pPr>
      <w:r w:rsidRPr="00D82612">
        <w:rPr>
          <w:rFonts w:ascii="Arial" w:eastAsia="Times New Roman" w:hAnsi="Arial" w:cs="Arial"/>
          <w:color w:val="707070"/>
          <w:kern w:val="0"/>
          <w:sz w:val="30"/>
          <w:szCs w:val="30"/>
          <w14:ligatures w14:val="none"/>
        </w:rPr>
        <w:t>(2020)</w:t>
      </w:r>
    </w:p>
    <w:p w14:paraId="3274317E" w14:textId="77777777" w:rsidR="00D82612" w:rsidRPr="00D82612" w:rsidRDefault="00D82612" w:rsidP="00D82612">
      <w:pPr>
        <w:numPr>
          <w:ilvl w:val="0"/>
          <w:numId w:val="1"/>
        </w:numPr>
        <w:spacing w:after="0" w:line="240" w:lineRule="auto"/>
        <w:rPr>
          <w:rFonts w:ascii="Georgia" w:eastAsia="Times New Roman" w:hAnsi="Georgia" w:cs="Arial"/>
          <w:color w:val="1F1F1F"/>
          <w:kern w:val="0"/>
          <w:sz w:val="30"/>
          <w:szCs w:val="30"/>
          <w14:ligatures w14:val="none"/>
        </w:rPr>
      </w:pPr>
      <w:r w:rsidRPr="00D82612">
        <w:rPr>
          <w:rFonts w:ascii="Arial" w:eastAsia="Times New Roman" w:hAnsi="Arial" w:cs="Arial"/>
          <w:color w:val="1F1F1F"/>
          <w:kern w:val="0"/>
          <w:sz w:val="30"/>
          <w:szCs w:val="30"/>
          <w14:ligatures w14:val="none"/>
        </w:rPr>
        <w:t>M.D. Chatzidaki</w:t>
      </w:r>
      <w:r w:rsidRPr="00D82612">
        <w:rPr>
          <w:rFonts w:ascii="Arial" w:eastAsia="Times New Roman" w:hAnsi="Arial" w:cs="Arial"/>
          <w:i/>
          <w:iCs/>
          <w:color w:val="1F1F1F"/>
          <w:kern w:val="0"/>
          <w:sz w:val="30"/>
          <w:szCs w:val="30"/>
          <w14:ligatures w14:val="none"/>
        </w:rPr>
        <w:t> et al.</w:t>
      </w:r>
    </w:p>
    <w:p w14:paraId="2E9B8850" w14:textId="77777777" w:rsidR="00D82612" w:rsidRPr="00D82612" w:rsidRDefault="00D82612" w:rsidP="00D82612">
      <w:pPr>
        <w:spacing w:after="0" w:line="240" w:lineRule="auto"/>
        <w:ind w:left="720"/>
        <w:outlineLvl w:val="2"/>
        <w:rPr>
          <w:rFonts w:ascii="Georgia" w:eastAsia="Times New Roman" w:hAnsi="Georgia" w:cs="Arial"/>
          <w:color w:val="1F1F1F"/>
          <w:kern w:val="0"/>
          <w:sz w:val="27"/>
          <w:szCs w:val="27"/>
          <w14:ligatures w14:val="none"/>
        </w:rPr>
      </w:pPr>
      <w:hyperlink r:id="rId19" w:tgtFrame="_self" w:history="1">
        <w:r w:rsidRPr="00D82612">
          <w:rPr>
            <w:rFonts w:ascii="Georgia" w:eastAsia="Times New Roman" w:hAnsi="Georgia" w:cs="Arial"/>
            <w:color w:val="0272B1"/>
            <w:kern w:val="0"/>
            <w:sz w:val="27"/>
            <w:szCs w:val="27"/>
            <w14:ligatures w14:val="none"/>
          </w:rPr>
          <w:t>Reverse micelles as nanocarriers of nisin against foodborne pathogens</w:t>
        </w:r>
      </w:hyperlink>
    </w:p>
    <w:p w14:paraId="1FC9413A" w14:textId="77777777" w:rsidR="00D82612" w:rsidRPr="00D82612" w:rsidRDefault="00D82612" w:rsidP="00D82612">
      <w:pPr>
        <w:spacing w:after="0" w:line="240" w:lineRule="auto"/>
        <w:ind w:left="720"/>
        <w:outlineLvl w:val="2"/>
        <w:rPr>
          <w:rFonts w:ascii="Arial" w:eastAsia="Times New Roman" w:hAnsi="Arial" w:cs="Arial"/>
          <w:color w:val="707070"/>
          <w:kern w:val="0"/>
          <w:sz w:val="27"/>
          <w:szCs w:val="27"/>
          <w14:ligatures w14:val="none"/>
        </w:rPr>
      </w:pPr>
      <w:r w:rsidRPr="00D82612">
        <w:rPr>
          <w:rFonts w:ascii="Arial" w:eastAsia="Times New Roman" w:hAnsi="Arial" w:cs="Arial"/>
          <w:color w:val="707070"/>
          <w:kern w:val="0"/>
          <w:sz w:val="27"/>
          <w:szCs w:val="27"/>
          <w14:ligatures w14:val="none"/>
        </w:rPr>
        <w:t>Food Chemistry</w:t>
      </w:r>
    </w:p>
    <w:p w14:paraId="06D81196" w14:textId="77777777" w:rsidR="00D82612" w:rsidRPr="00D82612" w:rsidRDefault="00D82612" w:rsidP="00D82612">
      <w:pPr>
        <w:spacing w:after="0" w:line="240" w:lineRule="auto"/>
        <w:ind w:left="720"/>
        <w:rPr>
          <w:rFonts w:ascii="Arial" w:eastAsia="Times New Roman" w:hAnsi="Arial" w:cs="Arial"/>
          <w:color w:val="707070"/>
          <w:kern w:val="0"/>
          <w:sz w:val="30"/>
          <w:szCs w:val="30"/>
          <w14:ligatures w14:val="none"/>
        </w:rPr>
      </w:pPr>
      <w:r w:rsidRPr="00D82612">
        <w:rPr>
          <w:rFonts w:ascii="Arial" w:eastAsia="Times New Roman" w:hAnsi="Arial" w:cs="Arial"/>
          <w:color w:val="707070"/>
          <w:kern w:val="0"/>
          <w:sz w:val="30"/>
          <w:szCs w:val="30"/>
          <w14:ligatures w14:val="none"/>
        </w:rPr>
        <w:t>(2018)</w:t>
      </w:r>
    </w:p>
    <w:p w14:paraId="3333DF02" w14:textId="77777777" w:rsidR="00FE3E91" w:rsidRDefault="00FE3E91"/>
    <w:sectPr w:rsidR="00FE3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F4A66"/>
    <w:multiLevelType w:val="multilevel"/>
    <w:tmpl w:val="027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25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E91"/>
    <w:rsid w:val="00D82612"/>
    <w:rsid w:val="00FE3E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5F15"/>
  <w15:chartTrackingRefBased/>
  <w15:docId w15:val="{0C35CC45-8D20-426C-90F6-EDDE18064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6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8261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8261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261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8261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826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D82612"/>
    <w:rPr>
      <w:color w:val="0000FF"/>
      <w:u w:val="single"/>
    </w:rPr>
  </w:style>
  <w:style w:type="character" w:styleId="Emphasis">
    <w:name w:val="Emphasis"/>
    <w:basedOn w:val="DefaultParagraphFont"/>
    <w:uiPriority w:val="20"/>
    <w:qFormat/>
    <w:rsid w:val="00D82612"/>
    <w:rPr>
      <w:i/>
      <w:iCs/>
    </w:rPr>
  </w:style>
  <w:style w:type="paragraph" w:customStyle="1" w:styleId="bib-reference">
    <w:name w:val="bib-reference"/>
    <w:basedOn w:val="Normal"/>
    <w:rsid w:val="00D826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uthor">
    <w:name w:val="author"/>
    <w:basedOn w:val="DefaultParagraphFont"/>
    <w:rsid w:val="00D82612"/>
  </w:style>
  <w:style w:type="character" w:customStyle="1" w:styleId="anchor-text">
    <w:name w:val="anchor-text"/>
    <w:basedOn w:val="DefaultParagraphFont"/>
    <w:rsid w:val="00D82612"/>
  </w:style>
  <w:style w:type="character" w:customStyle="1" w:styleId="Heading1Char">
    <w:name w:val="Heading 1 Char"/>
    <w:basedOn w:val="DefaultParagraphFont"/>
    <w:link w:val="Heading1"/>
    <w:uiPriority w:val="9"/>
    <w:rsid w:val="00D82612"/>
    <w:rPr>
      <w:rFonts w:asciiTheme="majorHAnsi" w:eastAsiaTheme="majorEastAsia" w:hAnsiTheme="majorHAnsi" w:cstheme="majorBidi"/>
      <w:color w:val="2F5496" w:themeColor="accent1" w:themeShade="BF"/>
      <w:sz w:val="32"/>
      <w:szCs w:val="32"/>
    </w:rPr>
  </w:style>
  <w:style w:type="character" w:customStyle="1" w:styleId="title-text">
    <w:name w:val="title-text"/>
    <w:basedOn w:val="DefaultParagraphFont"/>
    <w:rsid w:val="00D82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573666">
      <w:bodyDiv w:val="1"/>
      <w:marLeft w:val="0"/>
      <w:marRight w:val="0"/>
      <w:marTop w:val="0"/>
      <w:marBottom w:val="0"/>
      <w:divBdr>
        <w:top w:val="none" w:sz="0" w:space="0" w:color="auto"/>
        <w:left w:val="none" w:sz="0" w:space="0" w:color="auto"/>
        <w:bottom w:val="none" w:sz="0" w:space="0" w:color="auto"/>
        <w:right w:val="none" w:sz="0" w:space="0" w:color="auto"/>
      </w:divBdr>
    </w:div>
    <w:div w:id="729547106">
      <w:bodyDiv w:val="1"/>
      <w:marLeft w:val="0"/>
      <w:marRight w:val="0"/>
      <w:marTop w:val="0"/>
      <w:marBottom w:val="0"/>
      <w:divBdr>
        <w:top w:val="none" w:sz="0" w:space="0" w:color="auto"/>
        <w:left w:val="none" w:sz="0" w:space="0" w:color="auto"/>
        <w:bottom w:val="none" w:sz="0" w:space="0" w:color="auto"/>
        <w:right w:val="none" w:sz="0" w:space="0" w:color="auto"/>
      </w:divBdr>
      <w:divsChild>
        <w:div w:id="917061768">
          <w:marLeft w:val="0"/>
          <w:marRight w:val="0"/>
          <w:marTop w:val="0"/>
          <w:marBottom w:val="0"/>
          <w:divBdr>
            <w:top w:val="none" w:sz="0" w:space="0" w:color="auto"/>
            <w:left w:val="none" w:sz="0" w:space="0" w:color="auto"/>
            <w:bottom w:val="none" w:sz="0" w:space="0" w:color="auto"/>
            <w:right w:val="none" w:sz="0" w:space="0" w:color="auto"/>
          </w:divBdr>
          <w:divsChild>
            <w:div w:id="93135002">
              <w:marLeft w:val="0"/>
              <w:marRight w:val="0"/>
              <w:marTop w:val="0"/>
              <w:marBottom w:val="0"/>
              <w:divBdr>
                <w:top w:val="none" w:sz="0" w:space="0" w:color="auto"/>
                <w:left w:val="none" w:sz="0" w:space="0" w:color="auto"/>
                <w:bottom w:val="none" w:sz="0" w:space="0" w:color="auto"/>
                <w:right w:val="none" w:sz="0" w:space="0" w:color="auto"/>
              </w:divBdr>
              <w:divsChild>
                <w:div w:id="1950702732">
                  <w:marLeft w:val="0"/>
                  <w:marRight w:val="0"/>
                  <w:marTop w:val="0"/>
                  <w:marBottom w:val="120"/>
                  <w:divBdr>
                    <w:top w:val="none" w:sz="0" w:space="0" w:color="auto"/>
                    <w:left w:val="none" w:sz="0" w:space="0" w:color="auto"/>
                    <w:bottom w:val="none" w:sz="0" w:space="0" w:color="auto"/>
                    <w:right w:val="none" w:sz="0" w:space="0" w:color="auto"/>
                  </w:divBdr>
                  <w:divsChild>
                    <w:div w:id="31368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54338">
          <w:marLeft w:val="0"/>
          <w:marRight w:val="0"/>
          <w:marTop w:val="0"/>
          <w:marBottom w:val="0"/>
          <w:divBdr>
            <w:top w:val="none" w:sz="0" w:space="0" w:color="auto"/>
            <w:left w:val="none" w:sz="0" w:space="0" w:color="auto"/>
            <w:bottom w:val="none" w:sz="0" w:space="0" w:color="auto"/>
            <w:right w:val="none" w:sz="0" w:space="0" w:color="auto"/>
          </w:divBdr>
          <w:divsChild>
            <w:div w:id="1155998737">
              <w:marLeft w:val="0"/>
              <w:marRight w:val="0"/>
              <w:marTop w:val="480"/>
              <w:marBottom w:val="480"/>
              <w:divBdr>
                <w:top w:val="none" w:sz="0" w:space="0" w:color="auto"/>
                <w:left w:val="none" w:sz="0" w:space="0" w:color="auto"/>
                <w:bottom w:val="none" w:sz="0" w:space="0" w:color="auto"/>
                <w:right w:val="none" w:sz="0" w:space="0" w:color="auto"/>
              </w:divBdr>
            </w:div>
          </w:divsChild>
        </w:div>
        <w:div w:id="20013887">
          <w:marLeft w:val="0"/>
          <w:marRight w:val="0"/>
          <w:marTop w:val="0"/>
          <w:marBottom w:val="0"/>
          <w:divBdr>
            <w:top w:val="none" w:sz="0" w:space="0" w:color="auto"/>
            <w:left w:val="none" w:sz="0" w:space="0" w:color="auto"/>
            <w:bottom w:val="none" w:sz="0" w:space="0" w:color="auto"/>
            <w:right w:val="none" w:sz="0" w:space="0" w:color="auto"/>
          </w:divBdr>
          <w:divsChild>
            <w:div w:id="1349723025">
              <w:marLeft w:val="0"/>
              <w:marRight w:val="0"/>
              <w:marTop w:val="0"/>
              <w:marBottom w:val="0"/>
              <w:divBdr>
                <w:top w:val="none" w:sz="0" w:space="0" w:color="auto"/>
                <w:left w:val="none" w:sz="0" w:space="0" w:color="auto"/>
                <w:bottom w:val="none" w:sz="0" w:space="0" w:color="auto"/>
                <w:right w:val="none" w:sz="0" w:space="0" w:color="auto"/>
              </w:divBdr>
            </w:div>
          </w:divsChild>
        </w:div>
        <w:div w:id="2083022025">
          <w:marLeft w:val="0"/>
          <w:marRight w:val="0"/>
          <w:marTop w:val="0"/>
          <w:marBottom w:val="0"/>
          <w:divBdr>
            <w:top w:val="none" w:sz="0" w:space="0" w:color="auto"/>
            <w:left w:val="none" w:sz="0" w:space="0" w:color="auto"/>
            <w:bottom w:val="none" w:sz="0" w:space="0" w:color="auto"/>
            <w:right w:val="none" w:sz="0" w:space="0" w:color="auto"/>
          </w:divBdr>
          <w:divsChild>
            <w:div w:id="2063018520">
              <w:marLeft w:val="0"/>
              <w:marRight w:val="0"/>
              <w:marTop w:val="0"/>
              <w:marBottom w:val="0"/>
              <w:divBdr>
                <w:top w:val="none" w:sz="0" w:space="0" w:color="auto"/>
                <w:left w:val="none" w:sz="0" w:space="0" w:color="auto"/>
                <w:bottom w:val="none" w:sz="0" w:space="0" w:color="auto"/>
                <w:right w:val="none" w:sz="0" w:space="0" w:color="auto"/>
              </w:divBdr>
              <w:divsChild>
                <w:div w:id="789520063">
                  <w:marLeft w:val="0"/>
                  <w:marRight w:val="0"/>
                  <w:marTop w:val="0"/>
                  <w:marBottom w:val="0"/>
                  <w:divBdr>
                    <w:top w:val="none" w:sz="0" w:space="0" w:color="auto"/>
                    <w:left w:val="none" w:sz="0" w:space="0" w:color="auto"/>
                    <w:bottom w:val="none" w:sz="0" w:space="0" w:color="auto"/>
                    <w:right w:val="none" w:sz="0" w:space="0" w:color="auto"/>
                  </w:divBdr>
                </w:div>
                <w:div w:id="286667506">
                  <w:marLeft w:val="0"/>
                  <w:marRight w:val="0"/>
                  <w:marTop w:val="0"/>
                  <w:marBottom w:val="0"/>
                  <w:divBdr>
                    <w:top w:val="none" w:sz="0" w:space="0" w:color="auto"/>
                    <w:left w:val="none" w:sz="0" w:space="0" w:color="auto"/>
                    <w:bottom w:val="none" w:sz="0" w:space="0" w:color="auto"/>
                    <w:right w:val="none" w:sz="0" w:space="0" w:color="auto"/>
                  </w:divBdr>
                </w:div>
                <w:div w:id="2062365968">
                  <w:marLeft w:val="0"/>
                  <w:marRight w:val="0"/>
                  <w:marTop w:val="0"/>
                  <w:marBottom w:val="0"/>
                  <w:divBdr>
                    <w:top w:val="none" w:sz="0" w:space="0" w:color="auto"/>
                    <w:left w:val="none" w:sz="0" w:space="0" w:color="auto"/>
                    <w:bottom w:val="none" w:sz="0" w:space="0" w:color="auto"/>
                    <w:right w:val="none" w:sz="0" w:space="0" w:color="auto"/>
                  </w:divBdr>
                </w:div>
                <w:div w:id="966348573">
                  <w:marLeft w:val="0"/>
                  <w:marRight w:val="0"/>
                  <w:marTop w:val="0"/>
                  <w:marBottom w:val="0"/>
                  <w:divBdr>
                    <w:top w:val="none" w:sz="0" w:space="0" w:color="auto"/>
                    <w:left w:val="none" w:sz="0" w:space="0" w:color="auto"/>
                    <w:bottom w:val="none" w:sz="0" w:space="0" w:color="auto"/>
                    <w:right w:val="none" w:sz="0" w:space="0" w:color="auto"/>
                  </w:divBdr>
                </w:div>
                <w:div w:id="990018752">
                  <w:marLeft w:val="0"/>
                  <w:marRight w:val="0"/>
                  <w:marTop w:val="0"/>
                  <w:marBottom w:val="0"/>
                  <w:divBdr>
                    <w:top w:val="none" w:sz="0" w:space="0" w:color="auto"/>
                    <w:left w:val="none" w:sz="0" w:space="0" w:color="auto"/>
                    <w:bottom w:val="none" w:sz="0" w:space="0" w:color="auto"/>
                    <w:right w:val="none" w:sz="0" w:space="0" w:color="auto"/>
                  </w:divBdr>
                </w:div>
                <w:div w:id="96759869">
                  <w:marLeft w:val="0"/>
                  <w:marRight w:val="0"/>
                  <w:marTop w:val="0"/>
                  <w:marBottom w:val="0"/>
                  <w:divBdr>
                    <w:top w:val="none" w:sz="0" w:space="0" w:color="auto"/>
                    <w:left w:val="none" w:sz="0" w:space="0" w:color="auto"/>
                    <w:bottom w:val="none" w:sz="0" w:space="0" w:color="auto"/>
                    <w:right w:val="none" w:sz="0" w:space="0" w:color="auto"/>
                  </w:divBdr>
                </w:div>
                <w:div w:id="1938557623">
                  <w:marLeft w:val="0"/>
                  <w:marRight w:val="0"/>
                  <w:marTop w:val="0"/>
                  <w:marBottom w:val="0"/>
                  <w:divBdr>
                    <w:top w:val="none" w:sz="0" w:space="0" w:color="auto"/>
                    <w:left w:val="none" w:sz="0" w:space="0" w:color="auto"/>
                    <w:bottom w:val="none" w:sz="0" w:space="0" w:color="auto"/>
                    <w:right w:val="none" w:sz="0" w:space="0" w:color="auto"/>
                  </w:divBdr>
                </w:div>
                <w:div w:id="582763466">
                  <w:marLeft w:val="0"/>
                  <w:marRight w:val="0"/>
                  <w:marTop w:val="0"/>
                  <w:marBottom w:val="0"/>
                  <w:divBdr>
                    <w:top w:val="none" w:sz="0" w:space="0" w:color="auto"/>
                    <w:left w:val="none" w:sz="0" w:space="0" w:color="auto"/>
                    <w:bottom w:val="none" w:sz="0" w:space="0" w:color="auto"/>
                    <w:right w:val="none" w:sz="0" w:space="0" w:color="auto"/>
                  </w:divBdr>
                </w:div>
                <w:div w:id="798186357">
                  <w:marLeft w:val="0"/>
                  <w:marRight w:val="0"/>
                  <w:marTop w:val="0"/>
                  <w:marBottom w:val="0"/>
                  <w:divBdr>
                    <w:top w:val="none" w:sz="0" w:space="0" w:color="auto"/>
                    <w:left w:val="none" w:sz="0" w:space="0" w:color="auto"/>
                    <w:bottom w:val="none" w:sz="0" w:space="0" w:color="auto"/>
                    <w:right w:val="none" w:sz="0" w:space="0" w:color="auto"/>
                  </w:divBdr>
                </w:div>
                <w:div w:id="755245512">
                  <w:marLeft w:val="0"/>
                  <w:marRight w:val="0"/>
                  <w:marTop w:val="0"/>
                  <w:marBottom w:val="0"/>
                  <w:divBdr>
                    <w:top w:val="none" w:sz="0" w:space="0" w:color="auto"/>
                    <w:left w:val="none" w:sz="0" w:space="0" w:color="auto"/>
                    <w:bottom w:val="none" w:sz="0" w:space="0" w:color="auto"/>
                    <w:right w:val="none" w:sz="0" w:space="0" w:color="auto"/>
                  </w:divBdr>
                </w:div>
                <w:div w:id="384523410">
                  <w:marLeft w:val="0"/>
                  <w:marRight w:val="0"/>
                  <w:marTop w:val="0"/>
                  <w:marBottom w:val="0"/>
                  <w:divBdr>
                    <w:top w:val="none" w:sz="0" w:space="0" w:color="auto"/>
                    <w:left w:val="none" w:sz="0" w:space="0" w:color="auto"/>
                    <w:bottom w:val="none" w:sz="0" w:space="0" w:color="auto"/>
                    <w:right w:val="none" w:sz="0" w:space="0" w:color="auto"/>
                  </w:divBdr>
                </w:div>
                <w:div w:id="2057581259">
                  <w:marLeft w:val="0"/>
                  <w:marRight w:val="0"/>
                  <w:marTop w:val="0"/>
                  <w:marBottom w:val="0"/>
                  <w:divBdr>
                    <w:top w:val="none" w:sz="0" w:space="0" w:color="auto"/>
                    <w:left w:val="none" w:sz="0" w:space="0" w:color="auto"/>
                    <w:bottom w:val="none" w:sz="0" w:space="0" w:color="auto"/>
                    <w:right w:val="none" w:sz="0" w:space="0" w:color="auto"/>
                  </w:divBdr>
                </w:div>
                <w:div w:id="885684053">
                  <w:marLeft w:val="0"/>
                  <w:marRight w:val="0"/>
                  <w:marTop w:val="0"/>
                  <w:marBottom w:val="0"/>
                  <w:divBdr>
                    <w:top w:val="none" w:sz="0" w:space="0" w:color="auto"/>
                    <w:left w:val="none" w:sz="0" w:space="0" w:color="auto"/>
                    <w:bottom w:val="none" w:sz="0" w:space="0" w:color="auto"/>
                    <w:right w:val="none" w:sz="0" w:space="0" w:color="auto"/>
                  </w:divBdr>
                </w:div>
                <w:div w:id="546455248">
                  <w:marLeft w:val="0"/>
                  <w:marRight w:val="0"/>
                  <w:marTop w:val="0"/>
                  <w:marBottom w:val="0"/>
                  <w:divBdr>
                    <w:top w:val="none" w:sz="0" w:space="0" w:color="auto"/>
                    <w:left w:val="none" w:sz="0" w:space="0" w:color="auto"/>
                    <w:bottom w:val="none" w:sz="0" w:space="0" w:color="auto"/>
                    <w:right w:val="none" w:sz="0" w:space="0" w:color="auto"/>
                  </w:divBdr>
                </w:div>
                <w:div w:id="1044213973">
                  <w:marLeft w:val="0"/>
                  <w:marRight w:val="0"/>
                  <w:marTop w:val="0"/>
                  <w:marBottom w:val="0"/>
                  <w:divBdr>
                    <w:top w:val="none" w:sz="0" w:space="0" w:color="auto"/>
                    <w:left w:val="none" w:sz="0" w:space="0" w:color="auto"/>
                    <w:bottom w:val="none" w:sz="0" w:space="0" w:color="auto"/>
                    <w:right w:val="none" w:sz="0" w:space="0" w:color="auto"/>
                  </w:divBdr>
                </w:div>
                <w:div w:id="1034158535">
                  <w:marLeft w:val="0"/>
                  <w:marRight w:val="0"/>
                  <w:marTop w:val="0"/>
                  <w:marBottom w:val="0"/>
                  <w:divBdr>
                    <w:top w:val="none" w:sz="0" w:space="0" w:color="auto"/>
                    <w:left w:val="none" w:sz="0" w:space="0" w:color="auto"/>
                    <w:bottom w:val="none" w:sz="0" w:space="0" w:color="auto"/>
                    <w:right w:val="none" w:sz="0" w:space="0" w:color="auto"/>
                  </w:divBdr>
                </w:div>
                <w:div w:id="703334219">
                  <w:marLeft w:val="0"/>
                  <w:marRight w:val="0"/>
                  <w:marTop w:val="0"/>
                  <w:marBottom w:val="0"/>
                  <w:divBdr>
                    <w:top w:val="none" w:sz="0" w:space="0" w:color="auto"/>
                    <w:left w:val="none" w:sz="0" w:space="0" w:color="auto"/>
                    <w:bottom w:val="none" w:sz="0" w:space="0" w:color="auto"/>
                    <w:right w:val="none" w:sz="0" w:space="0" w:color="auto"/>
                  </w:divBdr>
                </w:div>
                <w:div w:id="1428770185">
                  <w:marLeft w:val="0"/>
                  <w:marRight w:val="0"/>
                  <w:marTop w:val="0"/>
                  <w:marBottom w:val="0"/>
                  <w:divBdr>
                    <w:top w:val="none" w:sz="0" w:space="0" w:color="auto"/>
                    <w:left w:val="none" w:sz="0" w:space="0" w:color="auto"/>
                    <w:bottom w:val="none" w:sz="0" w:space="0" w:color="auto"/>
                    <w:right w:val="none" w:sz="0" w:space="0" w:color="auto"/>
                  </w:divBdr>
                </w:div>
                <w:div w:id="778063230">
                  <w:marLeft w:val="0"/>
                  <w:marRight w:val="0"/>
                  <w:marTop w:val="0"/>
                  <w:marBottom w:val="0"/>
                  <w:divBdr>
                    <w:top w:val="none" w:sz="0" w:space="0" w:color="auto"/>
                    <w:left w:val="none" w:sz="0" w:space="0" w:color="auto"/>
                    <w:bottom w:val="none" w:sz="0" w:space="0" w:color="auto"/>
                    <w:right w:val="none" w:sz="0" w:space="0" w:color="auto"/>
                  </w:divBdr>
                </w:div>
                <w:div w:id="212784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food-science/cellulose" TargetMode="External"/><Relationship Id="rId13" Type="http://schemas.openxmlformats.org/officeDocument/2006/relationships/hyperlink" Target="https://www.sciencedirect.com/science/article/pii/S1878818122000445" TargetMode="External"/><Relationship Id="rId18" Type="http://schemas.openxmlformats.org/officeDocument/2006/relationships/hyperlink" Target="https://www.sciencedirect.com/science/article/pii/S152577972100532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ciencedirect.com/topics/food-science/cellulose" TargetMode="External"/><Relationship Id="rId12" Type="http://schemas.openxmlformats.org/officeDocument/2006/relationships/hyperlink" Target="https://www.sciencedirect.com/science/article/pii/S0141813019321154" TargetMode="External"/><Relationship Id="rId17" Type="http://schemas.openxmlformats.org/officeDocument/2006/relationships/hyperlink" Target="https://www.sciencedirect.com/science/article/pii/S0268005X20329040" TargetMode="External"/><Relationship Id="rId2" Type="http://schemas.openxmlformats.org/officeDocument/2006/relationships/styles" Target="styles.xml"/><Relationship Id="rId16" Type="http://schemas.openxmlformats.org/officeDocument/2006/relationships/hyperlink" Target="https://www.sciencedirect.com/science/article/pii/S0141813020331007"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iencedirect.com/topics/food-science/food-product" TargetMode="External"/><Relationship Id="rId11" Type="http://schemas.openxmlformats.org/officeDocument/2006/relationships/hyperlink" Target="https://www.sciencedirect.com/science/article/pii/S2238785420314241" TargetMode="External"/><Relationship Id="rId5" Type="http://schemas.openxmlformats.org/officeDocument/2006/relationships/hyperlink" Target="https://www.sciencedirect.com/topics/food-science/food-product" TargetMode="External"/><Relationship Id="rId15" Type="http://schemas.openxmlformats.org/officeDocument/2006/relationships/hyperlink" Target="https://www.sciencedirect.com/science/article/pii/S0956713512000552" TargetMode="External"/><Relationship Id="rId10" Type="http://schemas.openxmlformats.org/officeDocument/2006/relationships/hyperlink" Target="https://www.sciencedirect.com/science/article/pii/S0141813019329447" TargetMode="External"/><Relationship Id="rId19" Type="http://schemas.openxmlformats.org/officeDocument/2006/relationships/hyperlink" Target="https://www.sciencedirect.com/science/article/pii/S0308814618302899" TargetMode="External"/><Relationship Id="rId4" Type="http://schemas.openxmlformats.org/officeDocument/2006/relationships/webSettings" Target="webSettings.xml"/><Relationship Id="rId9" Type="http://schemas.openxmlformats.org/officeDocument/2006/relationships/hyperlink" Target="https://www.sciencedirect.com/topics/food-science/food-additive" TargetMode="External"/><Relationship Id="rId14" Type="http://schemas.openxmlformats.org/officeDocument/2006/relationships/hyperlink" Target="https://www.sciencedirect.com/science/article/pii/S22142894193012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2060</Words>
  <Characters>11746</Characters>
  <Application>Microsoft Office Word</Application>
  <DocSecurity>0</DocSecurity>
  <Lines>97</Lines>
  <Paragraphs>27</Paragraphs>
  <ScaleCrop>false</ScaleCrop>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 Frederick</dc:creator>
  <cp:keywords/>
  <dc:description/>
  <cp:lastModifiedBy>Augustin Frederick</cp:lastModifiedBy>
  <cp:revision>2</cp:revision>
  <dcterms:created xsi:type="dcterms:W3CDTF">2023-12-20T07:20:00Z</dcterms:created>
  <dcterms:modified xsi:type="dcterms:W3CDTF">2023-12-20T07:20:00Z</dcterms:modified>
</cp:coreProperties>
</file>