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建表思路与分析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数据源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使用了192.168.0.194服务器上数据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全量样本：</w:t>
      </w:r>
      <w:r>
        <w:rPr>
          <w:rFonts w:hint="eastAsia"/>
          <w:sz w:val="28"/>
          <w:szCs w:val="28"/>
        </w:rPr>
        <w:t>databank</w:t>
      </w:r>
      <w:r>
        <w:rPr>
          <w:rFonts w:hint="default"/>
          <w:sz w:val="28"/>
          <w:szCs w:val="28"/>
        </w:rPr>
        <w:t>.freq_info 中 op='liantong' and m=201909 分区的数据。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全量样本数量: </w:t>
      </w:r>
      <w:r>
        <w:rPr>
          <w:rFonts w:hint="eastAsia"/>
          <w:sz w:val="28"/>
          <w:szCs w:val="28"/>
        </w:rPr>
        <w:t>440466597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男性样本数量(sex=0): 170773364</w:t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38.77%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女性样本数据(sex=1): 93600024</w:t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21.25%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未知性别样本数量(sex=-1): </w:t>
      </w:r>
      <w:r>
        <w:rPr>
          <w:rFonts w:hint="eastAsia"/>
          <w:sz w:val="28"/>
          <w:szCs w:val="28"/>
        </w:rPr>
        <w:t>176093209</w:t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39.98%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正样本：</w:t>
      </w:r>
      <w:r>
        <w:rPr>
          <w:rFonts w:hint="eastAsia"/>
          <w:sz w:val="28"/>
          <w:szCs w:val="28"/>
        </w:rPr>
        <w:t>default.positive_sample</w:t>
      </w:r>
      <w:r>
        <w:rPr>
          <w:rFonts w:hint="default"/>
          <w:sz w:val="28"/>
          <w:szCs w:val="28"/>
        </w:rPr>
        <w:t xml:space="preserve"> 中 bsn='acadsoc' 分区的数据。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正样本数量: 349 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男性样本数量</w:t>
      </w:r>
      <w:r>
        <w:rPr>
          <w:sz w:val="28"/>
          <w:szCs w:val="28"/>
        </w:rPr>
        <w:t>(sex=0): 77</w:t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22.06%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女性样本数量</w:t>
      </w:r>
      <w:r>
        <w:rPr>
          <w:sz w:val="28"/>
          <w:szCs w:val="28"/>
        </w:rPr>
        <w:t>(sex=1): 269</w:t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77.08%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未知性别样本数量(sex=-1):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占全量比重约为: 0.86%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基于全量和正样本，分别选取“男”，“女” 样本建表分析。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见标签组合树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按照性别标签，首先分为男，女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在男女群体中分别计算 年龄，文章分类，app行为，兴趣定向 四个类目的TGI值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选取年龄段TGI大于1的标签作为标签组合分类依据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男：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41—49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18—23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31—40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女：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41—49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18—23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default"/>
          <w:sz w:val="28"/>
          <w:szCs w:val="28"/>
        </w:rPr>
        <w:t>“</w:t>
      </w:r>
      <w:r>
        <w:rPr>
          <w:rFonts w:hint="eastAsia"/>
          <w:sz w:val="28"/>
          <w:szCs w:val="28"/>
        </w:rPr>
        <w:t>文章分类</w:t>
      </w:r>
      <w:r>
        <w:rPr>
          <w:rFonts w:hint="default"/>
          <w:sz w:val="28"/>
          <w:szCs w:val="28"/>
        </w:rPr>
        <w:t>”</w:t>
      </w:r>
      <w:r>
        <w:rPr>
          <w:rFonts w:hint="eastAsia"/>
          <w:sz w:val="28"/>
          <w:szCs w:val="28"/>
        </w:rPr>
        <w:t>标签不影响头条人数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取TGI大于1的全体，不做具体划分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选取“app行为”，“兴趣定向” 类目中TGI大于1的项目，按照顺序从大到小排序，然后划分为两类：TGI较大的一组，TGI较小的一组。建立标签组合。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实现标签组合间互斥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兴趣定向标签按照“一级&amp;二级”联合标签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地域标签“不限”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F7E5"/>
    <w:multiLevelType w:val="multilevel"/>
    <w:tmpl w:val="5E12F7E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12F81B"/>
    <w:multiLevelType w:val="multilevel"/>
    <w:tmpl w:val="5E12F81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13106B"/>
    <w:multiLevelType w:val="multilevel"/>
    <w:tmpl w:val="5E1310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F2A2E"/>
    <w:rsid w:val="246D4A68"/>
    <w:rsid w:val="2DECB71E"/>
    <w:rsid w:val="2FF395E2"/>
    <w:rsid w:val="56BF2A2E"/>
    <w:rsid w:val="57BBAC22"/>
    <w:rsid w:val="6AFF2406"/>
    <w:rsid w:val="6BF78698"/>
    <w:rsid w:val="7AFF9851"/>
    <w:rsid w:val="7D9AF506"/>
    <w:rsid w:val="7F7E3F65"/>
    <w:rsid w:val="7FFB1790"/>
    <w:rsid w:val="A9FEFA34"/>
    <w:rsid w:val="DEF39873"/>
    <w:rsid w:val="F1BAE1DE"/>
    <w:rsid w:val="F3DB93E1"/>
    <w:rsid w:val="F45A374A"/>
    <w:rsid w:val="F9FE9970"/>
    <w:rsid w:val="FBB76B3E"/>
    <w:rsid w:val="FFCEC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2020-01-07T00:42:00Z</dcterms:created>
  <dc:creator>edz</dc:creator>
  <cp:lastModifiedBy>edz</cp:lastModifiedBy>
  <dcterms:modified xsi:type="dcterms:W3CDTF">2020-01-06T18:48:57Z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