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color w:val="000000"/>
          <w:u w:val="single"/>
        </w:rPr>
        <w:t>$</w:t>
      </w:r>
      <w:r>
        <w:rPr>
          <w:color w:val="333333"/>
          <w:u w:val="single"/>
        </w:rPr>
        <w:t>{</w:t>
      </w:r>
      <w:r>
        <w:rPr>
          <w:u w:val="single"/>
        </w:rPr>
        <w:t xml:space="preserve">client} </w:t>
      </w:r>
    </w:p>
    <w:p>
      <w:pPr>
        <w:pStyle w:val="Normal"/>
        <w:rPr/>
      </w:pPr>
      <w:r>
        <w:rPr/>
        <w:t xml:space="preserve">i </w:t>
      </w:r>
    </w:p>
    <w:p>
      <w:pPr>
        <w:pStyle w:val="Normal"/>
        <w:jc w:val="both"/>
        <w:rPr/>
      </w:pPr>
      <w:r>
        <w:rPr>
          <w:u w:val="single"/>
        </w:rPr>
        <w:t>Ofir d.o.o., Ramska 20, HR-31000 Osijek, OIB: 90020897203, koju zastupa dr. sc. Milan Puvača</w:t>
      </w:r>
      <w:r>
        <w:rPr/>
        <w:t xml:space="preserve"> </w:t>
        <w:br/>
        <w:t xml:space="preserve">(u daljnjem tekstu: izvoditelj) </w:t>
      </w:r>
    </w:p>
    <w:p>
      <w:pPr>
        <w:pStyle w:val="Normal"/>
        <w:rPr/>
      </w:pPr>
      <w:r>
        <w:rPr/>
      </w:r>
    </w:p>
    <w:p>
      <w:pPr>
        <w:pStyle w:val="Normal"/>
        <w:rPr/>
      </w:pPr>
      <w:r>
        <w:rPr/>
        <w:t>dana $</w:t>
      </w:r>
      <w:r>
        <w:rPr>
          <w:color w:val="333333"/>
        </w:rPr>
        <w:t>{</w:t>
      </w:r>
      <w:r>
        <w:rPr>
          <w:color w:val="000000"/>
        </w:rPr>
        <w:t>create_date</w:t>
      </w:r>
      <w:r>
        <w:rPr/>
        <w:t xml:space="preserve">},  </w:t>
      </w:r>
      <w:r>
        <w:rPr>
          <w:color w:val="000000"/>
        </w:rPr>
        <w:t>zaključili</w:t>
      </w:r>
      <w:r>
        <w:rPr/>
        <w:t xml:space="preserve"> su: </w:t>
      </w:r>
    </w:p>
    <w:p>
      <w:pPr>
        <w:pStyle w:val="Normal"/>
        <w:rPr/>
      </w:pPr>
      <w:r>
        <w:rPr/>
        <w:t> </w:t>
      </w:r>
    </w:p>
    <w:p>
      <w:pPr>
        <w:pStyle w:val="Normal"/>
        <w:rPr/>
      </w:pPr>
      <w:r>
        <w:rPr/>
        <w:t> </w:t>
      </w:r>
    </w:p>
    <w:p>
      <w:pPr>
        <w:pStyle w:val="Normal"/>
        <w:jc w:val="center"/>
        <w:rPr>
          <w:b/>
          <w:sz w:val="28"/>
          <w:szCs w:val="28"/>
        </w:rPr>
      </w:pPr>
      <w:r>
        <w:rPr>
          <w:b/>
          <w:sz w:val="28"/>
          <w:szCs w:val="28"/>
        </w:rPr>
        <w:t xml:space="preserve">UGOVOR </w:t>
      </w:r>
    </w:p>
    <w:p>
      <w:pPr>
        <w:pStyle w:val="Normal"/>
        <w:jc w:val="center"/>
        <w:rPr>
          <w:b/>
          <w:sz w:val="28"/>
          <w:szCs w:val="28"/>
        </w:rPr>
      </w:pPr>
      <w:r>
        <w:rPr>
          <w:b/>
          <w:sz w:val="28"/>
          <w:szCs w:val="28"/>
        </w:rPr>
        <w:t>o udaljenoj sigurnosnoj pohrani podataka</w:t>
      </w:r>
    </w:p>
    <w:p>
      <w:pPr>
        <w:pStyle w:val="Normal"/>
        <w:jc w:val="center"/>
        <w:rPr/>
      </w:pPr>
      <w:r>
        <w:rPr/>
        <w:t> </w:t>
      </w:r>
    </w:p>
    <w:p>
      <w:pPr>
        <w:pStyle w:val="Normal"/>
        <w:jc w:val="center"/>
        <w:rPr/>
      </w:pPr>
      <w:r>
        <w:rPr/>
        <w:t> </w:t>
      </w:r>
    </w:p>
    <w:p>
      <w:pPr>
        <w:pStyle w:val="Normal"/>
        <w:ind w:firstLine="708" w:right="-1008"/>
        <w:jc w:val="both"/>
        <w:rPr>
          <w:b/>
          <w:bCs/>
        </w:rPr>
      </w:pPr>
      <w:r>
        <w:rPr>
          <w:b/>
          <w:bCs/>
        </w:rPr>
        <w:t>PREDMET UGOVORA</w:t>
      </w:r>
    </w:p>
    <w:p>
      <w:pPr>
        <w:pStyle w:val="Normal"/>
        <w:jc w:val="center"/>
        <w:rPr>
          <w:b/>
        </w:rPr>
      </w:pPr>
      <w:r>
        <w:rPr>
          <w:b/>
        </w:rPr>
        <w:t>Članak 1.</w:t>
      </w:r>
    </w:p>
    <w:p>
      <w:pPr>
        <w:pStyle w:val="Normal"/>
        <w:rPr/>
      </w:pPr>
      <w:r>
        <w:rPr/>
        <w:t> </w:t>
      </w:r>
    </w:p>
    <w:p>
      <w:pPr>
        <w:pStyle w:val="Normal"/>
        <w:ind w:firstLine="708"/>
        <w:jc w:val="both"/>
        <w:rPr/>
      </w:pPr>
      <w:r>
        <w:rPr/>
        <w:t>Predmet ovog Ugovora je obavljanje automatiziranog procesa sigurnosne pohrane podataka za naručitelja ukupnog kapaciteta ${service}.</w:t>
      </w:r>
    </w:p>
    <w:p>
      <w:pPr>
        <w:pStyle w:val="Normal"/>
        <w:jc w:val="both"/>
        <w:rPr/>
      </w:pPr>
      <w:r>
        <w:rPr/>
        <w:t> </w:t>
      </w:r>
    </w:p>
    <w:p>
      <w:pPr>
        <w:pStyle w:val="Normal"/>
        <w:jc w:val="both"/>
        <w:rPr/>
      </w:pPr>
      <w:r>
        <w:rPr/>
        <w:tab/>
      </w:r>
    </w:p>
    <w:p>
      <w:pPr>
        <w:pStyle w:val="Normal"/>
        <w:ind w:firstLine="708"/>
        <w:jc w:val="both"/>
        <w:rPr>
          <w:b/>
          <w:bCs/>
        </w:rPr>
      </w:pPr>
      <w:r>
        <w:rPr>
          <w:b/>
          <w:bCs/>
        </w:rPr>
        <w:t>PRAVA I OBVEZE UGOVORNIH STRANA</w:t>
      </w:r>
    </w:p>
    <w:p>
      <w:pPr>
        <w:pStyle w:val="Normal"/>
        <w:jc w:val="both"/>
        <w:rPr/>
      </w:pPr>
      <w:r>
        <w:rPr/>
        <w:t> </w:t>
      </w:r>
    </w:p>
    <w:p>
      <w:pPr>
        <w:pStyle w:val="Normal"/>
        <w:jc w:val="center"/>
        <w:rPr>
          <w:b/>
        </w:rPr>
      </w:pPr>
      <w:r>
        <w:rPr>
          <w:b/>
        </w:rPr>
        <w:t>Članak 2.</w:t>
      </w:r>
    </w:p>
    <w:p>
      <w:pPr>
        <w:pStyle w:val="Normal"/>
        <w:rPr/>
      </w:pPr>
      <w:r>
        <w:rPr/>
        <w:t> </w:t>
      </w:r>
    </w:p>
    <w:p>
      <w:pPr>
        <w:pStyle w:val="Normal"/>
        <w:ind w:firstLine="708"/>
        <w:jc w:val="both"/>
        <w:rPr>
          <w:u w:val="single"/>
        </w:rPr>
      </w:pPr>
      <w:r>
        <w:rPr>
          <w:u w:val="single"/>
        </w:rPr>
        <w:t>U svrhu što boljeg izvršenja udaljene sigurnosne kopije izvoditelj je ovlašten i obvezan:</w:t>
      </w:r>
    </w:p>
    <w:p>
      <w:pPr>
        <w:pStyle w:val="Normal"/>
        <w:numPr>
          <w:ilvl w:val="0"/>
          <w:numId w:val="1"/>
        </w:numPr>
        <w:rPr/>
      </w:pPr>
      <w:r>
        <w:rPr/>
        <w:t>jednokratno izvršiti potrebne zahvate na opremi naručitelja koja će osigurati neometanu sigurnosnu pohranu podataka naručitelja,</w:t>
      </w:r>
    </w:p>
    <w:p>
      <w:pPr>
        <w:pStyle w:val="Normal"/>
        <w:numPr>
          <w:ilvl w:val="0"/>
          <w:numId w:val="1"/>
        </w:numPr>
        <w:rPr/>
      </w:pPr>
      <w:r>
        <w:rPr/>
        <w:t>brinuti se o uspješnom procesu sigurnosne pohrane te potrebnom šifriranju naručiteljevih podataka koji će onemogućiti pristup trećih strana,</w:t>
      </w:r>
    </w:p>
    <w:p>
      <w:pPr>
        <w:pStyle w:val="Normal"/>
        <w:numPr>
          <w:ilvl w:val="0"/>
          <w:numId w:val="1"/>
        </w:numPr>
        <w:rPr/>
      </w:pPr>
      <w:r>
        <w:rPr/>
        <w:t>osigurati potreban diskovni prostor u iznosu definiranim člankom 1.</w:t>
      </w:r>
    </w:p>
    <w:p>
      <w:pPr>
        <w:pStyle w:val="Normal"/>
        <w:numPr>
          <w:ilvl w:val="0"/>
          <w:numId w:val="1"/>
        </w:numPr>
        <w:jc w:val="both"/>
        <w:rPr/>
      </w:pPr>
      <w:r>
        <w:rPr/>
        <w:t xml:space="preserve">otklanjati nepravilnosti u funkcioniranju informatičkog sustava za pohranu u najkraćem vremenskom roku - bez odgode - od prijave nepravilnosti (ukoliko je uzrok nemarno ponašanje naručitelja zasebno se naplaćuje), </w:t>
      </w:r>
    </w:p>
    <w:p>
      <w:pPr>
        <w:pStyle w:val="Normal"/>
        <w:numPr>
          <w:ilvl w:val="0"/>
          <w:numId w:val="1"/>
        </w:numPr>
        <w:jc w:val="both"/>
        <w:rPr/>
      </w:pPr>
      <w:r>
        <w:rPr/>
        <w:t>vršiti povrat podataka naručitelja iz sigurnosne kopije - jedan povrat mjesečno uključen u obveze izvršitelja,</w:t>
      </w:r>
    </w:p>
    <w:p>
      <w:pPr>
        <w:pStyle w:val="Normal"/>
        <w:numPr>
          <w:ilvl w:val="0"/>
          <w:numId w:val="1"/>
        </w:numPr>
        <w:jc w:val="both"/>
        <w:rPr/>
      </w:pPr>
      <w:r>
        <w:rPr/>
        <w:t xml:space="preserve">po potrebi i mogućnosti nabavljati novu opremu, potrošni materijal te servis postojeće opreme prema povlaštenom cjeniku, </w:t>
      </w:r>
    </w:p>
    <w:p>
      <w:pPr>
        <w:pStyle w:val="Normal"/>
        <w:numPr>
          <w:ilvl w:val="0"/>
          <w:numId w:val="1"/>
        </w:numPr>
        <w:jc w:val="both"/>
        <w:rPr/>
      </w:pPr>
      <w:r>
        <w:rPr/>
        <w:t>voditi dokumentaciju o sigurnosnoj kopiji podataka naručitelja (ne uključuje privatne podatke već isključivo vrijeme izvršenja i ukupno zauzeće sigurnosne kopije).</w:t>
      </w:r>
    </w:p>
    <w:p>
      <w:pPr>
        <w:pStyle w:val="Normal"/>
        <w:tabs>
          <w:tab w:val="clear" w:pos="708"/>
          <w:tab w:val="left" w:pos="1068" w:leader="none"/>
        </w:tabs>
        <w:jc w:val="both"/>
        <w:rPr>
          <w:b/>
          <w:bCs/>
        </w:rPr>
      </w:pPr>
      <w:r>
        <w:rPr>
          <w:b/>
          <w:bCs/>
        </w:rPr>
      </w:r>
    </w:p>
    <w:p>
      <w:pPr>
        <w:pStyle w:val="Normal"/>
        <w:rPr/>
      </w:pPr>
      <w:r>
        <w:rPr/>
        <w:t> </w:t>
      </w:r>
    </w:p>
    <w:p>
      <w:pPr>
        <w:pStyle w:val="Normal"/>
        <w:jc w:val="center"/>
        <w:rPr>
          <w:b/>
        </w:rPr>
      </w:pPr>
      <w:r>
        <w:rPr>
          <w:b/>
        </w:rPr>
        <w:t>Članak 3.</w:t>
      </w:r>
    </w:p>
    <w:p>
      <w:pPr>
        <w:pStyle w:val="Normal"/>
        <w:jc w:val="center"/>
        <w:rPr/>
      </w:pPr>
      <w:r>
        <w:rPr/>
        <w:t> </w:t>
      </w:r>
    </w:p>
    <w:p>
      <w:pPr>
        <w:pStyle w:val="Normal"/>
        <w:ind w:firstLine="708"/>
        <w:jc w:val="both"/>
        <w:rPr/>
      </w:pPr>
      <w:r>
        <w:rPr/>
        <w:t>Naručitelj je ovlašten i obvezan:</w:t>
      </w:r>
    </w:p>
    <w:p>
      <w:pPr>
        <w:pStyle w:val="Normal"/>
        <w:numPr>
          <w:ilvl w:val="0"/>
          <w:numId w:val="1"/>
        </w:numPr>
        <w:jc w:val="both"/>
        <w:rPr/>
      </w:pPr>
      <w:r>
        <w:rPr/>
        <w:t>dozvoliti izvoditelju podešavanje opreme u svrhu uspješnog izvršenja sigurnosne pohrane podataka,</w:t>
      </w:r>
    </w:p>
    <w:p>
      <w:pPr>
        <w:pStyle w:val="Normal"/>
        <w:numPr>
          <w:ilvl w:val="0"/>
          <w:numId w:val="1"/>
        </w:numPr>
        <w:jc w:val="both"/>
        <w:rPr/>
      </w:pPr>
      <w:r>
        <w:rPr/>
        <w:t>u dogovoru s izvoditeljem odrediti koje skupine dokumenata se moraju sigurnosno pohraniti,</w:t>
      </w:r>
    </w:p>
    <w:p>
      <w:pPr>
        <w:pStyle w:val="Normal"/>
        <w:numPr>
          <w:ilvl w:val="0"/>
          <w:numId w:val="1"/>
        </w:numPr>
        <w:jc w:val="both"/>
        <w:rPr/>
      </w:pPr>
      <w:r>
        <w:rPr/>
        <w:t>jamčiti kako sigurnosno pohranjeni podaci ne uključuju sadržaj koji krši važeće propise Republike Hrvatske; sadržaj koji je neetičan ili nemoralan (primjerice širi mržnju i netoleranciju ili sadrži bilo kakav oblik pornografije i sl.); sadržaj koji sadrži viruse ili slične štetne računalne programe; sadržaj koji je namijenjen kriminalnim aktivnostima ili organizacijama; sadržaj koji predstavlja povredu prava trećih, uključujući, ali ne ograničeno na patente, autorska prava i prava intelektualnog vlasništva, programe i upute o hakiranju, ili pozivanju na ilegalne aktivnosti,</w:t>
      </w:r>
    </w:p>
    <w:p>
      <w:pPr>
        <w:pStyle w:val="Normal"/>
        <w:numPr>
          <w:ilvl w:val="0"/>
          <w:numId w:val="1"/>
        </w:numPr>
        <w:jc w:val="both"/>
        <w:rPr/>
      </w:pPr>
      <w:r>
        <w:rPr/>
        <w:t>u slučaju da naručitelj postane svjestan kršenja prethodne točke, odmah će o istome obavijestiti izvoditelja. U slučaju da naručitelj navedeno ne učini izvoditelj zadržava pravo takav sadržaj naručitelja ukloniti sam i obavijestiti naručitelja te u navedenom slučaju neće biti obvezan naknaditi naručitelju bilo kakvu štetu koja bi mu uslijed toga mogla posredno  ili  neposredno nastati,</w:t>
      </w:r>
    </w:p>
    <w:p>
      <w:pPr>
        <w:pStyle w:val="Normal"/>
        <w:numPr>
          <w:ilvl w:val="0"/>
          <w:numId w:val="2"/>
        </w:numPr>
        <w:jc w:val="both"/>
        <w:rPr/>
      </w:pPr>
      <w:r>
        <w:rPr/>
        <w:t>ukoliko izvoditelj iz neopravdanog razloga ne izvrši radove u roku određenom u članku 2.</w:t>
      </w:r>
    </w:p>
    <w:p>
      <w:pPr>
        <w:pStyle w:val="Normal"/>
        <w:ind w:left="1068"/>
        <w:jc w:val="both"/>
        <w:rPr/>
      </w:pPr>
      <w:r>
        <w:rPr/>
        <w:t>ovog Ugovora, uskratiti isplatu ugovorene cijene i(li) raskinuti Ugovor prema članku 8.</w:t>
      </w:r>
    </w:p>
    <w:p>
      <w:pPr>
        <w:pStyle w:val="Normal"/>
        <w:ind w:left="1068"/>
        <w:jc w:val="both"/>
        <w:rPr/>
      </w:pPr>
      <w:r>
        <w:rPr/>
      </w:r>
    </w:p>
    <w:p>
      <w:pPr>
        <w:pStyle w:val="Normal"/>
        <w:ind w:left="1068"/>
        <w:jc w:val="both"/>
        <w:rPr/>
      </w:pPr>
      <w:r>
        <w:rPr/>
      </w:r>
    </w:p>
    <w:p>
      <w:pPr>
        <w:pStyle w:val="Normal"/>
        <w:ind w:firstLine="708"/>
        <w:jc w:val="both"/>
        <w:rPr/>
      </w:pPr>
      <w:r>
        <w:rPr>
          <w:b/>
          <w:bCs/>
        </w:rPr>
        <w:t xml:space="preserve">CIJENA </w:t>
      </w:r>
    </w:p>
    <w:p>
      <w:pPr>
        <w:pStyle w:val="Normal"/>
        <w:jc w:val="both"/>
        <w:rPr/>
      </w:pPr>
      <w:r>
        <w:rPr/>
        <w:t> </w:t>
      </w:r>
    </w:p>
    <w:p>
      <w:pPr>
        <w:pStyle w:val="Normal"/>
        <w:jc w:val="center"/>
        <w:rPr>
          <w:b/>
        </w:rPr>
      </w:pPr>
      <w:r>
        <w:rPr>
          <w:b/>
        </w:rPr>
        <w:t>Članak 4.</w:t>
      </w:r>
    </w:p>
    <w:p>
      <w:pPr>
        <w:pStyle w:val="Normal"/>
        <w:jc w:val="center"/>
        <w:rPr/>
      </w:pPr>
      <w:r>
        <w:rPr/>
        <w:t> </w:t>
      </w:r>
    </w:p>
    <w:p>
      <w:pPr>
        <w:pStyle w:val="Normal"/>
        <w:rPr/>
      </w:pPr>
      <w:r>
        <w:rPr/>
        <w:tab/>
        <w:t>Za izvođenje usluge koji su predmet ovog ugovora naručitelj je obvezan isplatiti izvoditelju u iznosu:</w:t>
      </w:r>
    </w:p>
    <w:p>
      <w:pPr>
        <w:pStyle w:val="Normal"/>
        <w:jc w:val="center"/>
        <w:rPr/>
      </w:pPr>
      <w:r>
        <w:rPr>
          <w:color w:val="000000"/>
        </w:rPr>
        <w:t>${price}</w:t>
      </w:r>
    </w:p>
    <w:p>
      <w:pPr>
        <w:pStyle w:val="Normal"/>
        <w:rPr/>
      </w:pPr>
      <w:r>
        <w:rPr/>
        <w:t> </w:t>
      </w:r>
    </w:p>
    <w:p>
      <w:pPr>
        <w:pStyle w:val="Normal"/>
        <w:tabs>
          <w:tab w:val="clear" w:pos="708"/>
          <w:tab w:val="left" w:pos="9720" w:leader="none"/>
        </w:tabs>
        <w:ind w:firstLine="708"/>
        <w:jc w:val="both"/>
        <w:rPr/>
      </w:pPr>
      <w:r>
        <w:rPr/>
        <w:t>Naručitelj će iznos iz stavka 2., ovog članka uplatiti na žiro račun izvoditelja broj 2360000-1101368262 (IBAN: HR5323600001101368262) otvoren kod Zagrebačke banke, mjesečno, za tekući mjesec, a najkasnije 10 (deset) dana od ispostave računa. </w:t>
      </w:r>
    </w:p>
    <w:p>
      <w:pPr>
        <w:pStyle w:val="Normal"/>
        <w:tabs>
          <w:tab w:val="clear" w:pos="708"/>
          <w:tab w:val="left" w:pos="9720" w:leader="none"/>
        </w:tabs>
        <w:ind w:firstLine="708"/>
        <w:jc w:val="both"/>
        <w:rPr/>
      </w:pPr>
      <w:r>
        <w:rPr/>
        <w:t>U slučaju avansnog plaćanja za cjelokupno razdoblje trajanja ovog ugovora izvoditelj osigurava 10% popusta na cjelokupno plaćanje.</w:t>
      </w:r>
    </w:p>
    <w:p>
      <w:pPr>
        <w:pStyle w:val="Normal"/>
        <w:tabs>
          <w:tab w:val="clear" w:pos="708"/>
          <w:tab w:val="left" w:pos="9720" w:leader="none"/>
        </w:tabs>
        <w:ind w:firstLine="708"/>
        <w:jc w:val="both"/>
        <w:rPr/>
      </w:pPr>
      <w:r>
        <w:rPr/>
      </w:r>
    </w:p>
    <w:p>
      <w:pPr>
        <w:pStyle w:val="Normal"/>
        <w:jc w:val="center"/>
        <w:rPr>
          <w:b/>
        </w:rPr>
      </w:pPr>
      <w:r>
        <w:rPr>
          <w:b/>
        </w:rPr>
        <w:t>Članak 5.</w:t>
      </w:r>
    </w:p>
    <w:p>
      <w:pPr>
        <w:pStyle w:val="Normal"/>
        <w:jc w:val="center"/>
        <w:rPr/>
      </w:pPr>
      <w:r>
        <w:rPr/>
        <w:t> </w:t>
      </w:r>
    </w:p>
    <w:p>
      <w:pPr>
        <w:pStyle w:val="Normal"/>
        <w:ind w:firstLine="708"/>
        <w:jc w:val="both"/>
        <w:rPr/>
      </w:pPr>
      <w:r>
        <w:rPr/>
        <w:t>U cijenu iz članka 5. ovog Ugovora nije uključena cijena ugrađene opreme - hardware-a niti cijena instaliranog software-a. Ukoliko ista bude ugrađivana, biti će posebno iskazana u posebnom računu. Naručitelj će prije ugrađivanja ili instaliranja istih biti obavješten o mogućim troškovima koji će nastati. Također, u cijenu nije uključena usluga sigurnosne pohrane podataka na drugim poslužiteljima koje Naručitelj eventualno posjeduje.</w:t>
      </w:r>
    </w:p>
    <w:p>
      <w:pPr>
        <w:pStyle w:val="Normal"/>
        <w:ind w:firstLine="708"/>
        <w:jc w:val="both"/>
        <w:rPr/>
      </w:pPr>
      <w:r>
        <w:rPr/>
      </w:r>
    </w:p>
    <w:p>
      <w:pPr>
        <w:pStyle w:val="Normal"/>
        <w:jc w:val="center"/>
        <w:rPr>
          <w:b/>
        </w:rPr>
      </w:pPr>
      <w:r>
        <w:rPr>
          <w:b/>
        </w:rPr>
        <w:t> </w:t>
      </w:r>
      <w:r>
        <w:rPr>
          <w:b/>
        </w:rPr>
        <w:t>Članak 6.</w:t>
      </w:r>
    </w:p>
    <w:p>
      <w:pPr>
        <w:pStyle w:val="Normal"/>
        <w:jc w:val="center"/>
        <w:rPr/>
      </w:pPr>
      <w:r>
        <w:rPr/>
        <w:t> </w:t>
      </w:r>
    </w:p>
    <w:p>
      <w:pPr>
        <w:pStyle w:val="Normal"/>
        <w:ind w:firstLine="708"/>
        <w:jc w:val="both"/>
        <w:rPr/>
      </w:pPr>
      <w:r>
        <w:rPr/>
        <w:t>Cijena iz članka 4. ovog ugovora odnosi se na opseg podataka naručitelja u trenutku potpisivanja ovog Ugovora. Dodatni zahvati biti će obračunati prema aktualnom cjeniku izvoditelja.</w:t>
      </w:r>
    </w:p>
    <w:p>
      <w:pPr>
        <w:pStyle w:val="Normal"/>
        <w:ind w:firstLine="708"/>
        <w:jc w:val="both"/>
        <w:rPr/>
      </w:pPr>
      <w:r>
        <w:rPr/>
        <w:t xml:space="preserve">Početno stanje odnosno dogovoreni podaci potrebni za sigurnosnu pohranu utvrđuju se dokumentacijom o informatičkom sustavu, koja predstavlja sastavni dio ovog Ugovora, a koju izrađuje izvoditelj i potvrđuje naručitelj. </w:t>
      </w:r>
    </w:p>
    <w:p>
      <w:pPr>
        <w:pStyle w:val="Normal"/>
        <w:ind w:firstLine="708"/>
        <w:jc w:val="both"/>
        <w:rPr/>
      </w:pPr>
      <w:r>
        <w:rPr/>
      </w:r>
    </w:p>
    <w:p>
      <w:pPr>
        <w:pStyle w:val="Normal"/>
        <w:jc w:val="center"/>
        <w:rPr>
          <w:b/>
        </w:rPr>
      </w:pPr>
      <w:r>
        <w:rPr>
          <w:b/>
        </w:rPr>
        <w:t>Članak 7.</w:t>
      </w:r>
    </w:p>
    <w:p>
      <w:pPr>
        <w:pStyle w:val="Normal"/>
        <w:jc w:val="center"/>
        <w:rPr/>
      </w:pPr>
      <w:r>
        <w:rPr/>
        <w:t> </w:t>
      </w:r>
    </w:p>
    <w:p>
      <w:pPr>
        <w:pStyle w:val="Normal"/>
        <w:ind w:firstLine="708"/>
        <w:jc w:val="both"/>
        <w:rPr/>
      </w:pPr>
      <w:r>
        <w:rPr/>
        <w:t>Za poslove proširenja, nadogradnje ili modifikacije sustava sigurnosne pohrane naručitelj i izvoditelj će sporazumno ugovoriti cijenu.</w:t>
      </w:r>
    </w:p>
    <w:p>
      <w:pPr>
        <w:pStyle w:val="Normal"/>
        <w:ind w:firstLine="708"/>
        <w:rPr>
          <w:b/>
          <w:bCs/>
        </w:rPr>
      </w:pPr>
      <w:r>
        <w:rPr>
          <w:b/>
          <w:bCs/>
        </w:rPr>
      </w:r>
    </w:p>
    <w:p>
      <w:pPr>
        <w:pStyle w:val="Normal"/>
        <w:ind w:firstLine="708"/>
        <w:rPr>
          <w:b/>
          <w:bCs/>
        </w:rPr>
      </w:pPr>
      <w:r>
        <w:rPr>
          <w:b/>
          <w:bCs/>
        </w:rPr>
      </w:r>
    </w:p>
    <w:p>
      <w:pPr>
        <w:pStyle w:val="Normal"/>
        <w:ind w:firstLine="708"/>
        <w:rPr>
          <w:b/>
          <w:bCs/>
        </w:rPr>
      </w:pPr>
      <w:r>
        <w:rPr>
          <w:b/>
          <w:bCs/>
        </w:rPr>
      </w:r>
    </w:p>
    <w:p>
      <w:pPr>
        <w:pStyle w:val="Normal"/>
        <w:ind w:firstLine="708"/>
        <w:rPr/>
      </w:pPr>
      <w:r>
        <w:rPr>
          <w:b/>
          <w:bCs/>
        </w:rPr>
        <w:t>MOGUĆNOST RASKIDA UGOVORA</w:t>
      </w:r>
    </w:p>
    <w:p>
      <w:pPr>
        <w:pStyle w:val="Normal"/>
        <w:rPr>
          <w:b/>
          <w:bCs/>
        </w:rPr>
      </w:pPr>
      <w:r>
        <w:rPr>
          <w:b/>
          <w:bCs/>
        </w:rPr>
        <w:t> </w:t>
      </w:r>
    </w:p>
    <w:p>
      <w:pPr>
        <w:pStyle w:val="Normal"/>
        <w:jc w:val="center"/>
        <w:rPr>
          <w:b/>
          <w:bCs/>
        </w:rPr>
      </w:pPr>
      <w:r>
        <w:rPr>
          <w:b/>
          <w:bCs/>
        </w:rPr>
        <w:t>Članak 8.</w:t>
      </w:r>
    </w:p>
    <w:p>
      <w:pPr>
        <w:pStyle w:val="Normal"/>
        <w:jc w:val="center"/>
        <w:rPr>
          <w:b/>
          <w:bCs/>
        </w:rPr>
      </w:pPr>
      <w:r>
        <w:rPr>
          <w:b/>
          <w:bCs/>
        </w:rPr>
      </w:r>
    </w:p>
    <w:p>
      <w:pPr>
        <w:pStyle w:val="Normal"/>
        <w:ind w:firstLine="708"/>
        <w:jc w:val="both"/>
        <w:rPr/>
      </w:pPr>
      <w:r>
        <w:rPr/>
        <w:t>Ugovor je valjan na razdoblje od jedne (1) godine. Ukoliko niti jedna Ugovorna strana najmanje 30 (trideset) dana prije isteka razdoblja od jedne (1) godine ne obavijesti (putem elektroničke ili zemaljske pošte) drugu Ugovornu stranu o namjeri da ne nastavi suradnju ovaj Ugovor će se automatski produžiti na neodređeno vrijeme. U slučaju ranijeg raskida od strane naručitelja unutar prve godine dana isti je obvezan platiti jednokratan, inicijalni trošak postavljanja sigurnosne kopije (podešavanje poslužitelja, osiguravanje dostatnog diskovnog prostora i drugih poslužiteljskih resursa) u iznosu od pet radnih sati (prema aktualnom cjeniku izvoditelja), bez obzira na trajanje ugovora do trenutka raskida.</w:t>
      </w:r>
    </w:p>
    <w:p>
      <w:pPr>
        <w:pStyle w:val="Normal"/>
        <w:ind w:firstLine="708"/>
        <w:jc w:val="both"/>
        <w:rPr/>
      </w:pPr>
      <w:r>
        <w:rPr/>
        <w:t>U slučaju automatskog produženja na neodređeno vrijeme, ugovor se može raskinuti uz pisanu obavijest od najmanje 30 dana prije željenog datuma raskida. U tom slučaju svi drugi uvjet ostaju jednaki osim ako se izričito, pisanim putem ne dogovore izmjene.</w:t>
      </w:r>
    </w:p>
    <w:p>
      <w:pPr>
        <w:pStyle w:val="Normal"/>
        <w:ind w:firstLine="708"/>
        <w:jc w:val="both"/>
        <w:rPr/>
      </w:pPr>
      <w:r>
        <w:rPr/>
        <w:t xml:space="preserve">Naručitelj nema pravo na raskid ovog Ugovora tijekom razdoblja od jedne (1) godine osim u slučaju teške povrede njegovih prava od strane izvoditelja, koja uključuje: </w:t>
      </w:r>
    </w:p>
    <w:p>
      <w:pPr>
        <w:pStyle w:val="Normal"/>
        <w:numPr>
          <w:ilvl w:val="0"/>
          <w:numId w:val="2"/>
        </w:numPr>
        <w:jc w:val="both"/>
        <w:rPr/>
      </w:pPr>
      <w:r>
        <w:rPr/>
        <w:t>nepovratan gubitak njegovih sigurnosno pohranjenih podataka;</w:t>
      </w:r>
    </w:p>
    <w:p>
      <w:pPr>
        <w:pStyle w:val="Normal"/>
        <w:numPr>
          <w:ilvl w:val="0"/>
          <w:numId w:val="2"/>
        </w:numPr>
        <w:jc w:val="both"/>
        <w:rPr/>
      </w:pPr>
      <w:r>
        <w:rPr/>
        <w:t>višekratni propusti u izvršavanju obveza (nedostupnost, tj. nemogućnost izvršavanja sigurnosne kopije ili povrata prema zahtjevu više od tri (3) puta unutar istog mjeseca. Pri čemu nemogućnost pristupa usluzi je ovisna isključivo o Izvoditelju (nema veze s davateljem Internet pristupa). Iznimke ovom slučaju mogu biti viša sile ili prethodno najavljeno održavanje;</w:t>
      </w:r>
    </w:p>
    <w:p>
      <w:pPr>
        <w:pStyle w:val="Normal"/>
        <w:numPr>
          <w:ilvl w:val="0"/>
          <w:numId w:val="2"/>
        </w:numPr>
        <w:jc w:val="both"/>
        <w:rPr/>
      </w:pPr>
      <w:r>
        <w:rPr/>
        <w:t>neizvršavanje usluge sigurnosne kopije.</w:t>
      </w:r>
    </w:p>
    <w:p>
      <w:pPr>
        <w:pStyle w:val="Normal"/>
        <w:ind w:firstLine="708"/>
        <w:jc w:val="both"/>
        <w:rPr/>
      </w:pPr>
      <w:r>
        <w:rPr/>
        <w:t>U slučaju (tri) ne podmirena računa do datuma dospijeća izvoditelj zadržava pravo prekida usluge i naplate pet (5) radnih sati prema aktualnom cjeniku za trošak jednokratnog, inicijalnog postavljanja usluge. Prije prekida usluge i naplate radnih sati, izvoditelj će minimalno jednom (1) obavijestiti naručitelja o dugovanju i dati rok za podmirenje od deset (10) dana.</w:t>
      </w:r>
    </w:p>
    <w:p>
      <w:pPr>
        <w:pStyle w:val="Normal"/>
        <w:ind w:firstLine="708"/>
        <w:jc w:val="both"/>
        <w:rPr/>
      </w:pPr>
      <w:r>
        <w:rPr/>
        <w:t>U slučaju raskida ovog Ugovora na zahtjev naručitelja zbog teške povrede prava, naručitelj ima pravo tražiti popravak moguće nastale štete kao i dovođenje računalnog sustava u nadležnosti izvoditelja u prvobitno stanje (potpuno uklanjanje sustava sigurnosne pohrane). U tom slučaju naručitelj je dužan izvoditelju isplatiti naknadu za obavljene radove kao i sve druge troškove i naknade na koje je obvezan, a koje postoje u trenutku raskida Ugovora.</w:t>
      </w:r>
    </w:p>
    <w:p>
      <w:pPr>
        <w:pStyle w:val="Normal"/>
        <w:ind w:firstLine="708"/>
        <w:jc w:val="both"/>
        <w:rPr/>
      </w:pPr>
      <w:r>
        <w:rPr/>
        <w:t>U slučaju raskida ovog Ugovora na zahtjev izvoditelja, izvoditelj se obvezuje, na zahtjev naručitelja, završiti tekuće radove i računalni sustav dovesti u prvobitno stanje, za što će naručitelj izvoditelju također isplatiti naknadu prema stvarno obračunatim satima (prema aktualnom cjeniku izvoditelja, a prema specifikaciji obavljenih radova). U ovom slučaju izvoditelj mora pisanim putem obrazložiti razlog raskida i omogućiti naručitelju rok od trideset (30) dana za prilagodbu prije prekida usluge.</w:t>
      </w:r>
    </w:p>
    <w:p>
      <w:pPr>
        <w:pStyle w:val="Normal"/>
        <w:jc w:val="both"/>
        <w:rPr>
          <w:b/>
          <w:bCs/>
        </w:rPr>
      </w:pPr>
      <w:r>
        <w:rPr>
          <w:b/>
          <w:bCs/>
        </w:rPr>
      </w:r>
    </w:p>
    <w:p>
      <w:pPr>
        <w:pStyle w:val="Normal"/>
        <w:ind w:firstLine="708"/>
        <w:jc w:val="both"/>
        <w:rPr/>
      </w:pPr>
      <w:r>
        <w:rPr>
          <w:b/>
          <w:bCs/>
        </w:rPr>
        <w:t>PRIJELAZNE I ZAVRŠNE ODREDBE</w:t>
      </w:r>
    </w:p>
    <w:p>
      <w:pPr>
        <w:pStyle w:val="Normal"/>
        <w:rPr>
          <w:b/>
          <w:bCs/>
        </w:rPr>
      </w:pPr>
      <w:r>
        <w:rPr>
          <w:b/>
          <w:bCs/>
        </w:rPr>
        <w:t> </w:t>
      </w:r>
    </w:p>
    <w:p>
      <w:pPr>
        <w:pStyle w:val="Normal"/>
        <w:jc w:val="center"/>
        <w:rPr>
          <w:b/>
        </w:rPr>
      </w:pPr>
      <w:r>
        <w:rPr>
          <w:b/>
        </w:rPr>
        <w:t>Članak 9.</w:t>
      </w:r>
    </w:p>
    <w:p>
      <w:pPr>
        <w:pStyle w:val="Normal"/>
        <w:jc w:val="center"/>
        <w:rPr>
          <w:b/>
        </w:rPr>
      </w:pPr>
      <w:r>
        <w:rPr>
          <w:b/>
        </w:rPr>
      </w:r>
    </w:p>
    <w:p>
      <w:pPr>
        <w:pStyle w:val="Normal"/>
        <w:ind w:firstLine="708"/>
        <w:jc w:val="both"/>
        <w:rPr/>
      </w:pPr>
      <w:r>
        <w:rPr/>
        <w:t>Izvoditelj se obavezuje da sve poslovne informacije ili druge tajne podatke naručitelja koji mu u obavljanju Ugovorne obveze budu dostupni, neće iznositi, niti na bilo koji drugi način učiniti dostupnim trećim osobama, osim osobama koje ovlasti naručitelj, kao i da će poduzeti sve mjere osiguranja za zaštitu tajnosti podataka.</w:t>
      </w:r>
    </w:p>
    <w:p>
      <w:pPr>
        <w:pStyle w:val="Normal"/>
        <w:rPr>
          <w:b/>
        </w:rPr>
      </w:pPr>
      <w:r>
        <w:rPr>
          <w:b/>
        </w:rPr>
      </w:r>
    </w:p>
    <w:p>
      <w:pPr>
        <w:pStyle w:val="Normal"/>
        <w:rPr>
          <w:b/>
        </w:rPr>
      </w:pPr>
      <w:r>
        <w:rPr>
          <w:b/>
        </w:rPr>
      </w:r>
    </w:p>
    <w:p>
      <w:pPr>
        <w:pStyle w:val="Normal"/>
        <w:jc w:val="center"/>
        <w:rPr>
          <w:b/>
          <w:bCs/>
        </w:rPr>
      </w:pPr>
      <w:r>
        <w:rPr>
          <w:b/>
          <w:bCs/>
        </w:rPr>
        <w:t>Članak 10.</w:t>
      </w:r>
    </w:p>
    <w:p>
      <w:pPr>
        <w:pStyle w:val="Normal"/>
        <w:jc w:val="center"/>
        <w:rPr>
          <w:b/>
          <w:bCs/>
        </w:rPr>
      </w:pPr>
      <w:r>
        <w:rPr>
          <w:b/>
          <w:bCs/>
        </w:rPr>
      </w:r>
    </w:p>
    <w:p>
      <w:pPr>
        <w:pStyle w:val="Normal"/>
        <w:jc w:val="both"/>
        <w:rPr/>
      </w:pPr>
      <w:r>
        <w:rPr/>
        <w:tab/>
        <w:t>U slučaju nestanka električne energije duže od 60 minuta, požara, poplave, potresa ili druge više sile izvoditelj će obavijestiti naručitelja elektroničkim putem i u što kraćem roku omogućiti rad.</w:t>
      </w:r>
    </w:p>
    <w:p>
      <w:pPr>
        <w:pStyle w:val="Normal"/>
        <w:rPr>
          <w:b/>
        </w:rPr>
      </w:pPr>
      <w:r>
        <w:rPr>
          <w:b/>
        </w:rPr>
      </w:r>
    </w:p>
    <w:p>
      <w:pPr>
        <w:pStyle w:val="Normal"/>
        <w:jc w:val="center"/>
        <w:rPr>
          <w:b/>
        </w:rPr>
      </w:pPr>
      <w:r>
        <w:rPr>
          <w:b/>
        </w:rPr>
        <w:t>Članak 11.</w:t>
      </w:r>
    </w:p>
    <w:p>
      <w:pPr>
        <w:pStyle w:val="Normal"/>
        <w:jc w:val="center"/>
        <w:rPr>
          <w:b/>
        </w:rPr>
      </w:pPr>
      <w:r>
        <w:rPr>
          <w:b/>
        </w:rPr>
        <w:t> </w:t>
      </w:r>
    </w:p>
    <w:p>
      <w:pPr>
        <w:pStyle w:val="Normal"/>
        <w:ind w:firstLine="708"/>
        <w:jc w:val="both"/>
        <w:rPr/>
      </w:pPr>
      <w:r>
        <w:rPr/>
        <w:t>Sve eventualno nastale sporove u provedbi ovog Ugovora ugovorne strane da će prvenstveno dogovorno rješavati, a u slučaju nemogućnosti dogovornog rješavanja spora utvrđuje se nadležnost stvarno nadležnog suda u Osijeku.</w:t>
      </w:r>
    </w:p>
    <w:p>
      <w:pPr>
        <w:pStyle w:val="Normal"/>
        <w:jc w:val="center"/>
        <w:rPr/>
      </w:pPr>
      <w:r>
        <w:rPr/>
        <w:t>  </w:t>
      </w:r>
    </w:p>
    <w:p>
      <w:pPr>
        <w:pStyle w:val="Normal"/>
        <w:jc w:val="center"/>
        <w:rPr/>
      </w:pPr>
      <w:r>
        <w:rPr>
          <w:b/>
        </w:rPr>
        <w:t>Članak 12.</w:t>
      </w:r>
    </w:p>
    <w:p>
      <w:pPr>
        <w:pStyle w:val="Normal"/>
        <w:jc w:val="center"/>
        <w:rPr/>
      </w:pPr>
      <w:r>
        <w:rPr/>
        <w:t> </w:t>
      </w:r>
    </w:p>
    <w:p>
      <w:pPr>
        <w:pStyle w:val="Normal"/>
        <w:jc w:val="both"/>
        <w:rPr/>
      </w:pPr>
      <w:r>
        <w:rPr/>
        <w:tab/>
        <w:t>Ovaj Ugovor je sačinjen u dva istovjetna, u znak prihvaćanja stranaka vlastoručno potpisana primjerka, koji vrijede kao originali i od kojih svaka ugovorna strana zadržava po jedan primjerak.</w:t>
      </w:r>
    </w:p>
    <w:p>
      <w:pPr>
        <w:pStyle w:val="Normal"/>
        <w:rPr>
          <w:b/>
          <w:bCs/>
        </w:rPr>
      </w:pPr>
      <w:r>
        <w:rPr>
          <w:b/>
          <w:bCs/>
        </w:rPr>
      </w:r>
    </w:p>
    <w:p>
      <w:pPr>
        <w:pStyle w:val="Normal"/>
        <w:jc w:val="center"/>
        <w:rPr>
          <w:b/>
          <w:bCs/>
        </w:rPr>
      </w:pPr>
      <w:r>
        <w:rPr>
          <w:b/>
          <w:bCs/>
        </w:rPr>
        <w:t>Članak 13.</w:t>
      </w:r>
    </w:p>
    <w:p>
      <w:pPr>
        <w:pStyle w:val="Normal"/>
        <w:jc w:val="center"/>
        <w:rPr/>
      </w:pPr>
      <w:r>
        <w:rPr/>
        <w:t> </w:t>
      </w:r>
    </w:p>
    <w:p>
      <w:pPr>
        <w:pStyle w:val="Normal"/>
        <w:ind w:firstLine="708"/>
        <w:jc w:val="both"/>
        <w:rPr/>
      </w:pPr>
      <w:r>
        <w:rPr/>
        <w:t>Ovaj ugovor stupa na snagu danom potpisa ugovornih strana. Usluga kreće od $</w:t>
      </w:r>
      <w:r>
        <w:rPr>
          <w:color w:val="333333"/>
        </w:rPr>
        <w:t>{</w:t>
      </w:r>
      <w:r>
        <w:rPr/>
        <w:t xml:space="preserve">date} </w:t>
      </w:r>
      <w:r>
        <w:rPr/>
        <w:t>i traje do ${expiration_date}.</w:t>
      </w:r>
    </w:p>
    <w:p>
      <w:pPr>
        <w:pStyle w:val="Normal"/>
        <w:ind w:firstLine="708"/>
        <w:jc w:val="both"/>
        <w:rPr/>
      </w:pPr>
      <w:r>
        <w:rPr/>
      </w:r>
    </w:p>
    <w:p>
      <w:pPr>
        <w:pStyle w:val="Normal"/>
        <w:rPr/>
      </w:pPr>
      <w:r>
        <w:rPr/>
        <w:t> </w:t>
      </w:r>
    </w:p>
    <w:p>
      <w:pPr>
        <w:pStyle w:val="Normal"/>
        <w:rPr/>
      </w:pPr>
      <w:r>
        <w:rPr/>
      </w:r>
    </w:p>
    <w:p>
      <w:pPr>
        <w:pStyle w:val="Normal"/>
        <w:rPr/>
      </w:pPr>
      <w:r>
        <w:rPr/>
        <w:t> </w:t>
      </w:r>
    </w:p>
    <w:p>
      <w:pPr>
        <w:pStyle w:val="Normal"/>
        <w:rPr/>
      </w:pPr>
      <w:r>
        <w:rPr/>
      </w:r>
    </w:p>
    <w:p>
      <w:pPr>
        <w:pStyle w:val="Normal"/>
        <w:rPr/>
      </w:pPr>
      <w:r>
        <w:rPr/>
        <w:t>NARUČITELJ:</w:t>
        <w:tab/>
        <w:t xml:space="preserve"> </w:t>
        <w:tab/>
        <w:tab/>
        <w:tab/>
        <w:tab/>
        <w:t xml:space="preserve">                                       IZVODITELJ:</w:t>
      </w:r>
    </w:p>
    <w:p>
      <w:pPr>
        <w:pStyle w:val="Normal"/>
        <w:rPr/>
      </w:pPr>
      <w:r>
        <w:rPr/>
        <w:drawing>
          <wp:anchor behindDoc="0" distT="0" distB="0" distL="0" distR="0" simplePos="0" locked="0" layoutInCell="0" allowOverlap="1" relativeHeight="2">
            <wp:simplePos x="0" y="0"/>
            <wp:positionH relativeFrom="column">
              <wp:posOffset>4332605</wp:posOffset>
            </wp:positionH>
            <wp:positionV relativeFrom="paragraph">
              <wp:posOffset>160655</wp:posOffset>
            </wp:positionV>
            <wp:extent cx="1656715" cy="1428750"/>
            <wp:effectExtent l="0" t="0" r="0" b="0"/>
            <wp:wrapSquare wrapText="bothSides"/>
            <wp:docPr id="1" name="Slik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descr=""/>
                    <pic:cNvPicPr>
                      <a:picLocks noChangeAspect="1" noChangeArrowheads="1"/>
                    </pic:cNvPicPr>
                  </pic:nvPicPr>
                  <pic:blipFill>
                    <a:blip r:embed="rId2"/>
                    <a:stretch>
                      <a:fillRect/>
                    </a:stretch>
                  </pic:blipFill>
                  <pic:spPr bwMode="auto">
                    <a:xfrm>
                      <a:off x="0" y="0"/>
                      <a:ext cx="1656715" cy="1428750"/>
                    </a:xfrm>
                    <a:prstGeom prst="rect">
                      <a:avLst/>
                    </a:prstGeom>
                  </pic:spPr>
                </pic:pic>
              </a:graphicData>
            </a:graphic>
          </wp:anchor>
        </w:drawing>
      </w:r>
    </w:p>
    <w:p>
      <w:pPr>
        <w:pStyle w:val="Normal"/>
        <w:rPr/>
      </w:pPr>
      <w:r>
        <w:rPr/>
        <w:t>____________</w:t>
      </w:r>
    </w:p>
    <w:p>
      <w:pPr>
        <w:pStyle w:val="Normal"/>
        <w:rPr/>
      </w:pPr>
      <w:r>
        <w:rPr/>
      </w:r>
    </w:p>
    <w:sectPr>
      <w:footerReference w:type="default" r:id="rId3"/>
      <w:type w:val="nextPage"/>
      <w:pgSz w:w="11906" w:h="16838"/>
      <w:pgMar w:left="1080" w:right="1106"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Times New Roman">
    <w:charset w:val="ee"/>
    <w:family w:val="roman"/>
    <w:pitch w:val="variable"/>
  </w:font>
  <w:font w:name="Symbol">
    <w:charset w:val="ee"/>
    <w:family w:val="roman"/>
    <w:pitch w:val="variable"/>
  </w:font>
  <w:font w:name="Wingdings">
    <w:charset w:val="ee"/>
    <w:family w:val="roman"/>
    <w:pitch w:val="variable"/>
  </w:font>
  <w:font w:name="Courier New">
    <w:charset w:val="ee"/>
    <w:family w:val="roman"/>
    <w:pitch w:val="variable"/>
  </w:font>
  <w:font w:name="Liberation Sans">
    <w:altName w:val="Arial"/>
    <w:charset w:val="ee"/>
    <w:family w:val="roman"/>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rStyle w:val="Pagenumbe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1068" w:hanging="360"/>
      </w:pPr>
      <w:rPr>
        <w:rFonts w:ascii="Times New Roman" w:hAnsi="Times New Roman" w:cs="Times New Roman"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numFmt w:val="bullet"/>
      <w:lvlText w:val="-"/>
      <w:lvlJc w:val="left"/>
      <w:pPr>
        <w:tabs>
          <w:tab w:val="num" w:pos="0"/>
        </w:tabs>
        <w:ind w:left="1068"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hr-H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hr-HR" w:eastAsia="hr-H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37469"/>
    <w:pPr>
      <w:widowControl/>
      <w:suppressAutoHyphens w:val="true"/>
      <w:bidi w:val="0"/>
      <w:spacing w:before="0" w:after="0"/>
      <w:jc w:val="left"/>
    </w:pPr>
    <w:rPr>
      <w:rFonts w:ascii="Times New Roman" w:hAnsi="Times New Roman" w:eastAsia="Times New Roman" w:cs="Times New Roman"/>
      <w:color w:val="auto"/>
      <w:kern w:val="0"/>
      <w:sz w:val="24"/>
      <w:szCs w:val="24"/>
      <w:lang w:val="hr-HR" w:eastAsia="hr-HR" w:bidi="ar-SA"/>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784307"/>
    <w:rPr/>
  </w:style>
  <w:style w:type="character" w:styleId="IntenseEmphasis">
    <w:name w:val="Intense Emphasis"/>
    <w:qFormat/>
    <w:rPr>
      <w:b/>
      <w:bCs/>
    </w:rPr>
  </w:style>
  <w:style w:type="character" w:styleId="WW8Num6z3">
    <w:name w:val="WW8Num6z3"/>
    <w:qFormat/>
    <w:rPr>
      <w:rFonts w:ascii="Symbol" w:hAnsi="Symbol" w:cs="Symbol"/>
    </w:rPr>
  </w:style>
  <w:style w:type="character" w:styleId="WW8Num6z2">
    <w:name w:val="WW8Num6z2"/>
    <w:qFormat/>
    <w:rPr>
      <w:rFonts w:ascii="Wingdings" w:hAnsi="Wingdings" w:cs="Wingdings"/>
    </w:rPr>
  </w:style>
  <w:style w:type="character" w:styleId="WW8Num6z1">
    <w:name w:val="WW8Num6z1"/>
    <w:qFormat/>
    <w:rPr>
      <w:rFonts w:ascii="Courier New" w:hAnsi="Courier New" w:cs="Courier New"/>
    </w:rPr>
  </w:style>
  <w:style w:type="character" w:styleId="WW8Num6z0">
    <w:name w:val="WW8Num6z0"/>
    <w:qFormat/>
    <w:rPr>
      <w:rFonts w:ascii="Times New Roman" w:hAnsi="Times New Roman" w:eastAsia="Times New Roman" w:cs="Times New Roman"/>
    </w:rPr>
  </w:style>
  <w:style w:type="character" w:styleId="WW8Num5z2">
    <w:name w:val="WW8Num5z2"/>
    <w:qFormat/>
    <w:rPr>
      <w:rFonts w:ascii="Wingdings" w:hAnsi="Wingdings" w:cs="Wingdings"/>
    </w:rPr>
  </w:style>
  <w:style w:type="character" w:styleId="WW8Num5z1">
    <w:name w:val="WW8Num5z1"/>
    <w:qFormat/>
    <w:rPr>
      <w:rFonts w:ascii="Courier New" w:hAnsi="Courier New" w:cs="Courier New"/>
    </w:rPr>
  </w:style>
  <w:style w:type="character" w:styleId="WW8Num5z0">
    <w:name w:val="WW8Num5z0"/>
    <w:qFormat/>
    <w:rPr>
      <w:rFonts w:ascii="Symbol" w:hAnsi="Symbol" w:cs="Symbol"/>
    </w:rPr>
  </w:style>
  <w:style w:type="character" w:styleId="WW8Num4z3">
    <w:name w:val="WW8Num4z3"/>
    <w:qFormat/>
    <w:rPr>
      <w:rFonts w:ascii="Symbol" w:hAnsi="Symbol" w:cs="Symbol"/>
    </w:rPr>
  </w:style>
  <w:style w:type="character" w:styleId="WW8Num4z2">
    <w:name w:val="WW8Num4z2"/>
    <w:qFormat/>
    <w:rPr>
      <w:rFonts w:ascii="Wingdings" w:hAnsi="Wingdings" w:cs="Wingdings"/>
    </w:rPr>
  </w:style>
  <w:style w:type="character" w:styleId="WW8Num4z1">
    <w:name w:val="WW8Num4z1"/>
    <w:qFormat/>
    <w:rPr>
      <w:rFonts w:ascii="Courier New" w:hAnsi="Courier New" w:cs="Courier New"/>
    </w:rPr>
  </w:style>
  <w:style w:type="character" w:styleId="WW8Num4z0">
    <w:name w:val="WW8Num4z0"/>
    <w:qFormat/>
    <w:rPr>
      <w:rFonts w:ascii="Times New Roman" w:hAnsi="Times New Roman" w:eastAsia="Times New Roman" w:cs="Times New Roman"/>
    </w:rPr>
  </w:style>
  <w:style w:type="character" w:styleId="WW8Num2z2">
    <w:name w:val="WW8Num2z2"/>
    <w:qFormat/>
    <w:rPr>
      <w:rFonts w:ascii="Wingdings" w:hAnsi="Wingdings" w:cs="Wingdings"/>
    </w:rPr>
  </w:style>
  <w:style w:type="character" w:styleId="WW8Num2z1">
    <w:name w:val="WW8Num2z1"/>
    <w:qFormat/>
    <w:rPr>
      <w:rFonts w:ascii="Courier New" w:hAnsi="Courier New" w:cs="Courier New"/>
    </w:rPr>
  </w:style>
  <w:style w:type="character" w:styleId="WW8Num1z3">
    <w:name w:val="WW8Num1z3"/>
    <w:qFormat/>
    <w:rPr>
      <w:rFonts w:ascii="Symbol" w:hAnsi="Symbol" w:cs="Symbol"/>
    </w:rPr>
  </w:style>
  <w:style w:type="character" w:styleId="WW8Num1z2">
    <w:name w:val="WW8Num1z2"/>
    <w:qFormat/>
    <w:rPr>
      <w:rFonts w:ascii="Wingdings" w:hAnsi="Wingdings" w:cs="Wingdings"/>
    </w:rPr>
  </w:style>
  <w:style w:type="character" w:styleId="WW8Num1z1">
    <w:name w:val="WW8Num1z1"/>
    <w:qFormat/>
    <w:rPr>
      <w:rFonts w:ascii="Courier New" w:hAnsi="Courier New" w:cs="Courier New"/>
    </w:rPr>
  </w:style>
  <w:style w:type="character" w:styleId="WW8Num3z8">
    <w:name w:val="WW8Num3z8"/>
    <w:qFormat/>
    <w:rPr/>
  </w:style>
  <w:style w:type="character" w:styleId="WW8Num3z7">
    <w:name w:val="WW8Num3z7"/>
    <w:qFormat/>
    <w:rPr/>
  </w:style>
  <w:style w:type="character" w:styleId="WW8Num3z6">
    <w:name w:val="WW8Num3z6"/>
    <w:qFormat/>
    <w:rPr/>
  </w:style>
  <w:style w:type="character" w:styleId="WW8Num3z5">
    <w:name w:val="WW8Num3z5"/>
    <w:qFormat/>
    <w:rPr/>
  </w:style>
  <w:style w:type="character" w:styleId="WW8Num3z4">
    <w:name w:val="WW8Num3z4"/>
    <w:qFormat/>
    <w:rPr/>
  </w:style>
  <w:style w:type="character" w:styleId="WW8Num3z3">
    <w:name w:val="WW8Num3z3"/>
    <w:qFormat/>
    <w:rPr/>
  </w:style>
  <w:style w:type="character" w:styleId="WW8Num3z2">
    <w:name w:val="WW8Num3z2"/>
    <w:qFormat/>
    <w:rPr/>
  </w:style>
  <w:style w:type="character" w:styleId="WW8Num3z1">
    <w:name w:val="WW8Num3z1"/>
    <w:qFormat/>
    <w:rPr/>
  </w:style>
  <w:style w:type="character" w:styleId="WW8Num3z0">
    <w:name w:val="WW8Num3z0"/>
    <w:qFormat/>
    <w:rPr/>
  </w:style>
  <w:style w:type="character" w:styleId="WW8Num2z0">
    <w:name w:val="WW8Num2z0"/>
    <w:qFormat/>
    <w:rPr>
      <w:rFonts w:ascii="Times New Roman" w:hAnsi="Times New Roman" w:cs="Times New Roman"/>
    </w:rPr>
  </w:style>
  <w:style w:type="character" w:styleId="WW8Num1z0">
    <w:name w:val="WW8Num1z0"/>
    <w:qFormat/>
    <w:rPr>
      <w:rFonts w:ascii="Times New Roman" w:hAnsi="Times New Roman" w:cs="Times New Roman"/>
    </w:rPr>
  </w:style>
  <w:style w:type="paragraph" w:styleId="Stilnaslova">
    <w:name w:val="Stil naslova"/>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Zaglavljeipodnoje">
    <w:name w:val="Zaglavlje i podnožje"/>
    <w:basedOn w:val="Normal"/>
    <w:qFormat/>
    <w:pPr/>
    <w:rPr/>
  </w:style>
  <w:style w:type="paragraph" w:styleId="Header">
    <w:name w:val="Header"/>
    <w:basedOn w:val="Normal"/>
    <w:rsid w:val="00784307"/>
    <w:pPr>
      <w:tabs>
        <w:tab w:val="clear" w:pos="708"/>
        <w:tab w:val="center" w:pos="4536" w:leader="none"/>
        <w:tab w:val="right" w:pos="9072" w:leader="none"/>
      </w:tabs>
    </w:pPr>
    <w:rPr/>
  </w:style>
  <w:style w:type="paragraph" w:styleId="Footer">
    <w:name w:val="Footer"/>
    <w:basedOn w:val="Normal"/>
    <w:rsid w:val="00784307"/>
    <w:pPr>
      <w:tabs>
        <w:tab w:val="clear" w:pos="708"/>
        <w:tab w:val="center" w:pos="4536" w:leader="none"/>
        <w:tab w:val="right" w:pos="9072" w:leader="none"/>
      </w:tabs>
    </w:pPr>
    <w:rPr/>
  </w:style>
  <w:style w:type="paragraph" w:styleId="Caption1">
    <w:name w:val="caption1"/>
    <w:basedOn w:val="Normal"/>
    <w:qFormat/>
    <w:pPr>
      <w:suppressLineNumbers/>
      <w:spacing w:before="120" w:after="120"/>
    </w:pPr>
    <w:rPr>
      <w:rFonts w:cs="Arial"/>
      <w:i/>
      <w:iCs/>
    </w:rPr>
  </w:style>
  <w:style w:type="numbering" w:styleId="NoList" w:default="1">
    <w:name w:val="No List"/>
    <w:uiPriority w:val="99"/>
    <w:semiHidden/>
    <w:unhideWhenUsed/>
    <w:qFormat/>
  </w:style>
  <w:style w:type="numbering" w:styleId="WW8Num1">
    <w:name w:val="WW8Num1"/>
    <w:qFormat/>
  </w:style>
  <w:style w:type="numbering" w:styleId="WW8Num2">
    <w:name w:val="WW8Num2"/>
    <w:qFormat/>
  </w:style>
  <w:style w:type="numbering" w:styleId="WW8Num3">
    <w:name w:val="WW8Num3"/>
    <w:qFormat/>
  </w:style>
  <w:style w:type="table" w:default="1" w:styleId="Obinatablic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LibreOffice/7.6.5.2$Windows_X86_64 LibreOffice_project/38d5f62f85355c192ef5f1dd47c5c0c0c6d6598b</Application>
  <AppVersion>15.0000</AppVersion>
  <Pages>4</Pages>
  <Words>1188</Words>
  <Characters>7319</Characters>
  <CharactersWithSpaces>8516</CharactersWithSpaces>
  <Paragraphs>90</Paragraphs>
  <Company>Ofir d.o.o.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2024-11-22T11:51:00Z</dcterms:created>
  <dc:creator>Ofir d.o.o.</dc:creator>
  <dc:description/>
  <dc:language>hr-HR</dc:language>
  <cp:lastModifiedBy/>
  <cp:lastPrinted>2024-07-09T11:17:00Z</cp:lastPrinted>
  <dcterms:modified xsi:type="dcterms:W3CDTF">2025-05-07T12:02:33Z</dcterms:modified>
  <cp:revision>24</cp:revision>
  <dc:subject/>
  <dc:title>P</dc:title>
</cp:coreProperties>
</file>

<file path=docProps/custom.xml><?xml version="1.0" encoding="utf-8"?>
<Properties xmlns="http://schemas.openxmlformats.org/officeDocument/2006/custom-properties" xmlns:vt="http://schemas.openxmlformats.org/officeDocument/2006/docPropsVTypes"/>
</file>