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1C2" w:rsidRDefault="00641C41" w:rsidP="00641C41">
      <w:pPr>
        <w:jc w:val="center"/>
        <w:rPr>
          <w:rFonts w:ascii="Arial" w:hAnsi="Arial" w:cs="Arial"/>
          <w:b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 xml:space="preserve">ПОЛИТИКА ОБРАБОТКИ ПЕРСОНАЛЬНЫХ </w:t>
      </w:r>
      <w:r w:rsidR="00C50140">
        <w:rPr>
          <w:rFonts w:ascii="Arial" w:hAnsi="Arial" w:cs="Arial"/>
          <w:b/>
          <w:sz w:val="20"/>
          <w:szCs w:val="20"/>
        </w:rPr>
        <w:t>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1. ОБЩИЕ ПОЛОЖЕНИЯ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 ПРИНЦИПЫ И УСЛОВИЯ ОБРАБОТКИ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2.1. Принципы обработки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2.2. Условия обработки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2.3. Конфиденциальность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2.4. Общедоступные источники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2.5. Специальные категории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2.6. Биометрические персональные данные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2.7. Поручение обработки персональных данных другому лицу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2.8. Трансграничная передача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3. ПРАВА СУБЪЕКТА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3.1. Согласие субъекта персональных данных на обработку его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3.2. Права субъекта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4. ОБЕСПЕЧЕНИЕ БЕЗОПАСНОСТИ ПЕРСОНАЛЬНЫХ ДАННЫХ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5. ЗАКЛЮЧИТЕЛЬНЫЕ ПОЛОЖЕНИЯ</w:t>
      </w:r>
    </w:p>
    <w:p w:rsidR="006A46BF" w:rsidRDefault="006A46BF" w:rsidP="00204D88">
      <w:pPr>
        <w:rPr>
          <w:rFonts w:ascii="Arial" w:hAnsi="Arial" w:cs="Arial"/>
          <w:sz w:val="20"/>
          <w:szCs w:val="20"/>
        </w:rPr>
      </w:pP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1. ОБЩИЕ ПОЛОЖЕНИЯ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Политика обработки персональных данных (далее – Политика) разработана в соответствии с Фед</w:t>
      </w:r>
      <w:r w:rsidR="006A46BF">
        <w:rPr>
          <w:rFonts w:ascii="Arial" w:hAnsi="Arial" w:cs="Arial"/>
          <w:sz w:val="20"/>
          <w:szCs w:val="20"/>
        </w:rPr>
        <w:t xml:space="preserve">еральным законом от 27.07.2006 </w:t>
      </w:r>
      <w:r w:rsidRPr="006A46BF">
        <w:rPr>
          <w:rFonts w:ascii="Arial" w:hAnsi="Arial" w:cs="Arial"/>
          <w:sz w:val="20"/>
          <w:szCs w:val="20"/>
        </w:rPr>
        <w:t xml:space="preserve">№152-ФЗ «О персональных данных» (далее – ФЗ-152). </w:t>
      </w:r>
    </w:p>
    <w:p w:rsidR="00204D88" w:rsidRPr="006A46BF" w:rsidRDefault="00204D88" w:rsidP="00C501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Настоящая Политика определяет порядок обработки персональных данных и меры по обеспечению безопасности персональных данных </w:t>
      </w:r>
      <w:proofErr w:type="gramStart"/>
      <w:r w:rsidR="00C50140">
        <w:rPr>
          <w:rFonts w:ascii="Arial" w:hAnsi="Arial" w:cs="Arial"/>
          <w:i/>
          <w:color w:val="FF0000"/>
          <w:sz w:val="20"/>
          <w:szCs w:val="20"/>
        </w:rPr>
        <w:t xml:space="preserve">( </w:t>
      </w:r>
      <w:r w:rsidR="00C50140" w:rsidRPr="00C50140">
        <w:rPr>
          <w:rFonts w:ascii="Arial" w:hAnsi="Arial" w:cs="Arial"/>
          <w:sz w:val="20"/>
          <w:szCs w:val="20"/>
        </w:rPr>
        <w:t>ООО</w:t>
      </w:r>
      <w:proofErr w:type="gramEnd"/>
      <w:r w:rsidR="00C50140" w:rsidRPr="00C50140">
        <w:rPr>
          <w:rFonts w:ascii="Arial" w:hAnsi="Arial" w:cs="Arial"/>
          <w:sz w:val="20"/>
          <w:szCs w:val="20"/>
        </w:rPr>
        <w:t xml:space="preserve"> «Капкейк </w:t>
      </w:r>
      <w:proofErr w:type="spellStart"/>
      <w:r w:rsidR="00C50140" w:rsidRPr="00C50140">
        <w:rPr>
          <w:rFonts w:ascii="Arial" w:hAnsi="Arial" w:cs="Arial"/>
          <w:sz w:val="20"/>
          <w:szCs w:val="20"/>
        </w:rPr>
        <w:t>Стори</w:t>
      </w:r>
      <w:proofErr w:type="spellEnd"/>
      <w:r w:rsidR="00C50140" w:rsidRPr="00C50140">
        <w:rPr>
          <w:rFonts w:ascii="Arial" w:hAnsi="Arial" w:cs="Arial"/>
          <w:sz w:val="20"/>
          <w:szCs w:val="20"/>
        </w:rPr>
        <w:t>» ИНН</w:t>
      </w:r>
      <w:r w:rsidR="00C50140">
        <w:rPr>
          <w:rFonts w:ascii="Arial" w:hAnsi="Arial" w:cs="Arial"/>
          <w:sz w:val="20"/>
          <w:szCs w:val="20"/>
        </w:rPr>
        <w:t xml:space="preserve"> </w:t>
      </w:r>
      <w:r w:rsidR="00C50140" w:rsidRPr="00C50140">
        <w:rPr>
          <w:rFonts w:ascii="Arial" w:hAnsi="Arial" w:cs="Arial"/>
          <w:sz w:val="20"/>
          <w:szCs w:val="20"/>
        </w:rPr>
        <w:t>7718300028</w:t>
      </w:r>
      <w:r w:rsidR="00C50140" w:rsidRPr="00C50140">
        <w:rPr>
          <w:rFonts w:ascii="Arial" w:hAnsi="Arial" w:cs="Arial"/>
          <w:sz w:val="20"/>
          <w:szCs w:val="20"/>
        </w:rPr>
        <w:t xml:space="preserve"> ОГРН </w:t>
      </w:r>
      <w:r w:rsidR="00C50140" w:rsidRPr="00C50140">
        <w:rPr>
          <w:rFonts w:ascii="Arial" w:hAnsi="Arial" w:cs="Arial"/>
          <w:sz w:val="20"/>
          <w:szCs w:val="20"/>
        </w:rPr>
        <w:t>5147746149238</w:t>
      </w:r>
      <w:r w:rsidR="00C50140" w:rsidRPr="00C50140">
        <w:rPr>
          <w:rFonts w:ascii="Arial" w:hAnsi="Arial" w:cs="Arial"/>
          <w:sz w:val="20"/>
          <w:szCs w:val="20"/>
        </w:rPr>
        <w:t xml:space="preserve">, Юр. Адрес </w:t>
      </w:r>
      <w:r w:rsidR="00C50140" w:rsidRPr="00C50140">
        <w:rPr>
          <w:rFonts w:ascii="Arial" w:hAnsi="Arial" w:cs="Arial"/>
          <w:sz w:val="20"/>
          <w:szCs w:val="20"/>
        </w:rPr>
        <w:t xml:space="preserve">. Москва, </w:t>
      </w:r>
      <w:proofErr w:type="spellStart"/>
      <w:r w:rsidR="00C50140" w:rsidRPr="00C50140">
        <w:rPr>
          <w:rFonts w:ascii="Arial" w:hAnsi="Arial" w:cs="Arial"/>
          <w:sz w:val="20"/>
          <w:szCs w:val="20"/>
        </w:rPr>
        <w:t>Русаковская</w:t>
      </w:r>
      <w:proofErr w:type="spellEnd"/>
      <w:r w:rsidR="00C50140" w:rsidRPr="00C50140">
        <w:rPr>
          <w:rFonts w:ascii="Arial" w:hAnsi="Arial" w:cs="Arial"/>
          <w:sz w:val="20"/>
          <w:szCs w:val="20"/>
        </w:rPr>
        <w:t xml:space="preserve"> ул., д. 22, офис 11</w:t>
      </w:r>
      <w:bookmarkStart w:id="0" w:name="_GoBack"/>
      <w:bookmarkEnd w:id="0"/>
      <w:r w:rsidR="00455A6A" w:rsidRPr="00C50140">
        <w:rPr>
          <w:rFonts w:ascii="Arial" w:hAnsi="Arial" w:cs="Arial"/>
          <w:sz w:val="20"/>
          <w:szCs w:val="20"/>
        </w:rPr>
        <w:t>)</w:t>
      </w:r>
      <w:r w:rsidRPr="00C50140">
        <w:rPr>
          <w:rFonts w:ascii="Arial" w:hAnsi="Arial" w:cs="Arial"/>
          <w:sz w:val="20"/>
          <w:szCs w:val="20"/>
        </w:rPr>
        <w:t xml:space="preserve"> </w:t>
      </w:r>
      <w:r w:rsidRPr="006A46BF">
        <w:rPr>
          <w:rFonts w:ascii="Arial" w:hAnsi="Arial" w:cs="Arial"/>
          <w:sz w:val="20"/>
          <w:szCs w:val="20"/>
        </w:rPr>
        <w:t xml:space="preserve">с целью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В Политике используются следующие основные понятия: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автоматизированная обработка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– обработка персональных данных с помощью средств вычислительной техники;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блокирование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информационная система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совокупность содержащихся в базах данных персональных данных, и обеспечивающих их обработку информационных технологий и технических средств;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обезличивание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действия,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обработка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</w:t>
      </w:r>
      <w:r w:rsidR="006A46BF">
        <w:rPr>
          <w:rFonts w:ascii="Arial" w:hAnsi="Arial" w:cs="Arial"/>
          <w:sz w:val="20"/>
          <w:szCs w:val="20"/>
        </w:rPr>
        <w:t xml:space="preserve"> данными, включая сбор, запись, </w:t>
      </w:r>
      <w:r w:rsidRPr="006A46BF">
        <w:rPr>
          <w:rFonts w:ascii="Arial" w:hAnsi="Arial" w:cs="Arial"/>
          <w:sz w:val="20"/>
          <w:szCs w:val="20"/>
        </w:rPr>
        <w:t xml:space="preserve"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lastRenderedPageBreak/>
        <w:t>оператор</w:t>
      </w:r>
      <w:r w:rsidRPr="006A46BF">
        <w:rPr>
          <w:rFonts w:ascii="Arial" w:hAnsi="Arial" w:cs="Arial"/>
          <w:sz w:val="20"/>
          <w:szCs w:val="20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персональные данные</w:t>
      </w:r>
      <w:r w:rsidRPr="006A46BF">
        <w:rPr>
          <w:rFonts w:ascii="Arial" w:hAnsi="Arial" w:cs="Arial"/>
          <w:sz w:val="20"/>
          <w:szCs w:val="20"/>
        </w:rPr>
        <w:t xml:space="preserve"> – любая информация, относящаяся к прямо или косвенно </w:t>
      </w:r>
      <w:proofErr w:type="gramStart"/>
      <w:r w:rsidRPr="006A46BF">
        <w:rPr>
          <w:rFonts w:ascii="Arial" w:hAnsi="Arial" w:cs="Arial"/>
          <w:sz w:val="20"/>
          <w:szCs w:val="20"/>
        </w:rPr>
        <w:t>определенному</w:t>
      </w:r>
      <w:proofErr w:type="gramEnd"/>
      <w:r w:rsidRPr="006A46BF">
        <w:rPr>
          <w:rFonts w:ascii="Arial" w:hAnsi="Arial" w:cs="Arial"/>
          <w:sz w:val="20"/>
          <w:szCs w:val="20"/>
        </w:rPr>
        <w:t xml:space="preserve"> или определяемому физическому лицу (субъекту персональных данных);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предоставление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– действия, направленные на раскрытие персональных данных определенному лицу или определенному кругу лиц;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распространение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</w:t>
      </w:r>
      <w:r w:rsidR="00B520A7" w:rsidRPr="006A46BF">
        <w:rPr>
          <w:rFonts w:ascii="Arial" w:hAnsi="Arial" w:cs="Arial"/>
          <w:sz w:val="20"/>
          <w:szCs w:val="20"/>
        </w:rPr>
        <w:t>и</w:t>
      </w:r>
      <w:r w:rsidRPr="006A46BF">
        <w:rPr>
          <w:rFonts w:ascii="Arial" w:hAnsi="Arial" w:cs="Arial"/>
          <w:sz w:val="20"/>
          <w:szCs w:val="20"/>
        </w:rPr>
        <w:t>нформационно</w:t>
      </w:r>
      <w:r w:rsidR="00B520A7" w:rsidRPr="006A46BF">
        <w:rPr>
          <w:rFonts w:ascii="Arial" w:hAnsi="Arial" w:cs="Arial"/>
          <w:sz w:val="20"/>
          <w:szCs w:val="20"/>
        </w:rPr>
        <w:t>-</w:t>
      </w:r>
      <w:r w:rsidR="006A46BF">
        <w:rPr>
          <w:rFonts w:ascii="Arial" w:hAnsi="Arial" w:cs="Arial"/>
          <w:sz w:val="20"/>
          <w:szCs w:val="20"/>
        </w:rPr>
        <w:t>т</w:t>
      </w:r>
      <w:r w:rsidRPr="006A46BF">
        <w:rPr>
          <w:rFonts w:ascii="Arial" w:hAnsi="Arial" w:cs="Arial"/>
          <w:sz w:val="20"/>
          <w:szCs w:val="20"/>
        </w:rPr>
        <w:t xml:space="preserve">елекоммуникационных сетях или предоставление доступа к персональным данным каким-либо иным способом;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трансграничная передача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  </w:t>
      </w:r>
    </w:p>
    <w:p w:rsidR="00204D88" w:rsidRPr="006A46BF" w:rsidRDefault="00204D88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b/>
          <w:sz w:val="20"/>
          <w:szCs w:val="20"/>
        </w:rPr>
        <w:t>уничтожение персональных данных</w:t>
      </w:r>
      <w:r w:rsidRPr="006A46BF">
        <w:rPr>
          <w:rFonts w:ascii="Arial" w:hAnsi="Arial" w:cs="Arial"/>
          <w:sz w:val="20"/>
          <w:szCs w:val="20"/>
        </w:rPr>
        <w:t xml:space="preserve"> - действия, в результате которых невозможно восстановить содержание персональных данных в информационной системе персональных данных и (или) </w:t>
      </w:r>
      <w:r w:rsidR="00B520A7" w:rsidRPr="006A46BF">
        <w:rPr>
          <w:rFonts w:ascii="Arial" w:hAnsi="Arial" w:cs="Arial"/>
          <w:sz w:val="20"/>
          <w:szCs w:val="20"/>
        </w:rPr>
        <w:t xml:space="preserve">в </w:t>
      </w:r>
      <w:r w:rsidRPr="006A46BF">
        <w:rPr>
          <w:rFonts w:ascii="Arial" w:hAnsi="Arial" w:cs="Arial"/>
          <w:sz w:val="20"/>
          <w:szCs w:val="20"/>
        </w:rPr>
        <w:t>результате которых уничтожаются материальны</w:t>
      </w:r>
      <w:r w:rsidR="006A46BF">
        <w:rPr>
          <w:rFonts w:ascii="Arial" w:hAnsi="Arial" w:cs="Arial"/>
          <w:sz w:val="20"/>
          <w:szCs w:val="20"/>
        </w:rPr>
        <w:t>е носители персональных данных.</w:t>
      </w:r>
    </w:p>
    <w:p w:rsidR="00204D88" w:rsidRPr="006A46BF" w:rsidRDefault="00B520A7" w:rsidP="00204D88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Оператор </w:t>
      </w:r>
      <w:r w:rsidR="00204D88" w:rsidRPr="006A46BF">
        <w:rPr>
          <w:rFonts w:ascii="Arial" w:hAnsi="Arial" w:cs="Arial"/>
          <w:sz w:val="20"/>
          <w:szCs w:val="20"/>
        </w:rPr>
        <w:t>обязан опубликовать или иным образом обеспечить неограниченный доступ к настоящей Политике в соответствии с ч. 2 ст. 18.1. ФЗ-152.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 ПРИНЦИПЫ И УСЛОВИЯ ОБРАБОТКИ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2.1. Принципы обработки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Обработка персональных данных у Оператора осуществляется на основе следующих принципов: 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законности и справедливой основы;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ограничения обработки персональных данных достижением конкретных, заранее определенных и законных целей;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недопущения обработки персональных данных, несовместимой с целями сбора персональных данных;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недопущения объединения баз данных, содержащих персональные данные, обработка которых осуществляется в целях, несовместимых между собой;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обработки только тех персональных данных, которые отвечают целям их обработки;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соответствия содержания и объема обрабатываемых персональных данных заявленным целям обработки;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недопущения обработки персональных данных, избыточных по отношению к заявленным целям их обработки;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обеспечения точности, достаточности и актуальности персональных данных по отношению к целям обработки персональных данных;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уничтожения либо обезличивания персональных данных по достижении целей их обработки или в случае утраты необходимости в достижении этих целей, при невозможности устранения</w:t>
      </w:r>
      <w:r w:rsidR="008A6BBF">
        <w:rPr>
          <w:rFonts w:ascii="Arial" w:hAnsi="Arial" w:cs="Arial"/>
          <w:sz w:val="20"/>
          <w:szCs w:val="20"/>
        </w:rPr>
        <w:t xml:space="preserve"> </w:t>
      </w:r>
      <w:r w:rsidRPr="006A46BF">
        <w:rPr>
          <w:rFonts w:ascii="Arial" w:hAnsi="Arial" w:cs="Arial"/>
          <w:sz w:val="20"/>
          <w:szCs w:val="20"/>
        </w:rPr>
        <w:t xml:space="preserve">Оператором допущенных нарушений персональных данных, если иное не предусмотрено федеральным законом.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2.2. Условия обработки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lastRenderedPageBreak/>
        <w:t xml:space="preserve">Оператор производит обработку персональных данных при наличии хотя бы одного из следующих условий: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осуществляется с согласия субъекта персональных данных на обработку его персональных данных;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</w:t>
      </w:r>
      <w:r w:rsidR="006A46BF">
        <w:rPr>
          <w:rFonts w:ascii="Arial" w:hAnsi="Arial" w:cs="Arial"/>
          <w:sz w:val="20"/>
          <w:szCs w:val="20"/>
        </w:rPr>
        <w:t>ьством Российской Федерации на о</w:t>
      </w:r>
      <w:r w:rsidRPr="006A46BF">
        <w:rPr>
          <w:rFonts w:ascii="Arial" w:hAnsi="Arial" w:cs="Arial"/>
          <w:sz w:val="20"/>
          <w:szCs w:val="20"/>
        </w:rPr>
        <w:t xml:space="preserve">ператора функций, полномочий и обязанностей;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обработка персональных данных необходима для исполнения договора, стороной которого либо выгод</w:t>
      </w:r>
      <w:r w:rsidR="008F3C77">
        <w:rPr>
          <w:rFonts w:ascii="Arial" w:hAnsi="Arial" w:cs="Arial"/>
          <w:sz w:val="20"/>
          <w:szCs w:val="20"/>
        </w:rPr>
        <w:t xml:space="preserve">оприобретателем или поручителем, </w:t>
      </w:r>
      <w:r w:rsidRPr="006A46BF">
        <w:rPr>
          <w:rFonts w:ascii="Arial" w:hAnsi="Arial" w:cs="Arial"/>
          <w:sz w:val="20"/>
          <w:szCs w:val="20"/>
        </w:rPr>
        <w:t xml:space="preserve">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- общедоступные персональные данные);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2.3. Конфиденциальность персональных данных 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2.4. Общедоступные источники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В целях информационного обеспечения у Оператора могут создаваться общедоступные источники персональных данных субъектов, в том числе справочники и адресные книги. В общедоступные источники персональных данных с письменного согласия субъекта могут включаться его фамилия, имя, отчество, дата и место рождения, должность, номера контактных телефонов, адрес электронной почты и иные персональные данные, сообщаемые субъектом персональных данных.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Сведения о субъекте должны быть в любое время исключены из общедоступных источников персональных данных по требованию субъекта либо по решению суда или иных уполномоченных государственных органов.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2.5. Специальные категории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Обработка Оператором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допускается в случаях, если: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субъект персональных данных дал согласие в письменной форме на обработку своих персональных данных;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персональные данные сделаны общедоступными субъектом персональных данных; 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осуществляется в соответствии с законодательством о государственной социальной помощи, трудовым законодательством, законодательством Российской Федерации о пенсиях по государственному пенсионному обеспечению, о трудовых пенсиях;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lastRenderedPageBreak/>
        <w:t xml:space="preserve">- обработка персональных данных необходима для защиты жизни, здоровья или иных жизненно важных интересов субъекта персональных данных либо жизни, здоровья или иных жизненно важных интересов других лиц и получение согласия субъекта персональных данных невозможно;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осуществляется в медико-профилактических целях, в целях установления медицинского диагноза, оказания медицинских и 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необходима для установления или осуществления прав субъекта персональных данных или третьих лиц, а равно и в связи с осуществлением правосудия; 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обработка персональных данных осуществляется в соответствии с законодательством об обязательных видах страхования, со страховым законодательством. 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Обработка специальных категорий персональных данных должна быть незамедлительно прекращена, если устранены причины, вследствие которых осуществлялась их обработка, если иное не установлено федеральным законом.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Обработка персональных данных о судимости может осуществляться Оператором исключительно в случаях и в порядке, которые определяются в соответствии с федеральными законами.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2.6. Биометрические персональные данные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Сведения, которые характеризуют физиологические и биологические особенности человека, на основании которых можно установить его личность - биометрические персональные данные - могут обрабатываться Оператором только при наличии согласия в письменной форме субъекта.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2.7. Поручение обработки персональных данных другому лицу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Оператор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ФЗ-152.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2.8. Трансграничная передача персональных данных </w:t>
      </w:r>
    </w:p>
    <w:p w:rsidR="00B520A7" w:rsidRPr="006A46BF" w:rsidRDefault="008A6BBF" w:rsidP="00B52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Оператор обязан</w:t>
      </w:r>
      <w:r w:rsidR="00B520A7" w:rsidRPr="006A46BF">
        <w:rPr>
          <w:rFonts w:ascii="Arial" w:hAnsi="Arial" w:cs="Arial"/>
          <w:sz w:val="20"/>
          <w:szCs w:val="20"/>
        </w:rPr>
        <w:t xml:space="preserve"> убедиться в том, что иностранным государством, на территорию которого предполагается осуществлять передачу персональных данных, обеспечивается адекватная защита прав субъектов персональных данных, до начала осуществления такой передачи.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Трансграничная передача персональных данных на территории иностранных государств, не обеспечивающих адекватной защиты прав субъектов персональных данных, может осуществляться в случаях: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наличия согласия в письменной форме субъекта персональных данных на трансграничную передачу его персональных данных;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исполнения договора, стороной которого является субъект персональных данных.</w:t>
      </w:r>
    </w:p>
    <w:p w:rsidR="00B520A7" w:rsidRPr="006A46BF" w:rsidRDefault="006A46BF" w:rsidP="00B52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520A7" w:rsidRPr="006A46BF">
        <w:rPr>
          <w:rFonts w:ascii="Arial" w:hAnsi="Arial" w:cs="Arial"/>
          <w:sz w:val="20"/>
          <w:szCs w:val="20"/>
        </w:rPr>
        <w:t xml:space="preserve">ПРАВА СУБЪЕКТА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3.1. Согласие субъекта персональных данных на обработку его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Субъект персональных данных принимает решение о предоставлении его персональных данных и дает согласие на их обработку свободно, своей волей и в своем интересе.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форме, если иное не установлено федеральным законом.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Обязанность предоставить доказательство получения согласия субъекта персональных данных на обработку его персональных данных или доказательство наличия оснований, указанных в ФЗ-152, возлагается на Оператора.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lastRenderedPageBreak/>
        <w:t xml:space="preserve">3.2. Права субъекта персональных данных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Субъект персональных данных имеет право на получение у Оператора информации, касающейся обработки его персональных данных, если такое право не ограничено в соответствии с федеральными законами.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Обработка персональных данных в целях продвижения товаров, работ, услуг на рынке путем осуществления прямых контактов с потенциальным потребителем с помощью средств связи, а также в целях политической агитации допускается только при условии предварительного согласия субъекта персональных данных. Указанная обработка персональных данных признается осуществляемой без предварительного согласия субъекта персональных данных, если </w:t>
      </w:r>
      <w:r w:rsidR="006A46BF" w:rsidRPr="006A46BF">
        <w:rPr>
          <w:rFonts w:ascii="Arial" w:hAnsi="Arial" w:cs="Arial"/>
          <w:sz w:val="20"/>
          <w:szCs w:val="20"/>
        </w:rPr>
        <w:t xml:space="preserve">Оператор </w:t>
      </w:r>
      <w:r w:rsidRPr="006A46BF">
        <w:rPr>
          <w:rFonts w:ascii="Arial" w:hAnsi="Arial" w:cs="Arial"/>
          <w:sz w:val="20"/>
          <w:szCs w:val="20"/>
        </w:rPr>
        <w:t xml:space="preserve">не докажет, что такое согласие было получено.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Оператор обязан немедленно прекратить по требованию субъекта персональных данных обработку его персональных данных в вышеуказанных целях.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Запрещается принятие на основании исключительно автоматизированной обработки персональных данных решений, порождающих юридические последствия в отношении субъекта персональных данных или иным образом затрагивающих его права и законные интересы, за исключением случаев, предусмотренных федеральными законами, или при наличии согласия в письменной форме субъекта персональных данных.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Если субъект персональных данных считает, что Оператор осуществляет обработку его персональных данных с нарушением требований ФЗ-152 или иным образом нарушает его права и свободы,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порядке. </w:t>
      </w:r>
    </w:p>
    <w:p w:rsidR="00B520A7" w:rsidRPr="006A46BF" w:rsidRDefault="00B520A7" w:rsidP="00B520A7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4. ОБЕСПЕЧЕНИЕ БЕЗОПАСНОСТИ ПЕРСОНАЛЬНЫХ ДАННЫХ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Безопасность персональных </w:t>
      </w:r>
      <w:r w:rsidR="00C03EF0">
        <w:rPr>
          <w:rFonts w:ascii="Arial" w:hAnsi="Arial" w:cs="Arial"/>
          <w:sz w:val="20"/>
          <w:szCs w:val="20"/>
        </w:rPr>
        <w:t>данных, обрабатываемых Оператором</w:t>
      </w:r>
      <w:r w:rsidRPr="006A46BF">
        <w:rPr>
          <w:rFonts w:ascii="Arial" w:hAnsi="Arial" w:cs="Arial"/>
          <w:sz w:val="20"/>
          <w:szCs w:val="20"/>
        </w:rPr>
        <w:t xml:space="preserve">, обеспечивается реализацией правовых, организационных и технических мер, необходимых для обеспечения требований федерального законодательства в области защиты персональных данных.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Для предотвращения несанкционированного доступа к персональным данным Оператором применяются следующие организационно-технические меры: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назначение должностных лиц, ответственных за организацию обработки и защиты персональных данных;</w:t>
      </w:r>
    </w:p>
    <w:p w:rsid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ограничение состава лиц, имеющих доступ к персональным данным;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6A46BF">
        <w:rPr>
          <w:rFonts w:ascii="Arial" w:hAnsi="Arial" w:cs="Arial"/>
          <w:sz w:val="20"/>
          <w:szCs w:val="20"/>
        </w:rPr>
        <w:t>ознакомление субъектов с требованиями федерального законодательства и нормативных документов Оператора по обработке и защите персональных данных;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организация учета, хранения и обращения носителей информации;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определение угроз безопасности персональных данных при их обработке, формирование на их основе моделей угроз;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разработка на основе модели угроз системы защиты персональных данных;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- проверка готовности и эффективности использования средств защиты информации;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разграничение доступа пользователей к информационным ресурсам и программно-аппаратным средствам обработки информации;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регистрация и учет действий пользователей информационных систем персональных данных;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lastRenderedPageBreak/>
        <w:t>- использование антивирусных средств и средств восстановления системы защиты персональных данных;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применение в необходимых случаях средств межсетевого экранирования, обнаружения вторжений, анализа защищенности и средств криптографической защиты информации;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- организация пропускного режима на территорию Оператора, охраны помещений с техническими средствами обработки персональных данных.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5. ЗАКЛЮЧИТЕЛЬНЫЕ ПОЛОЖЕНИЯ </w:t>
      </w:r>
    </w:p>
    <w:p w:rsidR="006A46BF" w:rsidRP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 xml:space="preserve">Иные права и обязанности Оператора, как оператора персональных данных определяются законодательством Российской Федерации в области персональных данных. </w:t>
      </w:r>
    </w:p>
    <w:p w:rsidR="006A46BF" w:rsidRDefault="006A46BF" w:rsidP="006A46BF">
      <w:pPr>
        <w:rPr>
          <w:rFonts w:ascii="Arial" w:hAnsi="Arial" w:cs="Arial"/>
          <w:sz w:val="20"/>
          <w:szCs w:val="20"/>
        </w:rPr>
      </w:pPr>
      <w:r w:rsidRPr="006A46BF">
        <w:rPr>
          <w:rFonts w:ascii="Arial" w:hAnsi="Arial" w:cs="Arial"/>
          <w:sz w:val="20"/>
          <w:szCs w:val="20"/>
        </w:rPr>
        <w:t>Должностные лица Оператора, виновные в нарушении норм, регулирующих обработку и защиту персональных данных, несут материальную, дисциплинарную, административную, гражданско-правовую или уголовную ответственность в порядке, установленном федеральными законами.</w:t>
      </w:r>
    </w:p>
    <w:p w:rsidR="00641C41" w:rsidRPr="006A46BF" w:rsidRDefault="00641C41" w:rsidP="00641C41">
      <w:pPr>
        <w:rPr>
          <w:rFonts w:ascii="Arial" w:hAnsi="Arial" w:cs="Arial"/>
          <w:sz w:val="20"/>
          <w:szCs w:val="20"/>
        </w:rPr>
      </w:pPr>
    </w:p>
    <w:sectPr w:rsidR="00641C41" w:rsidRPr="006A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41"/>
    <w:rsid w:val="001301C2"/>
    <w:rsid w:val="00204D88"/>
    <w:rsid w:val="004168E8"/>
    <w:rsid w:val="00455A6A"/>
    <w:rsid w:val="00641C41"/>
    <w:rsid w:val="00670737"/>
    <w:rsid w:val="006A46BF"/>
    <w:rsid w:val="00882BD0"/>
    <w:rsid w:val="008A6BBF"/>
    <w:rsid w:val="008F3C77"/>
    <w:rsid w:val="00B520A7"/>
    <w:rsid w:val="00C03EF0"/>
    <w:rsid w:val="00C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2001"/>
  <w15:chartTrackingRefBased/>
  <w15:docId w15:val="{2C6AD2F2-9956-49F9-A383-A84836D5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Сорогина</dc:creator>
  <cp:keywords/>
  <dc:description/>
  <cp:lastModifiedBy>User</cp:lastModifiedBy>
  <cp:revision>2</cp:revision>
  <dcterms:created xsi:type="dcterms:W3CDTF">2017-06-22T06:48:00Z</dcterms:created>
  <dcterms:modified xsi:type="dcterms:W3CDTF">2017-06-22T06:48:00Z</dcterms:modified>
</cp:coreProperties>
</file>