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at the beginning</w:t>
      </w:r>
    </w:p>
    <w:p>
      <w:r>
        <w:t>Lolem Ipsum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видеть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думать</w:t>
            </w:r>
          </w:p>
        </w:tc>
        <w:tc>
          <w:tcPr>
            <w:tcW w:type="dxa" w:w="4320"/>
          </w:tcPr>
          <w:p>
            <w:r>
              <w:t>thinc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