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879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7A743D3C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585E2C6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FD9F370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575CD3D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F38F718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76C0877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68DB8A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5F12545" w14:textId="77777777" w:rsidR="00F30207" w:rsidRPr="0058443D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2FC306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65999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670A79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D988A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65BFE67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23B94CD" w14:textId="07020C27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Отчет по </w:t>
      </w:r>
      <w:r w:rsidR="001573FB">
        <w:rPr>
          <w:rFonts w:eastAsia="Times New Roman" w:cs="Times New Roman"/>
          <w:szCs w:val="28"/>
        </w:rPr>
        <w:t>практическому заданию</w:t>
      </w:r>
      <w:r w:rsidRPr="00BA5D4B">
        <w:rPr>
          <w:rFonts w:eastAsia="Times New Roman" w:cs="Times New Roman"/>
          <w:szCs w:val="28"/>
        </w:rPr>
        <w:t xml:space="preserve"> №1</w:t>
      </w:r>
    </w:p>
    <w:p w14:paraId="52C85F14" w14:textId="2869534A" w:rsidR="00F30207" w:rsidRPr="001573FB" w:rsidRDefault="00F30207" w:rsidP="001573FB">
      <w:pPr>
        <w:pStyle w:val="1"/>
        <w:shd w:val="clear" w:color="auto" w:fill="FFFFFF"/>
        <w:spacing w:before="0"/>
        <w:rPr>
          <w:rFonts w:cs="Times New Roman"/>
          <w:b w:val="0"/>
          <w:bCs/>
          <w:color w:val="182244"/>
          <w:sz w:val="28"/>
          <w:szCs w:val="28"/>
        </w:rPr>
      </w:pPr>
      <w:r w:rsidRPr="001573FB">
        <w:rPr>
          <w:rFonts w:eastAsia="Times New Roman" w:cs="Times New Roman"/>
          <w:b w:val="0"/>
          <w:bCs/>
          <w:sz w:val="28"/>
          <w:szCs w:val="28"/>
        </w:rPr>
        <w:t>по курсу “</w:t>
      </w:r>
      <w:r w:rsidR="001573FB" w:rsidRPr="001573FB">
        <w:rPr>
          <w:rFonts w:cs="Times New Roman"/>
          <w:b w:val="0"/>
          <w:bCs/>
          <w:color w:val="182244"/>
          <w:sz w:val="28"/>
          <w:szCs w:val="28"/>
        </w:rPr>
        <w:t>Технологии и инструментальные средства проектирования интеллектуальных систем</w:t>
      </w:r>
      <w:r w:rsidRPr="001573FB">
        <w:rPr>
          <w:rFonts w:eastAsia="Times New Roman" w:cs="Times New Roman"/>
          <w:b w:val="0"/>
          <w:bCs/>
          <w:sz w:val="28"/>
          <w:szCs w:val="28"/>
        </w:rPr>
        <w:t>”</w:t>
      </w:r>
    </w:p>
    <w:p w14:paraId="18B7C6E6" w14:textId="3BC78A88" w:rsidR="00F30207" w:rsidRPr="00BA5D4B" w:rsidRDefault="00F30207" w:rsidP="001573FB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Вариант</w:t>
      </w:r>
      <w:r w:rsidR="001573FB">
        <w:rPr>
          <w:rFonts w:eastAsia="Times New Roman" w:cs="Times New Roman"/>
          <w:szCs w:val="28"/>
        </w:rPr>
        <w:t>:</w:t>
      </w:r>
      <w:r w:rsidRPr="00BA5D4B">
        <w:rPr>
          <w:rFonts w:eastAsia="Times New Roman" w:cs="Times New Roman"/>
          <w:szCs w:val="28"/>
        </w:rPr>
        <w:t xml:space="preserve"> </w:t>
      </w:r>
      <w:r w:rsidR="001573FB" w:rsidRPr="001573FB">
        <w:rPr>
          <w:rFonts w:eastAsia="Times New Roman" w:cs="Times New Roman"/>
          <w:szCs w:val="28"/>
        </w:rPr>
        <w:t>ПрО «</w:t>
      </w:r>
      <w:r w:rsidR="002121E1">
        <w:rPr>
          <w:rFonts w:eastAsia="Times New Roman" w:cs="Times New Roman"/>
          <w:szCs w:val="28"/>
        </w:rPr>
        <w:t xml:space="preserve">Больница </w:t>
      </w:r>
      <w:r w:rsidR="002121E1" w:rsidRPr="001573FB">
        <w:rPr>
          <w:rFonts w:eastAsia="Times New Roman" w:cs="Times New Roman"/>
          <w:szCs w:val="28"/>
        </w:rPr>
        <w:t>(</w:t>
      </w:r>
      <w:r w:rsidR="002121E1">
        <w:rPr>
          <w:rFonts w:eastAsia="Times New Roman" w:cs="Times New Roman"/>
          <w:szCs w:val="28"/>
        </w:rPr>
        <w:t>приём больных</w:t>
      </w:r>
      <w:r w:rsidR="002121E1" w:rsidRPr="001573FB">
        <w:rPr>
          <w:rFonts w:eastAsia="Times New Roman" w:cs="Times New Roman"/>
          <w:szCs w:val="28"/>
        </w:rPr>
        <w:t>)</w:t>
      </w:r>
      <w:r w:rsidR="001573FB" w:rsidRPr="001573FB">
        <w:rPr>
          <w:rFonts w:eastAsia="Times New Roman" w:cs="Times New Roman"/>
          <w:szCs w:val="28"/>
        </w:rPr>
        <w:t>»</w:t>
      </w:r>
    </w:p>
    <w:p w14:paraId="5D561309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2523ED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DE004E8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628E888" w14:textId="77777777" w:rsidR="00F30207" w:rsidRPr="00671D03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6DA8B6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BEE18E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283DEDAC" w14:textId="051A0B07" w:rsidR="00F30207" w:rsidRPr="00F33A2F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 w:rsidR="002121E1">
        <w:rPr>
          <w:rFonts w:eastAsia="Times New Roman" w:cs="Times New Roman"/>
          <w:sz w:val="26"/>
          <w:szCs w:val="26"/>
        </w:rPr>
        <w:t>Политыко</w:t>
      </w:r>
      <w:r>
        <w:rPr>
          <w:rFonts w:eastAsia="Times New Roman" w:cs="Times New Roman"/>
          <w:sz w:val="26"/>
          <w:szCs w:val="26"/>
        </w:rPr>
        <w:t xml:space="preserve"> </w:t>
      </w:r>
      <w:r w:rsidR="002121E1">
        <w:rPr>
          <w:rFonts w:eastAsia="Times New Roman" w:cs="Times New Roman"/>
          <w:sz w:val="26"/>
          <w:szCs w:val="26"/>
        </w:rPr>
        <w:t>И</w:t>
      </w:r>
      <w:r>
        <w:rPr>
          <w:rFonts w:eastAsia="Times New Roman" w:cs="Times New Roman"/>
          <w:sz w:val="26"/>
          <w:szCs w:val="26"/>
        </w:rPr>
        <w:t>.А.</w:t>
      </w:r>
    </w:p>
    <w:p w14:paraId="6AD3A949" w14:textId="77777777" w:rsidR="00F30207" w:rsidRPr="00FA5A41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5125280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F3D171" w14:textId="3046B7F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</w:t>
      </w:r>
      <w:r w:rsidR="001573FB">
        <w:rPr>
          <w:rFonts w:eastAsia="Times New Roman" w:cs="Times New Roman"/>
          <w:sz w:val="26"/>
          <w:szCs w:val="26"/>
        </w:rPr>
        <w:t>а</w:t>
      </w:r>
      <w:r w:rsidRPr="002D3915">
        <w:rPr>
          <w:rFonts w:eastAsia="Times New Roman" w:cs="Times New Roman"/>
          <w:sz w:val="26"/>
          <w:szCs w:val="26"/>
        </w:rPr>
        <w:t>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="001573FB">
        <w:rPr>
          <w:rFonts w:eastAsia="Times New Roman" w:cs="Times New Roman"/>
          <w:sz w:val="26"/>
          <w:szCs w:val="26"/>
        </w:rPr>
        <w:t>Гракова Н</w:t>
      </w:r>
      <w:r>
        <w:rPr>
          <w:rFonts w:eastAsia="Times New Roman" w:cs="Times New Roman"/>
          <w:sz w:val="26"/>
          <w:szCs w:val="26"/>
        </w:rPr>
        <w:t>.</w:t>
      </w:r>
      <w:r w:rsidR="001573FB">
        <w:rPr>
          <w:rFonts w:eastAsia="Times New Roman" w:cs="Times New Roman"/>
          <w:sz w:val="26"/>
          <w:szCs w:val="26"/>
        </w:rPr>
        <w:t>В.</w:t>
      </w:r>
    </w:p>
    <w:p w14:paraId="36B6A6D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82AF77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3658C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D9F04D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8E470AC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EC340E3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39D2C78" w14:textId="77777777" w:rsidR="00F30207" w:rsidRPr="00C40AAB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BFAF91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 xml:space="preserve">          </w:t>
      </w:r>
    </w:p>
    <w:p w14:paraId="37BF1B74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6CCCF594" w14:textId="77777777" w:rsidR="002121E1" w:rsidRDefault="002121E1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4173EF46" w14:textId="77777777" w:rsidR="002121E1" w:rsidRDefault="002121E1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398CF972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4D1CE89C" w14:textId="351DD470" w:rsidR="0022344D" w:rsidRPr="002121E1" w:rsidRDefault="00F30207" w:rsidP="002121E1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  <w:r>
        <w:rPr>
          <w:rFonts w:eastAsia="Times New Roman" w:cs="Times New Roman"/>
          <w:bCs/>
          <w:szCs w:val="28"/>
        </w:rPr>
        <w:t xml:space="preserve"> 202</w:t>
      </w:r>
      <w:r w:rsidR="009B07CC">
        <w:rPr>
          <w:rFonts w:eastAsia="Times New Roman" w:cs="Times New Roman"/>
          <w:bCs/>
          <w:szCs w:val="28"/>
        </w:rPr>
        <w:t>6</w:t>
      </w:r>
    </w:p>
    <w:p w14:paraId="46DEAD10" w14:textId="77B3C18F" w:rsidR="00AA0EFB" w:rsidRDefault="0022344D" w:rsidP="0022344D">
      <w:pPr>
        <w:pStyle w:val="1"/>
      </w:pPr>
      <w:bookmarkStart w:id="0" w:name="_Toc222276041"/>
      <w:r>
        <w:lastRenderedPageBreak/>
        <w:t>Ход работы</w:t>
      </w:r>
      <w:bookmarkEnd w:id="0"/>
    </w:p>
    <w:p w14:paraId="16CDD695" w14:textId="71ADD88F" w:rsidR="006A47FD" w:rsidRDefault="00711FF3" w:rsidP="00711FF3">
      <w:r w:rsidRPr="00711FF3">
        <w:rPr>
          <w:b/>
          <w:bCs/>
        </w:rPr>
        <w:t>Тема:</w:t>
      </w:r>
    </w:p>
    <w:p w14:paraId="461589A7" w14:textId="4B79DF4C" w:rsidR="00711FF3" w:rsidRDefault="00711FF3" w:rsidP="00711FF3">
      <w:pPr>
        <w:rPr>
          <w:rFonts w:eastAsia="Times New Roman" w:cs="Times New Roman"/>
          <w:szCs w:val="28"/>
          <w:lang w:val="en-US"/>
        </w:rPr>
      </w:pPr>
      <w:r w:rsidRPr="00711FF3">
        <w:t xml:space="preserve">Анализ предметной области </w:t>
      </w:r>
      <w:r w:rsidR="002121E1" w:rsidRPr="001573FB">
        <w:rPr>
          <w:rFonts w:eastAsia="Times New Roman" w:cs="Times New Roman"/>
          <w:szCs w:val="28"/>
        </w:rPr>
        <w:t>«</w:t>
      </w:r>
      <w:r w:rsidR="002121E1">
        <w:rPr>
          <w:rFonts w:eastAsia="Times New Roman" w:cs="Times New Roman"/>
          <w:szCs w:val="28"/>
        </w:rPr>
        <w:t>Больница</w:t>
      </w:r>
      <w:r w:rsidR="002121E1" w:rsidRPr="001573FB">
        <w:rPr>
          <w:rFonts w:eastAsia="Times New Roman" w:cs="Times New Roman"/>
          <w:szCs w:val="28"/>
        </w:rPr>
        <w:t>(</w:t>
      </w:r>
      <w:r w:rsidR="002121E1">
        <w:rPr>
          <w:rFonts w:eastAsia="Times New Roman" w:cs="Times New Roman"/>
          <w:szCs w:val="28"/>
        </w:rPr>
        <w:t>приём больных</w:t>
      </w:r>
      <w:r w:rsidR="002121E1" w:rsidRPr="001573FB">
        <w:rPr>
          <w:rFonts w:eastAsia="Times New Roman" w:cs="Times New Roman"/>
          <w:szCs w:val="28"/>
        </w:rPr>
        <w:t>)»</w:t>
      </w:r>
    </w:p>
    <w:p w14:paraId="23B1911C" w14:textId="77777777" w:rsidR="002121E1" w:rsidRDefault="002121E1" w:rsidP="00711FF3">
      <w:pPr>
        <w:rPr>
          <w:rFonts w:eastAsia="Times New Roman" w:cs="Times New Roman"/>
          <w:szCs w:val="28"/>
          <w:lang w:val="en-US"/>
        </w:rPr>
      </w:pPr>
    </w:p>
    <w:p w14:paraId="422E7FEA" w14:textId="2F04FCD0" w:rsidR="002121E1" w:rsidRPr="002121E1" w:rsidRDefault="002121E1" w:rsidP="00711FF3">
      <w:pPr>
        <w:rPr>
          <w:b/>
          <w:bCs/>
          <w:lang w:val="en-US"/>
        </w:rPr>
      </w:pPr>
      <w:r w:rsidRPr="002121E1">
        <w:rPr>
          <w:b/>
          <w:bCs/>
        </w:rPr>
        <w:t>Выбор предметной области</w:t>
      </w:r>
    </w:p>
    <w:p w14:paraId="4DC55FDE" w14:textId="77777777" w:rsidR="002121E1" w:rsidRPr="002121E1" w:rsidRDefault="002121E1" w:rsidP="002121E1">
      <w:pPr>
        <w:rPr>
          <w:lang w:val="ru-BY"/>
        </w:rPr>
      </w:pPr>
      <w:r w:rsidRPr="002121E1">
        <w:rPr>
          <w:lang w:val="ru-BY"/>
        </w:rPr>
        <w:t>Для структуризации выбрана предметная область «Больница» (приём больных).</w:t>
      </w:r>
    </w:p>
    <w:p w14:paraId="27FBAD7A" w14:textId="77777777" w:rsidR="002121E1" w:rsidRPr="002121E1" w:rsidRDefault="002121E1" w:rsidP="002121E1">
      <w:pPr>
        <w:rPr>
          <w:lang w:val="ru-BY"/>
        </w:rPr>
      </w:pPr>
      <w:r w:rsidRPr="002121E1">
        <w:rPr>
          <w:lang w:val="ru-BY"/>
        </w:rPr>
        <w:t>Данная область охватывает процесс взаимодействия пациента с медицинским учреждением: от момента обращения за медицинской помощью до завершения приёма — постановки диагноза и принятия решения о дальнейшем лечении. В процессе участвуют несколько категорий действующих лиц (пациент, врач, регистратор, медицинская сестра, страховая компания), используется определённый набор документов (полис, направление, медицинская карта, рецепт и др.), а сам процесс регулируется рядом правил и ограничений (приоритет экстренных случаев, право на бесплатный приём по ОМС и т.д.). Анализ данной области позволяет системно представить её ключевые элементы и подготовить основу для дальнейшего проектирования информационной системы регистратуры.</w:t>
      </w:r>
    </w:p>
    <w:p w14:paraId="51FBAB27" w14:textId="77777777" w:rsidR="00EB089B" w:rsidRDefault="00EB089B" w:rsidP="00711FF3">
      <w:pPr>
        <w:rPr>
          <w:b/>
          <w:bCs/>
          <w:lang w:val="en-US"/>
        </w:rPr>
      </w:pPr>
    </w:p>
    <w:p w14:paraId="0CDF8EF4" w14:textId="4647F7D6" w:rsidR="00711FF3" w:rsidRDefault="00EB089B" w:rsidP="00711FF3">
      <w:pPr>
        <w:rPr>
          <w:b/>
          <w:bCs/>
          <w:lang w:val="en-US"/>
        </w:rPr>
      </w:pPr>
      <w:r w:rsidRPr="00EB089B">
        <w:rPr>
          <w:b/>
          <w:bCs/>
        </w:rPr>
        <w:t>Критерии структуризации</w:t>
      </w:r>
    </w:p>
    <w:p w14:paraId="797F6CD4" w14:textId="77777777" w:rsidR="00EB089B" w:rsidRPr="00EB089B" w:rsidRDefault="00EB089B" w:rsidP="00EB089B">
      <w:pPr>
        <w:rPr>
          <w:lang w:val="ru-BY"/>
        </w:rPr>
      </w:pPr>
      <w:r w:rsidRPr="00EB089B">
        <w:rPr>
          <w:lang w:val="ru-BY"/>
        </w:rPr>
        <w:t>При построении ментальной карты предметная область была разделена на четыре смысловых блока, каждый из которых отражает отдельный, не пересекающийся с другими аспект процесса приёма больных:</w:t>
      </w:r>
    </w:p>
    <w:p w14:paraId="287EF9BA" w14:textId="77777777" w:rsidR="00EB089B" w:rsidRPr="00EB089B" w:rsidRDefault="00EB089B" w:rsidP="00EB089B">
      <w:pPr>
        <w:numPr>
          <w:ilvl w:val="0"/>
          <w:numId w:val="1"/>
        </w:numPr>
        <w:rPr>
          <w:lang w:val="ru-BY"/>
        </w:rPr>
      </w:pPr>
      <w:r w:rsidRPr="00EB089B">
        <w:rPr>
          <w:lang w:val="ru-BY"/>
        </w:rPr>
        <w:t>Участники / роли — кто действует в процессе приёма (пациент, регистратор, врач, медсестра, заведующий отделением, страховая компания).</w:t>
      </w:r>
    </w:p>
    <w:p w14:paraId="2A3F2006" w14:textId="77777777" w:rsidR="00EB089B" w:rsidRPr="00EB089B" w:rsidRDefault="00EB089B" w:rsidP="00EB089B">
      <w:pPr>
        <w:numPr>
          <w:ilvl w:val="0"/>
          <w:numId w:val="1"/>
        </w:numPr>
        <w:rPr>
          <w:lang w:val="ru-BY"/>
        </w:rPr>
      </w:pPr>
      <w:r w:rsidRPr="00EB089B">
        <w:rPr>
          <w:lang w:val="ru-BY"/>
        </w:rPr>
        <w:t>Этапы приёма — как разворачивается процесс во времени: от обращения пациента до оплаты приёма.</w:t>
      </w:r>
    </w:p>
    <w:p w14:paraId="52BC5CA5" w14:textId="77777777" w:rsidR="00EB089B" w:rsidRPr="00EB089B" w:rsidRDefault="00EB089B" w:rsidP="00EB089B">
      <w:pPr>
        <w:numPr>
          <w:ilvl w:val="0"/>
          <w:numId w:val="1"/>
        </w:numPr>
        <w:rPr>
          <w:lang w:val="ru-BY"/>
        </w:rPr>
      </w:pPr>
      <w:r w:rsidRPr="00EB089B">
        <w:rPr>
          <w:lang w:val="ru-BY"/>
        </w:rPr>
        <w:t>Документы — какие документы сопровождают процесс приёма (полис, направление, медицинская карта, рецепт и т. д.).</w:t>
      </w:r>
    </w:p>
    <w:p w14:paraId="1F3B174F" w14:textId="77777777" w:rsidR="00EB089B" w:rsidRPr="00EB089B" w:rsidRDefault="00EB089B" w:rsidP="00EB089B">
      <w:pPr>
        <w:numPr>
          <w:ilvl w:val="0"/>
          <w:numId w:val="1"/>
        </w:numPr>
        <w:rPr>
          <w:lang w:val="ru-BY"/>
        </w:rPr>
      </w:pPr>
      <w:r w:rsidRPr="00EB089B">
        <w:rPr>
          <w:lang w:val="ru-BY"/>
        </w:rPr>
        <w:t>Правила и ограничения — какие условия и приоритеты регулируют процесс (приоритет экстренных случаев, часы работы, права по ОМС).</w:t>
      </w:r>
    </w:p>
    <w:p w14:paraId="77589431" w14:textId="458C5E4B" w:rsidR="00EB089B" w:rsidRPr="00EB089B" w:rsidRDefault="00EB089B" w:rsidP="00711FF3">
      <w:pPr>
        <w:rPr>
          <w:lang w:val="ru-BY"/>
        </w:rPr>
      </w:pPr>
      <w:r w:rsidRPr="00EB089B">
        <w:rPr>
          <w:lang w:val="ru-BY"/>
        </w:rPr>
        <w:t>Такой набор критериев обеспечивает многоаспектное описание предметной области: роли, время, документооборот и нормативные условия — без дублирования содержания между ветками.</w:t>
      </w:r>
    </w:p>
    <w:p w14:paraId="4910486E" w14:textId="1BFB1771" w:rsidR="00711FF3" w:rsidRDefault="002121E1" w:rsidP="00711FF3">
      <w:r w:rsidRPr="002121E1">
        <w:lastRenderedPageBreak/>
        <w:drawing>
          <wp:inline distT="0" distB="0" distL="0" distR="0" wp14:anchorId="0ABF0686" wp14:editId="1B0D2BC3">
            <wp:extent cx="5940425" cy="5321935"/>
            <wp:effectExtent l="0" t="0" r="3175" b="0"/>
            <wp:docPr id="121523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34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90FE" w14:textId="143D0B05" w:rsidR="00711FF3" w:rsidRDefault="00711FF3" w:rsidP="00711FF3"/>
    <w:p w14:paraId="4B4CC919" w14:textId="4CFFE8C8" w:rsidR="00EB089B" w:rsidRPr="00EB089B" w:rsidRDefault="006A47FD" w:rsidP="00711FF3">
      <w:pPr>
        <w:rPr>
          <w:b/>
          <w:bCs/>
        </w:rPr>
      </w:pPr>
      <w:r w:rsidRPr="006A47FD">
        <w:rPr>
          <w:b/>
          <w:bCs/>
        </w:rPr>
        <w:t>Выводы</w:t>
      </w:r>
    </w:p>
    <w:p w14:paraId="30B21329" w14:textId="2FEC5B6B" w:rsidR="00EB089B" w:rsidRDefault="00EB089B" w:rsidP="00711FF3">
      <w:r w:rsidRPr="00EB089B">
        <w:t>Построенная ментальная карта позволяет наглядно увидеть, как организационные характеристики процесса (участники, этапы приёма, сопровождающие документы) связаны с функциональными аспектами оказания медицинской помощи на каждом этапе. Все ветви структуризации построены по единым критериям, что обеспечивает логическую непротиворечивость и полноту охвата предметной области. Полученная модель может служить основой для дальнейшего анализа процесса приёма больных, а также для учебных и проектных целей — например, при разработке информационной системы регистратуры.</w:t>
      </w:r>
    </w:p>
    <w:sectPr w:rsidR="00EB0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52D"/>
    <w:multiLevelType w:val="hybridMultilevel"/>
    <w:tmpl w:val="779880EE"/>
    <w:lvl w:ilvl="0" w:tplc="BA224F7E">
      <w:start w:val="1"/>
      <w:numFmt w:val="bullet"/>
      <w:lvlText w:val="•"/>
      <w:lvlJc w:val="left"/>
      <w:pPr>
        <w:ind w:left="431" w:hanging="215"/>
      </w:pPr>
    </w:lvl>
    <w:lvl w:ilvl="1" w:tplc="EDAC7624">
      <w:start w:val="1"/>
      <w:numFmt w:val="bullet"/>
      <w:lvlText w:val="◦"/>
      <w:lvlJc w:val="left"/>
      <w:pPr>
        <w:ind w:left="863" w:hanging="215"/>
      </w:pPr>
    </w:lvl>
    <w:lvl w:ilvl="2" w:tplc="9E34B030">
      <w:numFmt w:val="decimal"/>
      <w:lvlText w:val=""/>
      <w:lvlJc w:val="left"/>
      <w:pPr>
        <w:ind w:left="0" w:firstLine="0"/>
      </w:pPr>
    </w:lvl>
    <w:lvl w:ilvl="3" w:tplc="8F1CC5B8">
      <w:numFmt w:val="decimal"/>
      <w:lvlText w:val=""/>
      <w:lvlJc w:val="left"/>
      <w:pPr>
        <w:ind w:left="0" w:firstLine="0"/>
      </w:pPr>
    </w:lvl>
    <w:lvl w:ilvl="4" w:tplc="B70AA08A">
      <w:numFmt w:val="decimal"/>
      <w:lvlText w:val=""/>
      <w:lvlJc w:val="left"/>
      <w:pPr>
        <w:ind w:left="0" w:firstLine="0"/>
      </w:pPr>
    </w:lvl>
    <w:lvl w:ilvl="5" w:tplc="4852E070">
      <w:numFmt w:val="decimal"/>
      <w:lvlText w:val=""/>
      <w:lvlJc w:val="left"/>
      <w:pPr>
        <w:ind w:left="0" w:firstLine="0"/>
      </w:pPr>
    </w:lvl>
    <w:lvl w:ilvl="6" w:tplc="E838739A">
      <w:numFmt w:val="decimal"/>
      <w:lvlText w:val=""/>
      <w:lvlJc w:val="left"/>
      <w:pPr>
        <w:ind w:left="0" w:firstLine="0"/>
      </w:pPr>
    </w:lvl>
    <w:lvl w:ilvl="7" w:tplc="402AD928">
      <w:numFmt w:val="decimal"/>
      <w:lvlText w:val=""/>
      <w:lvlJc w:val="left"/>
      <w:pPr>
        <w:ind w:left="0" w:firstLine="0"/>
      </w:pPr>
    </w:lvl>
    <w:lvl w:ilvl="8" w:tplc="4AD2C176">
      <w:numFmt w:val="decimal"/>
      <w:lvlText w:val=""/>
      <w:lvlJc w:val="left"/>
      <w:pPr>
        <w:ind w:left="0" w:firstLine="0"/>
      </w:pPr>
    </w:lvl>
  </w:abstractNum>
  <w:num w:numId="1" w16cid:durableId="15303352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B"/>
    <w:rsid w:val="0003643E"/>
    <w:rsid w:val="00085C22"/>
    <w:rsid w:val="000B4D0E"/>
    <w:rsid w:val="001573FB"/>
    <w:rsid w:val="00166577"/>
    <w:rsid w:val="00171F11"/>
    <w:rsid w:val="002121E1"/>
    <w:rsid w:val="0022344D"/>
    <w:rsid w:val="00227D0A"/>
    <w:rsid w:val="003462AA"/>
    <w:rsid w:val="00381D88"/>
    <w:rsid w:val="003F71BF"/>
    <w:rsid w:val="00460157"/>
    <w:rsid w:val="005546F8"/>
    <w:rsid w:val="005E4288"/>
    <w:rsid w:val="00610998"/>
    <w:rsid w:val="00643783"/>
    <w:rsid w:val="00644D9F"/>
    <w:rsid w:val="006A47FD"/>
    <w:rsid w:val="006B00CB"/>
    <w:rsid w:val="006E27BD"/>
    <w:rsid w:val="007104CF"/>
    <w:rsid w:val="00711FF3"/>
    <w:rsid w:val="007470F7"/>
    <w:rsid w:val="007B121E"/>
    <w:rsid w:val="008033F3"/>
    <w:rsid w:val="00911959"/>
    <w:rsid w:val="00914270"/>
    <w:rsid w:val="00980776"/>
    <w:rsid w:val="009817D3"/>
    <w:rsid w:val="009B07CC"/>
    <w:rsid w:val="009F5E4A"/>
    <w:rsid w:val="00A474C7"/>
    <w:rsid w:val="00A47CD5"/>
    <w:rsid w:val="00A62E42"/>
    <w:rsid w:val="00AA0EFB"/>
    <w:rsid w:val="00AE2CA5"/>
    <w:rsid w:val="00BA3A7D"/>
    <w:rsid w:val="00C15C13"/>
    <w:rsid w:val="00C267F0"/>
    <w:rsid w:val="00CB455E"/>
    <w:rsid w:val="00D17C83"/>
    <w:rsid w:val="00D949E2"/>
    <w:rsid w:val="00E4467B"/>
    <w:rsid w:val="00EB089B"/>
    <w:rsid w:val="00EC6368"/>
    <w:rsid w:val="00F02726"/>
    <w:rsid w:val="00F056EB"/>
    <w:rsid w:val="00F30207"/>
    <w:rsid w:val="00F82D8A"/>
    <w:rsid w:val="00F977E7"/>
    <w:rsid w:val="00FA405B"/>
    <w:rsid w:val="00FA6D4E"/>
    <w:rsid w:val="00FC24F0"/>
    <w:rsid w:val="00FD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2AEA"/>
  <w15:chartTrackingRefBased/>
  <w15:docId w15:val="{D377023C-9F0B-4179-9101-962D269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207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2344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344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44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234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C2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85C2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5C22"/>
    <w:pPr>
      <w:spacing w:before="240" w:after="0"/>
      <w:outlineLvl w:val="9"/>
    </w:pPr>
    <w:rPr>
      <w:kern w:val="0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5C22"/>
    <w:pPr>
      <w:spacing w:after="100"/>
    </w:pPr>
  </w:style>
  <w:style w:type="character" w:styleId="ad">
    <w:name w:val="Hyperlink"/>
    <w:basedOn w:val="a0"/>
    <w:uiPriority w:val="99"/>
    <w:unhideWhenUsed/>
    <w:rsid w:val="00085C22"/>
    <w:rPr>
      <w:color w:val="0563C1" w:themeColor="hyperlink"/>
      <w:u w:val="single"/>
    </w:rPr>
  </w:style>
  <w:style w:type="paragraph" w:styleId="ae">
    <w:name w:val="No Spacing"/>
    <w:uiPriority w:val="1"/>
    <w:qFormat/>
    <w:rsid w:val="0022344D"/>
    <w:pPr>
      <w:spacing w:after="0" w:line="240" w:lineRule="auto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F056EB"/>
    <w:pPr>
      <w:spacing w:after="100"/>
      <w:ind w:left="280"/>
    </w:pPr>
  </w:style>
  <w:style w:type="paragraph" w:customStyle="1" w:styleId="ds-markdown-paragraph">
    <w:name w:val="ds-markdown-paragraph"/>
    <w:basedOn w:val="a"/>
    <w:rsid w:val="00711FF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ru-BY" w:eastAsia="ru-BY"/>
      <w14:ligatures w14:val="none"/>
    </w:rPr>
  </w:style>
  <w:style w:type="character" w:styleId="af">
    <w:name w:val="Strong"/>
    <w:basedOn w:val="a0"/>
    <w:uiPriority w:val="22"/>
    <w:qFormat/>
    <w:rsid w:val="00711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4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64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536697504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  <w:divsChild>
                <w:div w:id="168447517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97768503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91681668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784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442580663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  <w:divsChild>
                <w:div w:id="66050456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49051701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612783122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6255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  <w:divsChild>
            <w:div w:id="67313272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single" w:sz="12" w:space="11" w:color="81858C"/>
                <w:bottom w:val="none" w:sz="0" w:space="0" w:color="auto"/>
                <w:right w:val="none" w:sz="0" w:space="0" w:color="auto"/>
              </w:divBdr>
              <w:divsChild>
                <w:div w:id="100755889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197651810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  <w:div w:id="71906267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D582A-407E-42A7-B1C5-3510FEB3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User</cp:lastModifiedBy>
  <cp:revision>7</cp:revision>
  <dcterms:created xsi:type="dcterms:W3CDTF">2026-09-04T14:14:00Z</dcterms:created>
  <dcterms:modified xsi:type="dcterms:W3CDTF">2026-09-08T14:10:00Z</dcterms:modified>
</cp:coreProperties>
</file>