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1D7FD" w14:textId="069BA712" w:rsidR="00232795" w:rsidRPr="00232795" w:rsidRDefault="00232795" w:rsidP="00232795">
      <w:pPr>
        <w:jc w:val="right"/>
        <w:rPr>
          <w:rFonts w:ascii="Calibri" w:hAnsi="Calibri" w:cs="Calibri"/>
          <w:lang w:val="en-US"/>
        </w:rPr>
      </w:pPr>
      <w:bookmarkStart w:id="0" w:name="_Hlk182590303"/>
      <w:r w:rsidRPr="00232795">
        <w:rPr>
          <w:rFonts w:ascii="Calibri" w:hAnsi="Calibri" w:cs="Calibri"/>
          <w:lang w:val="ru-RU"/>
        </w:rPr>
        <w:t>Выполнил</w:t>
      </w:r>
      <w:r w:rsidRPr="00232795">
        <w:rPr>
          <w:rFonts w:ascii="Calibri" w:hAnsi="Calibri" w:cs="Calibri"/>
          <w:lang w:val="en-US"/>
        </w:rPr>
        <w:t xml:space="preserve">: </w:t>
      </w:r>
      <w:r w:rsidRPr="00232795">
        <w:rPr>
          <w:rFonts w:ascii="Calibri" w:hAnsi="Calibri" w:cs="Calibri"/>
          <w:lang w:val="ru-RU"/>
        </w:rPr>
        <w:t>Политыко Илья Андреевич 321701</w:t>
      </w:r>
    </w:p>
    <w:bookmarkEnd w:id="0"/>
    <w:p w14:paraId="58E072A8" w14:textId="19DE9188" w:rsidR="00C46545" w:rsidRPr="00232795" w:rsidRDefault="00C46545" w:rsidP="00C4654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32795">
        <w:rPr>
          <w:rFonts w:ascii="Calibri" w:hAnsi="Calibri" w:cs="Calibri"/>
          <w:b/>
          <w:bCs/>
          <w:sz w:val="28"/>
          <w:szCs w:val="28"/>
        </w:rPr>
        <w:t xml:space="preserve">Лабораторная работа </w:t>
      </w:r>
      <w:r w:rsidRPr="00232795">
        <w:rPr>
          <w:rFonts w:ascii="Calibri" w:hAnsi="Calibri" w:cs="Calibri"/>
          <w:b/>
          <w:bCs/>
          <w:sz w:val="28"/>
          <w:szCs w:val="28"/>
          <w:lang w:val="ru-RU"/>
        </w:rPr>
        <w:t>№</w:t>
      </w:r>
      <w:r w:rsidRPr="00232795">
        <w:rPr>
          <w:rFonts w:ascii="Calibri" w:hAnsi="Calibri" w:cs="Calibri"/>
          <w:b/>
          <w:bCs/>
          <w:sz w:val="28"/>
          <w:szCs w:val="28"/>
        </w:rPr>
        <w:t>2</w:t>
      </w:r>
    </w:p>
    <w:p w14:paraId="359B73B8" w14:textId="4241B6D4" w:rsidR="00C46545" w:rsidRPr="00C46545" w:rsidRDefault="004C7B46" w:rsidP="00C46545">
      <w:pPr>
        <w:jc w:val="center"/>
        <w:rPr>
          <w:b/>
          <w:bCs/>
          <w:sz w:val="28"/>
          <w:szCs w:val="28"/>
        </w:rPr>
      </w:pPr>
      <w:r w:rsidRPr="00232795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31EB32B" wp14:editId="1D479662">
            <wp:simplePos x="0" y="0"/>
            <wp:positionH relativeFrom="page">
              <wp:align>center</wp:align>
            </wp:positionH>
            <wp:positionV relativeFrom="paragraph">
              <wp:posOffset>267970</wp:posOffset>
            </wp:positionV>
            <wp:extent cx="5940425" cy="5307965"/>
            <wp:effectExtent l="0" t="0" r="3175" b="6985"/>
            <wp:wrapSquare wrapText="bothSides"/>
            <wp:docPr id="313458896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8896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545" w:rsidRPr="00232795">
        <w:rPr>
          <w:rFonts w:ascii="Calibri" w:hAnsi="Calibri" w:cs="Calibri"/>
          <w:b/>
          <w:bCs/>
          <w:sz w:val="28"/>
          <w:szCs w:val="28"/>
        </w:rPr>
        <w:t>Численное решение нелинейных уравнений</w:t>
      </w:r>
    </w:p>
    <w:p w14:paraId="5137613A" w14:textId="36833367" w:rsidR="004C7B46" w:rsidRPr="00A26D41" w:rsidRDefault="004C7B46" w:rsidP="004C7B46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Метод хорд сходится, если </w:t>
      </w:r>
      <w:r>
        <w:rPr>
          <w:sz w:val="32"/>
          <w:szCs w:val="32"/>
          <w:lang w:val="en-US"/>
        </w:rPr>
        <w:t>f</w:t>
      </w:r>
      <w:r w:rsidRPr="00A26D41">
        <w:rPr>
          <w:sz w:val="32"/>
          <w:szCs w:val="32"/>
          <w:lang w:val="ru-RU"/>
        </w:rPr>
        <w:t>’’</w:t>
      </w:r>
      <w:r>
        <w:rPr>
          <w:sz w:val="32"/>
          <w:szCs w:val="32"/>
          <w:lang w:val="ru-RU"/>
        </w:rPr>
        <w:t>(</w:t>
      </w:r>
      <w:r>
        <w:rPr>
          <w:sz w:val="32"/>
          <w:szCs w:val="32"/>
          <w:lang w:val="en-US"/>
        </w:rPr>
        <w:t>x</w:t>
      </w:r>
      <w:r w:rsidRPr="00A26D41">
        <w:rPr>
          <w:sz w:val="32"/>
          <w:szCs w:val="32"/>
          <w:lang w:val="ru-RU"/>
        </w:rPr>
        <w:t>)</w:t>
      </w:r>
      <w:r>
        <w:rPr>
          <w:sz w:val="32"/>
          <w:szCs w:val="32"/>
          <w:lang w:val="ru-RU"/>
        </w:rPr>
        <w:t xml:space="preserve"> сохраняет знак на отрезке.</w:t>
      </w:r>
    </w:p>
    <w:p w14:paraId="164BEC5F" w14:textId="77777777" w:rsidR="00B32077" w:rsidRDefault="00B32077">
      <w:pPr>
        <w:rPr>
          <w:lang w:val="ru-RU"/>
        </w:rPr>
      </w:pPr>
    </w:p>
    <w:p w14:paraId="1A922971" w14:textId="77777777" w:rsidR="00B32077" w:rsidRDefault="00B32077">
      <w:pPr>
        <w:rPr>
          <w:lang w:val="ru-RU"/>
        </w:rPr>
      </w:pPr>
    </w:p>
    <w:p w14:paraId="37F50C56" w14:textId="77777777" w:rsidR="00B32077" w:rsidRDefault="00B32077">
      <w:pPr>
        <w:rPr>
          <w:lang w:val="ru-RU"/>
        </w:rPr>
      </w:pPr>
    </w:p>
    <w:p w14:paraId="1013AAD3" w14:textId="77777777" w:rsidR="00B32077" w:rsidRDefault="00B32077">
      <w:pPr>
        <w:rPr>
          <w:lang w:val="ru-RU"/>
        </w:rPr>
      </w:pPr>
    </w:p>
    <w:p w14:paraId="43D40F77" w14:textId="0AD3DFEE" w:rsidR="00C46545" w:rsidRDefault="00B32077">
      <w:pPr>
        <w:rPr>
          <w:lang w:val="ru-RU"/>
        </w:rPr>
      </w:pPr>
      <w:r w:rsidRPr="00B32077">
        <w:rPr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2A3A9B91" wp14:editId="6EA50162">
            <wp:simplePos x="0" y="0"/>
            <wp:positionH relativeFrom="page">
              <wp:align>center</wp:align>
            </wp:positionH>
            <wp:positionV relativeFrom="paragraph">
              <wp:posOffset>4592955</wp:posOffset>
            </wp:positionV>
            <wp:extent cx="5940425" cy="4655820"/>
            <wp:effectExtent l="0" t="0" r="3175" b="0"/>
            <wp:wrapSquare wrapText="bothSides"/>
            <wp:docPr id="981491998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1998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7B46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40747DA7" wp14:editId="349B81F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4159885"/>
            <wp:effectExtent l="0" t="0" r="3175" b="0"/>
            <wp:wrapSquare wrapText="bothSides"/>
            <wp:docPr id="557791113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91113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EF790" w14:textId="24DE5DB6" w:rsidR="00B32077" w:rsidRPr="00424F88" w:rsidRDefault="00B32077" w:rsidP="00B32077">
      <w:pPr>
        <w:rPr>
          <w:lang w:val="ru-RU"/>
        </w:rPr>
      </w:pPr>
      <w:r w:rsidRPr="00B32077">
        <w:rPr>
          <w:noProof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35053483" wp14:editId="32437A35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5506085" cy="8106410"/>
            <wp:effectExtent l="0" t="0" r="0" b="8890"/>
            <wp:wrapSquare wrapText="bothSides"/>
            <wp:docPr id="203538096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8096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4F88">
        <w:rPr>
          <w:lang w:val="ru-RU"/>
        </w:rPr>
        <w:t xml:space="preserve">*метод Ньютона = метод касательных; в качестве начального приближения </w:t>
      </w:r>
      <w:r>
        <w:rPr>
          <w:lang w:val="en-US"/>
        </w:rPr>
        <w:t>x</w:t>
      </w:r>
      <w:r w:rsidRPr="00424F88">
        <w:rPr>
          <w:lang w:val="ru-RU"/>
        </w:rPr>
        <w:t xml:space="preserve">0 </w:t>
      </w:r>
      <w:r>
        <w:rPr>
          <w:lang w:val="ru-RU"/>
        </w:rPr>
        <w:t xml:space="preserve">для </w:t>
      </w:r>
      <w:proofErr w:type="gramStart"/>
      <w:r>
        <w:rPr>
          <w:lang w:val="ru-RU"/>
        </w:rPr>
        <w:t xml:space="preserve">которого </w:t>
      </w:r>
      <w:r w:rsidRPr="00424F88">
        <w:rPr>
          <w:lang w:val="ru-RU"/>
        </w:rPr>
        <w:t xml:space="preserve"> </w:t>
      </w:r>
      <w:r w:rsidRPr="00424F88">
        <w:rPr>
          <w:lang w:val="en-US"/>
        </w:rPr>
        <w:t>f</w:t>
      </w:r>
      <w:proofErr w:type="gramEnd"/>
      <w:r w:rsidRPr="00424F88">
        <w:rPr>
          <w:lang w:val="ru-RU"/>
        </w:rPr>
        <w:t>(</w:t>
      </w:r>
      <w:r w:rsidRPr="00424F88">
        <w:rPr>
          <w:lang w:val="en-US"/>
        </w:rPr>
        <w:t>x</w:t>
      </w:r>
      <w:r w:rsidRPr="00424F88">
        <w:rPr>
          <w:lang w:val="ru-RU"/>
        </w:rPr>
        <w:t>0)*</w:t>
      </w:r>
      <w:r w:rsidRPr="00424F88">
        <w:rPr>
          <w:lang w:val="en-US"/>
        </w:rPr>
        <w:t>f</w:t>
      </w:r>
      <w:r w:rsidRPr="00424F88">
        <w:rPr>
          <w:lang w:val="ru-RU"/>
        </w:rPr>
        <w:t>”(</w:t>
      </w:r>
      <w:r w:rsidRPr="00424F88">
        <w:rPr>
          <w:lang w:val="en-US"/>
        </w:rPr>
        <w:t>x</w:t>
      </w:r>
      <w:r w:rsidRPr="00424F88">
        <w:rPr>
          <w:lang w:val="ru-RU"/>
        </w:rPr>
        <w:t>0)&gt;0</w:t>
      </w:r>
    </w:p>
    <w:p w14:paraId="653C3D3B" w14:textId="77777777" w:rsidR="00B32077" w:rsidRPr="00424F88" w:rsidRDefault="00B32077" w:rsidP="00B32077">
      <w:pPr>
        <w:rPr>
          <w:lang w:val="ru-RU"/>
        </w:rPr>
      </w:pPr>
      <w:r w:rsidRPr="00424F88">
        <w:rPr>
          <w:lang w:val="ru-RU"/>
        </w:rPr>
        <w:t xml:space="preserve">*метод секущих – модификация метода Ньютона; </w:t>
      </w:r>
      <w:r>
        <w:rPr>
          <w:lang w:val="ru-RU"/>
        </w:rPr>
        <w:t>нужно два приближения из промежутка</w:t>
      </w:r>
    </w:p>
    <w:p w14:paraId="5A5D7600" w14:textId="4B673CD4" w:rsidR="00B32077" w:rsidRDefault="00114F7F">
      <w:pPr>
        <w:rPr>
          <w:lang w:val="ru-RU"/>
        </w:rPr>
      </w:pPr>
      <w:r w:rsidRPr="00114F7F">
        <w:rPr>
          <w:noProof/>
          <w:lang w:val="ru-RU"/>
        </w:rPr>
        <w:lastRenderedPageBreak/>
        <w:drawing>
          <wp:inline distT="0" distB="0" distL="0" distR="0" wp14:anchorId="52957D49" wp14:editId="4D80E169">
            <wp:extent cx="5940425" cy="3776980"/>
            <wp:effectExtent l="0" t="0" r="3175" b="0"/>
            <wp:docPr id="77945348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348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077B" w14:textId="77777777" w:rsidR="00114F7F" w:rsidRDefault="00114F7F" w:rsidP="00114F7F">
      <w:pPr>
        <w:rPr>
          <w:lang w:val="ru-RU"/>
        </w:rPr>
      </w:pPr>
      <w:r w:rsidRPr="008A328F">
        <w:rPr>
          <w:lang w:val="ru-RU"/>
        </w:rPr>
        <w:t>*достаточным условием сходимости итерационного процесса является выполнение неравенства |</w:t>
      </w:r>
      <w:r w:rsidRPr="008A328F">
        <w:rPr>
          <w:lang w:val="en-US"/>
        </w:rPr>
        <w:t>phi</w:t>
      </w:r>
      <w:r w:rsidRPr="008A328F">
        <w:rPr>
          <w:lang w:val="ru-RU"/>
        </w:rPr>
        <w:t>’(</w:t>
      </w:r>
      <w:r w:rsidRPr="008A328F">
        <w:rPr>
          <w:lang w:val="en-US"/>
        </w:rPr>
        <w:t>x</w:t>
      </w:r>
      <w:r w:rsidRPr="008A328F">
        <w:rPr>
          <w:lang w:val="ru-RU"/>
        </w:rPr>
        <w:t>)</w:t>
      </w:r>
      <w:proofErr w:type="gramStart"/>
      <w:r w:rsidRPr="008A328F">
        <w:rPr>
          <w:lang w:val="ru-RU"/>
        </w:rPr>
        <w:t>|&lt;</w:t>
      </w:r>
      <w:proofErr w:type="gramEnd"/>
      <w:r w:rsidRPr="008A328F">
        <w:rPr>
          <w:lang w:val="ru-RU"/>
        </w:rPr>
        <w:t>1</w:t>
      </w:r>
    </w:p>
    <w:p w14:paraId="10A2D3E7" w14:textId="77777777" w:rsidR="00114F7F" w:rsidRPr="008A328F" w:rsidRDefault="00114F7F" w:rsidP="00114F7F">
      <w:pPr>
        <w:rPr>
          <w:lang w:val="en-US"/>
        </w:rPr>
      </w:pPr>
      <w:r>
        <w:rPr>
          <w:lang w:val="en-US"/>
        </w:rPr>
        <w:t>*|lambda|&lt;(2/M)</w:t>
      </w:r>
    </w:p>
    <w:p w14:paraId="34571C5F" w14:textId="4E69AD13" w:rsidR="00B32077" w:rsidRDefault="00114F7F">
      <w:pPr>
        <w:rPr>
          <w:lang w:val="ru-RU"/>
        </w:rPr>
      </w:pPr>
      <w:r w:rsidRPr="00114F7F">
        <w:rPr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3FC42B7C" wp14:editId="3E9E1FF8">
            <wp:simplePos x="0" y="0"/>
            <wp:positionH relativeFrom="column">
              <wp:posOffset>520</wp:posOffset>
            </wp:positionH>
            <wp:positionV relativeFrom="paragraph">
              <wp:posOffset>1963</wp:posOffset>
            </wp:positionV>
            <wp:extent cx="5940425" cy="4165600"/>
            <wp:effectExtent l="0" t="0" r="3175" b="6350"/>
            <wp:wrapSquare wrapText="bothSides"/>
            <wp:docPr id="76475306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306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 </w:t>
      </w:r>
    </w:p>
    <w:p w14:paraId="6B4E7CF6" w14:textId="2AC06510" w:rsidR="00114F7F" w:rsidRDefault="00114F7F">
      <w:pPr>
        <w:rPr>
          <w:lang w:val="ru-RU"/>
        </w:rPr>
      </w:pPr>
      <w:r w:rsidRPr="00114F7F">
        <w:rPr>
          <w:noProof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4C24C5D0" wp14:editId="321EC2A8">
            <wp:simplePos x="0" y="0"/>
            <wp:positionH relativeFrom="column">
              <wp:posOffset>520</wp:posOffset>
            </wp:positionH>
            <wp:positionV relativeFrom="paragraph">
              <wp:posOffset>346</wp:posOffset>
            </wp:positionV>
            <wp:extent cx="5940425" cy="5557520"/>
            <wp:effectExtent l="0" t="0" r="3175" b="5080"/>
            <wp:wrapSquare wrapText="bothSides"/>
            <wp:docPr id="206308988" name="Рисунок 1" descr="Изображение выглядит как текст, линия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8988" name="Рисунок 1" descr="Изображение выглядит как текст, линия, диаграмма, Шриф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</w:p>
    <w:p w14:paraId="2520BC97" w14:textId="602AF047" w:rsidR="00114F7F" w:rsidRDefault="00114F7F">
      <w:pPr>
        <w:rPr>
          <w:lang w:val="ru-RU"/>
        </w:rPr>
      </w:pPr>
      <w:r w:rsidRPr="00114F7F">
        <w:rPr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67A663E1" wp14:editId="11FE3459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0425" cy="928370"/>
            <wp:effectExtent l="0" t="0" r="3175" b="5080"/>
            <wp:wrapSquare wrapText="bothSides"/>
            <wp:docPr id="564714926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4926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</w:p>
    <w:p w14:paraId="389FBDCB" w14:textId="77777777" w:rsidR="00114F7F" w:rsidRDefault="00114F7F">
      <w:pPr>
        <w:rPr>
          <w:lang w:val="ru-RU"/>
        </w:rPr>
      </w:pPr>
    </w:p>
    <w:p w14:paraId="385DDB00" w14:textId="77777777" w:rsidR="00114F7F" w:rsidRDefault="00114F7F">
      <w:pPr>
        <w:rPr>
          <w:lang w:val="ru-RU"/>
        </w:rPr>
      </w:pPr>
    </w:p>
    <w:p w14:paraId="464E8A38" w14:textId="77777777" w:rsidR="00114F7F" w:rsidRDefault="00114F7F">
      <w:pPr>
        <w:rPr>
          <w:lang w:val="ru-RU"/>
        </w:rPr>
      </w:pPr>
    </w:p>
    <w:p w14:paraId="4038097A" w14:textId="77777777" w:rsidR="00114F7F" w:rsidRDefault="00114F7F">
      <w:pPr>
        <w:rPr>
          <w:lang w:val="ru-RU"/>
        </w:rPr>
      </w:pPr>
    </w:p>
    <w:p w14:paraId="15F882BC" w14:textId="77777777" w:rsidR="00114F7F" w:rsidRDefault="00114F7F">
      <w:pPr>
        <w:rPr>
          <w:lang w:val="ru-RU"/>
        </w:rPr>
      </w:pPr>
    </w:p>
    <w:p w14:paraId="3FF37594" w14:textId="77777777" w:rsidR="00114F7F" w:rsidRDefault="00114F7F">
      <w:pPr>
        <w:rPr>
          <w:lang w:val="ru-RU"/>
        </w:rPr>
      </w:pPr>
    </w:p>
    <w:p w14:paraId="00234669" w14:textId="6A27F493" w:rsidR="00114F7F" w:rsidRPr="00232795" w:rsidRDefault="00114F7F" w:rsidP="00232795">
      <w:pPr>
        <w:jc w:val="center"/>
        <w:rPr>
          <w:lang w:val="en-US"/>
        </w:rPr>
      </w:pPr>
    </w:p>
    <w:sectPr w:rsidR="00114F7F" w:rsidRPr="00232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45"/>
    <w:rsid w:val="00114F7F"/>
    <w:rsid w:val="00232795"/>
    <w:rsid w:val="00284FB8"/>
    <w:rsid w:val="004C7B46"/>
    <w:rsid w:val="00B32077"/>
    <w:rsid w:val="00C46545"/>
    <w:rsid w:val="00E74E73"/>
    <w:rsid w:val="00FD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0ED1A"/>
  <w15:chartTrackingRefBased/>
  <w15:docId w15:val="{D75F046E-B374-4BC9-8F58-E33495E9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65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65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65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65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65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65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65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65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65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65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6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4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4</cp:revision>
  <dcterms:created xsi:type="dcterms:W3CDTF">2024-11-08T15:38:00Z</dcterms:created>
  <dcterms:modified xsi:type="dcterms:W3CDTF">2024-11-15T16:22:00Z</dcterms:modified>
</cp:coreProperties>
</file>