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r>
        <w:rPr>
          <w:rFonts w:eastAsia="黑体" w:hint="eastAsia"/>
          <w:b/>
          <w:sz w:val="32"/>
        </w:rPr>
        <w:t>《</w:t>
      </w:r>
      <w:r w:rsidR="00194788">
        <w:rPr>
          <w:rFonts w:eastAsia="黑体" w:hint="eastAsia"/>
          <w:b/>
          <w:sz w:val="32"/>
        </w:rPr>
        <w:t>服务外包概论</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194788">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194788" w:rsidRDefault="00194788">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4788" w:rsidRPr="00332ACB" w:rsidRDefault="00194788" w:rsidP="004608D0">
            <w:pPr>
              <w:pStyle w:val="a5"/>
              <w:ind w:firstLineChars="0" w:firstLine="0"/>
              <w:jc w:val="center"/>
              <w:rPr>
                <w:rFonts w:ascii="宋体" w:hAnsi="宋体"/>
              </w:rPr>
            </w:pPr>
            <w:r w:rsidRPr="00332ACB">
              <w:rPr>
                <w:rFonts w:ascii="宋体" w:hAnsi="宋体"/>
                <w:szCs w:val="21"/>
              </w:rPr>
              <w:t xml:space="preserve">Introduction to </w:t>
            </w:r>
            <w:r>
              <w:rPr>
                <w:rFonts w:ascii="宋体" w:hAnsi="宋体" w:hint="eastAsia"/>
                <w:szCs w:val="21"/>
              </w:rPr>
              <w:t>Service Outsourcing</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4788" w:rsidRDefault="00194788">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CB0DB3" w:rsidRDefault="00194788">
            <w:pPr>
              <w:pStyle w:val="a5"/>
              <w:ind w:firstLineChars="0" w:firstLine="0"/>
              <w:jc w:val="center"/>
              <w:rPr>
                <w:rFonts w:ascii="宋体" w:hAnsi="宋体"/>
              </w:rPr>
            </w:pPr>
            <w:r w:rsidRPr="00CB0DB3">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194788" w:rsidRPr="00CB0DB3" w:rsidRDefault="00194788">
            <w:pPr>
              <w:pStyle w:val="a5"/>
              <w:ind w:firstLineChars="0" w:firstLine="0"/>
              <w:jc w:val="center"/>
              <w:rPr>
                <w:rFonts w:ascii="宋体" w:hAnsi="宋体"/>
              </w:rPr>
            </w:pPr>
            <w:r w:rsidRPr="00CB0DB3">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194788" w:rsidRPr="00CB0DB3" w:rsidRDefault="00194788">
            <w:pPr>
              <w:widowControl/>
              <w:jc w:val="center"/>
              <w:rPr>
                <w:rFonts w:ascii="宋体" w:hAnsi="宋体"/>
              </w:rPr>
            </w:pPr>
            <w:r w:rsidRPr="00CB0DB3">
              <w:rPr>
                <w:rFonts w:ascii="宋体" w:hAnsi="宋体" w:hint="eastAsia"/>
              </w:rPr>
              <w:t>2</w:t>
            </w:r>
          </w:p>
        </w:tc>
      </w:tr>
      <w:tr w:rsidR="00194788">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194788" w:rsidRDefault="00194788">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4788" w:rsidRDefault="00194788">
            <w:pPr>
              <w:pStyle w:val="a5"/>
              <w:ind w:firstLineChars="0" w:firstLine="0"/>
              <w:jc w:val="center"/>
              <w:rPr>
                <w:rFonts w:ascii="宋体" w:hAnsi="宋体"/>
              </w:rPr>
            </w:pPr>
            <w:r>
              <w:rPr>
                <w:rFonts w:ascii="宋体" w:hAnsi="宋体"/>
              </w:rPr>
              <w:t>G126031</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4788" w:rsidRDefault="00194788">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CB0DB3" w:rsidRDefault="0012571B">
            <w:pPr>
              <w:pStyle w:val="a5"/>
              <w:ind w:firstLineChars="0" w:firstLine="0"/>
              <w:jc w:val="center"/>
              <w:rPr>
                <w:rFonts w:ascii="宋体" w:hAnsi="宋体"/>
              </w:rPr>
            </w:pPr>
            <w:r w:rsidRPr="00CB0DB3">
              <w:rPr>
                <w:rFonts w:ascii="宋体" w:hAnsi="宋体" w:hint="eastAsia"/>
              </w:rPr>
              <w:t>18</w:t>
            </w:r>
          </w:p>
        </w:tc>
        <w:tc>
          <w:tcPr>
            <w:tcW w:w="1630" w:type="dxa"/>
            <w:tcBorders>
              <w:top w:val="single" w:sz="4" w:space="0" w:color="auto"/>
              <w:left w:val="single" w:sz="4" w:space="0" w:color="auto"/>
              <w:bottom w:val="single" w:sz="4" w:space="0" w:color="auto"/>
            </w:tcBorders>
            <w:shd w:val="clear" w:color="auto" w:fill="auto"/>
            <w:vAlign w:val="center"/>
          </w:tcPr>
          <w:p w:rsidR="00194788" w:rsidRPr="00CB0DB3" w:rsidRDefault="00194788">
            <w:pPr>
              <w:widowControl/>
              <w:jc w:val="center"/>
              <w:rPr>
                <w:rFonts w:ascii="宋体" w:hAnsi="宋体"/>
              </w:rPr>
            </w:pPr>
            <w:r w:rsidRPr="00CB0DB3">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194788" w:rsidRPr="00CB0DB3" w:rsidRDefault="00194788">
            <w:pPr>
              <w:widowControl/>
              <w:jc w:val="center"/>
              <w:rPr>
                <w:rFonts w:ascii="宋体" w:hAnsi="宋体"/>
              </w:rPr>
            </w:pPr>
            <w:r w:rsidRPr="00CB0DB3">
              <w:rPr>
                <w:rFonts w:ascii="宋体" w:hAnsi="宋体"/>
              </w:rPr>
              <w:t>软件工程</w:t>
            </w:r>
          </w:p>
        </w:tc>
      </w:tr>
      <w:tr w:rsidR="00194788"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highlight w:val="yellow"/>
              </w:rPr>
            </w:pPr>
          </w:p>
          <w:p w:rsidR="00194788" w:rsidRPr="00D17221" w:rsidRDefault="00194788">
            <w:pPr>
              <w:pStyle w:val="a5"/>
              <w:ind w:firstLineChars="0" w:firstLine="0"/>
              <w:jc w:val="center"/>
              <w:rPr>
                <w:rFonts w:ascii="宋体" w:hAnsi="宋体"/>
              </w:rPr>
            </w:pPr>
            <w:r w:rsidRPr="00D17221">
              <w:rPr>
                <w:rFonts w:ascii="宋体" w:hAnsi="宋体" w:hint="eastAsia"/>
              </w:rPr>
              <w:t>实践</w:t>
            </w:r>
          </w:p>
          <w:p w:rsidR="00194788" w:rsidRPr="00D17221" w:rsidRDefault="00194788">
            <w:pPr>
              <w:pStyle w:val="a5"/>
              <w:ind w:firstLineChars="0" w:firstLine="0"/>
              <w:jc w:val="center"/>
              <w:rPr>
                <w:rFonts w:ascii="宋体" w:hAnsi="宋体"/>
              </w:rPr>
            </w:pPr>
            <w:r w:rsidRPr="00D17221">
              <w:rPr>
                <w:rFonts w:ascii="宋体" w:hAnsi="宋体" w:hint="eastAsia"/>
              </w:rPr>
              <w:t>教学</w:t>
            </w:r>
          </w:p>
          <w:p w:rsidR="00194788" w:rsidRPr="00D17221" w:rsidRDefault="00194788">
            <w:pPr>
              <w:pStyle w:val="a5"/>
              <w:ind w:firstLineChars="0" w:firstLine="0"/>
              <w:jc w:val="center"/>
              <w:rPr>
                <w:rFonts w:ascii="宋体" w:hAnsi="宋体"/>
              </w:rPr>
            </w:pPr>
            <w:r w:rsidRPr="00D17221">
              <w:rPr>
                <w:rFonts w:ascii="宋体" w:hAnsi="宋体" w:hint="eastAsia"/>
              </w:rPr>
              <w:t>学时</w:t>
            </w:r>
          </w:p>
          <w:p w:rsidR="00194788" w:rsidRPr="00D17221" w:rsidRDefault="00194788">
            <w:pPr>
              <w:pStyle w:val="a5"/>
              <w:ind w:firstLineChars="0" w:firstLine="0"/>
              <w:jc w:val="center"/>
              <w:rPr>
                <w:rFonts w:ascii="宋体" w:hAnsi="宋体"/>
                <w:highlight w:val="yellow"/>
              </w:rPr>
            </w:pPr>
          </w:p>
          <w:p w:rsidR="00194788" w:rsidRPr="00D17221" w:rsidRDefault="00194788">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CB0DB3" w:rsidRDefault="00194788">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194788" w:rsidRPr="00CB0DB3" w:rsidRDefault="00194788">
            <w:pPr>
              <w:jc w:val="center"/>
              <w:rPr>
                <w:rFonts w:ascii="宋体" w:hAnsi="宋体"/>
              </w:rPr>
            </w:pPr>
            <w:r w:rsidRPr="00CB0DB3">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194788" w:rsidRPr="00CB0DB3" w:rsidRDefault="00194788" w:rsidP="00194788">
            <w:pPr>
              <w:widowControl/>
              <w:numPr>
                <w:ilvl w:val="0"/>
                <w:numId w:val="1"/>
              </w:numPr>
              <w:tabs>
                <w:tab w:val="clear" w:pos="840"/>
              </w:tabs>
              <w:ind w:left="463"/>
              <w:rPr>
                <w:rFonts w:ascii="宋体" w:hAnsi="宋体"/>
              </w:rPr>
            </w:pPr>
            <w:r w:rsidRPr="00CB0DB3">
              <w:rPr>
                <w:rFonts w:ascii="宋体" w:hAnsi="宋体" w:hint="eastAsia"/>
              </w:rPr>
              <w:t>计算机科学导论</w:t>
            </w:r>
          </w:p>
          <w:p w:rsidR="00194788" w:rsidRPr="00CB0DB3" w:rsidRDefault="00194788" w:rsidP="00194788">
            <w:pPr>
              <w:widowControl/>
              <w:numPr>
                <w:ilvl w:val="0"/>
                <w:numId w:val="1"/>
              </w:numPr>
              <w:tabs>
                <w:tab w:val="clear" w:pos="840"/>
              </w:tabs>
              <w:ind w:left="463"/>
              <w:rPr>
                <w:rFonts w:ascii="宋体" w:hAnsi="宋体"/>
              </w:rPr>
            </w:pPr>
            <w:r w:rsidRPr="00CB0DB3">
              <w:rPr>
                <w:rFonts w:ascii="宋体" w:hAnsi="宋体" w:hint="eastAsia"/>
                <w:szCs w:val="21"/>
              </w:rPr>
              <w:t>Web</w:t>
            </w:r>
            <w:r w:rsidRPr="00CB0DB3">
              <w:rPr>
                <w:rFonts w:ascii="宋体" w:hAnsi="宋体" w:hint="eastAsia"/>
              </w:rPr>
              <w:t>应用开发</w:t>
            </w:r>
          </w:p>
          <w:p w:rsidR="00194788" w:rsidRPr="00CB0DB3" w:rsidRDefault="00194788" w:rsidP="00194788">
            <w:pPr>
              <w:widowControl/>
              <w:numPr>
                <w:ilvl w:val="0"/>
                <w:numId w:val="1"/>
              </w:numPr>
              <w:tabs>
                <w:tab w:val="clear" w:pos="840"/>
              </w:tabs>
              <w:ind w:left="463"/>
              <w:rPr>
                <w:rFonts w:ascii="宋体" w:hAnsi="宋体"/>
              </w:rPr>
            </w:pPr>
            <w:r w:rsidRPr="00CB0DB3">
              <w:rPr>
                <w:rFonts w:ascii="宋体" w:hAnsi="宋体" w:hint="eastAsia"/>
              </w:rPr>
              <w:t>软件工程</w:t>
            </w:r>
          </w:p>
        </w:tc>
      </w:tr>
      <w:tr w:rsidR="00194788" w:rsidRPr="00D17221">
        <w:trPr>
          <w:trHeight w:val="540"/>
        </w:trPr>
        <w:tc>
          <w:tcPr>
            <w:tcW w:w="1303" w:type="dxa"/>
            <w:vMerge/>
            <w:tcBorders>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CB0DB3" w:rsidRDefault="0012571B">
            <w:pPr>
              <w:pStyle w:val="a5"/>
              <w:ind w:firstLineChars="0" w:firstLine="0"/>
              <w:jc w:val="center"/>
              <w:rPr>
                <w:rFonts w:ascii="宋体" w:hAnsi="宋体"/>
              </w:rPr>
            </w:pPr>
            <w:r w:rsidRPr="00CB0DB3">
              <w:rPr>
                <w:rFonts w:ascii="宋体" w:hAnsi="宋体" w:hint="eastAsia"/>
              </w:rPr>
              <w:t>14</w:t>
            </w:r>
          </w:p>
        </w:tc>
        <w:tc>
          <w:tcPr>
            <w:tcW w:w="1630" w:type="dxa"/>
            <w:tcBorders>
              <w:top w:val="single" w:sz="4" w:space="0" w:color="auto"/>
              <w:left w:val="single" w:sz="4" w:space="0" w:color="auto"/>
              <w:bottom w:val="single" w:sz="4" w:space="0" w:color="auto"/>
            </w:tcBorders>
            <w:shd w:val="clear" w:color="auto" w:fill="auto"/>
            <w:vAlign w:val="center"/>
          </w:tcPr>
          <w:p w:rsidR="00194788" w:rsidRPr="00CB0DB3" w:rsidRDefault="00194788">
            <w:pPr>
              <w:widowControl/>
              <w:jc w:val="center"/>
              <w:rPr>
                <w:rFonts w:ascii="宋体" w:hAnsi="宋体"/>
              </w:rPr>
            </w:pPr>
            <w:r w:rsidRPr="00CB0DB3">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194788" w:rsidRPr="00CB0DB3" w:rsidRDefault="00194788" w:rsidP="004608D0">
            <w:pPr>
              <w:widowControl/>
              <w:jc w:val="center"/>
              <w:rPr>
                <w:rFonts w:ascii="宋体" w:hAnsi="宋体"/>
              </w:rPr>
            </w:pPr>
            <w:r w:rsidRPr="00CB0DB3">
              <w:rPr>
                <w:rFonts w:ascii="宋体" w:hAnsi="宋体" w:hint="eastAsia"/>
              </w:rPr>
              <w:t>计算机科学与技术学院、软件学院</w:t>
            </w:r>
          </w:p>
        </w:tc>
      </w:tr>
      <w:tr w:rsidR="00194788" w:rsidRPr="00D17221">
        <w:trPr>
          <w:trHeight w:val="540"/>
        </w:trPr>
        <w:tc>
          <w:tcPr>
            <w:tcW w:w="1303" w:type="dxa"/>
            <w:vMerge/>
            <w:tcBorders>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rsidP="00194788">
            <w:pPr>
              <w:pStyle w:val="a5"/>
              <w:ind w:firstLineChars="0" w:firstLine="0"/>
              <w:jc w:val="center"/>
              <w:rPr>
                <w:rFonts w:ascii="宋体" w:hAnsi="宋体"/>
              </w:rPr>
            </w:pPr>
            <w:r>
              <w:rPr>
                <w:rFonts w:ascii="宋体" w:hAnsi="宋体"/>
              </w:rPr>
              <w:t>选修</w:t>
            </w:r>
          </w:p>
        </w:tc>
        <w:tc>
          <w:tcPr>
            <w:tcW w:w="980" w:type="dxa"/>
            <w:vMerge/>
            <w:tcBorders>
              <w:left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194788" w:rsidRPr="00D17221" w:rsidRDefault="00194788">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194788" w:rsidRPr="00D17221" w:rsidRDefault="00194788">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194788" w:rsidRPr="00D17221" w:rsidRDefault="00194788">
            <w:pPr>
              <w:widowControl/>
              <w:jc w:val="center"/>
              <w:rPr>
                <w:rFonts w:ascii="宋体" w:hAnsi="宋体"/>
                <w:highlight w:val="yellow"/>
              </w:rPr>
            </w:pPr>
          </w:p>
        </w:tc>
      </w:tr>
    </w:tbl>
    <w:p w:rsidR="005C37E7" w:rsidRPr="00D17221" w:rsidRDefault="005C37E7">
      <w:pPr>
        <w:pStyle w:val="a5"/>
        <w:rPr>
          <w:rFonts w:ascii="宋体" w:hAnsi="宋体"/>
        </w:rPr>
      </w:pPr>
    </w:p>
    <w:p w:rsidR="005C37E7" w:rsidRPr="00D17221" w:rsidRDefault="00ED351D" w:rsidP="00194788">
      <w:pPr>
        <w:adjustRightInd w:val="0"/>
        <w:snapToGrid w:val="0"/>
        <w:spacing w:before="120" w:after="120" w:line="400" w:lineRule="exact"/>
        <w:ind w:firstLineChars="100" w:firstLine="241"/>
        <w:rPr>
          <w:rFonts w:ascii="宋体" w:hAnsi="宋体"/>
          <w:b/>
          <w:bCs/>
          <w:sz w:val="24"/>
        </w:rPr>
      </w:pPr>
      <w:r w:rsidRPr="00D17221">
        <w:rPr>
          <w:rFonts w:ascii="宋体" w:hAnsi="宋体" w:hint="eastAsia"/>
          <w:b/>
          <w:sz w:val="24"/>
        </w:rPr>
        <w:t>一、课程简介</w:t>
      </w:r>
    </w:p>
    <w:p w:rsidR="00194788" w:rsidRPr="00194788" w:rsidRDefault="00194788" w:rsidP="00194788">
      <w:pPr>
        <w:adjustRightInd w:val="0"/>
        <w:snapToGrid w:val="0"/>
        <w:spacing w:line="400" w:lineRule="exact"/>
        <w:ind w:firstLineChars="200" w:firstLine="420"/>
        <w:rPr>
          <w:rFonts w:ascii="宋体" w:hAnsi="宋体"/>
          <w:szCs w:val="21"/>
        </w:rPr>
      </w:pPr>
      <w:r w:rsidRPr="00194788">
        <w:rPr>
          <w:rFonts w:ascii="宋体" w:hAnsi="宋体" w:hint="eastAsia"/>
          <w:szCs w:val="21"/>
        </w:rPr>
        <w:t>服务</w:t>
      </w:r>
      <w:r w:rsidRPr="00194788">
        <w:rPr>
          <w:rFonts w:ascii="宋体" w:hAnsi="宋体"/>
          <w:szCs w:val="21"/>
        </w:rPr>
        <w:t>外包</w:t>
      </w:r>
      <w:r w:rsidRPr="00194788">
        <w:rPr>
          <w:rFonts w:ascii="宋体" w:hAnsi="宋体" w:hint="eastAsia"/>
          <w:szCs w:val="21"/>
        </w:rPr>
        <w:t>(Service Outsourcing)</w:t>
      </w:r>
      <w:r w:rsidRPr="00194788">
        <w:rPr>
          <w:rFonts w:ascii="宋体" w:hAnsi="宋体"/>
          <w:szCs w:val="21"/>
        </w:rPr>
        <w:t>是企业为了专注</w:t>
      </w:r>
      <w:r w:rsidRPr="00194788">
        <w:rPr>
          <w:rFonts w:ascii="宋体" w:hAnsi="宋体" w:hint="eastAsia"/>
          <w:szCs w:val="21"/>
        </w:rPr>
        <w:t>其</w:t>
      </w:r>
      <w:r w:rsidRPr="00194788">
        <w:rPr>
          <w:rFonts w:ascii="宋体" w:hAnsi="宋体"/>
          <w:szCs w:val="21"/>
        </w:rPr>
        <w:t>核心竞争力业务</w:t>
      </w:r>
      <w:r w:rsidRPr="00194788">
        <w:rPr>
          <w:rFonts w:ascii="宋体" w:hAnsi="宋体" w:hint="eastAsia"/>
          <w:szCs w:val="21"/>
        </w:rPr>
        <w:t>，</w:t>
      </w:r>
      <w:r w:rsidRPr="00194788">
        <w:rPr>
          <w:rFonts w:ascii="宋体" w:hAnsi="宋体"/>
          <w:szCs w:val="21"/>
        </w:rPr>
        <w:t>降低项目成本，将项目中的全部或</w:t>
      </w:r>
      <w:r w:rsidRPr="00194788">
        <w:rPr>
          <w:rFonts w:ascii="宋体" w:hAnsi="宋体" w:hint="eastAsia"/>
          <w:szCs w:val="21"/>
        </w:rPr>
        <w:t>辅助和次要</w:t>
      </w:r>
      <w:r w:rsidRPr="00194788">
        <w:rPr>
          <w:rFonts w:ascii="宋体" w:hAnsi="宋体"/>
          <w:szCs w:val="21"/>
        </w:rPr>
        <w:t>部分工作发包给提供</w:t>
      </w:r>
      <w:r w:rsidRPr="00194788">
        <w:rPr>
          <w:rFonts w:ascii="宋体" w:hAnsi="宋体" w:hint="eastAsia"/>
          <w:szCs w:val="21"/>
        </w:rPr>
        <w:t>专业</w:t>
      </w:r>
      <w:r w:rsidRPr="00194788">
        <w:rPr>
          <w:rFonts w:ascii="宋体" w:hAnsi="宋体"/>
          <w:szCs w:val="21"/>
        </w:rPr>
        <w:t>服务的外包企业</w:t>
      </w:r>
      <w:r w:rsidRPr="00194788">
        <w:rPr>
          <w:rFonts w:ascii="宋体" w:hAnsi="宋体" w:hint="eastAsia"/>
          <w:szCs w:val="21"/>
        </w:rPr>
        <w:t>来</w:t>
      </w:r>
      <w:r w:rsidRPr="00194788">
        <w:rPr>
          <w:rFonts w:ascii="宋体" w:hAnsi="宋体"/>
          <w:szCs w:val="21"/>
        </w:rPr>
        <w:t>完成</w:t>
      </w:r>
      <w:r w:rsidRPr="00194788">
        <w:rPr>
          <w:rFonts w:ascii="宋体" w:hAnsi="宋体" w:hint="eastAsia"/>
          <w:szCs w:val="21"/>
        </w:rPr>
        <w:t>项目的</w:t>
      </w:r>
      <w:r w:rsidRPr="00194788">
        <w:rPr>
          <w:rFonts w:ascii="宋体" w:hAnsi="宋体"/>
          <w:szCs w:val="21"/>
        </w:rPr>
        <w:t>活动</w:t>
      </w:r>
      <w:r w:rsidRPr="00194788">
        <w:rPr>
          <w:rFonts w:ascii="宋体" w:hAnsi="宋体" w:hint="eastAsia"/>
          <w:szCs w:val="21"/>
        </w:rPr>
        <w:t>过程</w:t>
      </w:r>
      <w:r w:rsidRPr="00194788">
        <w:rPr>
          <w:rFonts w:ascii="宋体" w:hAnsi="宋体"/>
          <w:szCs w:val="21"/>
        </w:rPr>
        <w:t>。</w:t>
      </w:r>
      <w:r w:rsidRPr="00194788">
        <w:rPr>
          <w:rFonts w:ascii="宋体" w:hAnsi="宋体" w:hint="eastAsia"/>
          <w:szCs w:val="21"/>
        </w:rPr>
        <w:t>在IT技术领域中，信息技术外包ITO是服务外包的一个重要组成部分，而ITO中的软件开发外包（简称软件外包）是当前国内服务外包企业承接国际和国内软件外包任务的主要形式。但软件外包产业实质上仍属于高智力的人才密集型产业，要大力发展软件外包产业，关键还在于相关人才方面的培养。</w:t>
      </w:r>
    </w:p>
    <w:p w:rsidR="005C37E7" w:rsidRDefault="00ED351D" w:rsidP="00194788">
      <w:pPr>
        <w:adjustRightInd w:val="0"/>
        <w:snapToGrid w:val="0"/>
        <w:spacing w:before="120" w:after="120" w:line="400" w:lineRule="exact"/>
        <w:ind w:firstLineChars="100" w:firstLine="241"/>
        <w:rPr>
          <w:rFonts w:ascii="宋体" w:hAnsi="宋体"/>
          <w:b/>
          <w:sz w:val="24"/>
        </w:rPr>
      </w:pPr>
      <w:r>
        <w:rPr>
          <w:rFonts w:ascii="宋体" w:hAnsi="宋体" w:hint="eastAsia"/>
          <w:b/>
          <w:sz w:val="24"/>
        </w:rPr>
        <w:t>二、教学目标</w:t>
      </w:r>
    </w:p>
    <w:p w:rsidR="005C37E7" w:rsidRPr="00632D28" w:rsidRDefault="00ED351D" w:rsidP="00632D28">
      <w:pPr>
        <w:adjustRightInd w:val="0"/>
        <w:snapToGrid w:val="0"/>
        <w:spacing w:before="120" w:after="120" w:line="400" w:lineRule="exact"/>
        <w:ind w:firstLineChars="100" w:firstLine="241"/>
        <w:rPr>
          <w:rFonts w:ascii="宋体" w:hAnsi="宋体"/>
          <w:b/>
          <w:sz w:val="24"/>
        </w:rPr>
      </w:pPr>
      <w:r w:rsidRPr="00632D28">
        <w:rPr>
          <w:rFonts w:ascii="宋体" w:hAnsi="宋体" w:hint="eastAsia"/>
          <w:b/>
          <w:sz w:val="24"/>
        </w:rPr>
        <w:t>2.1 课程教学目标</w:t>
      </w:r>
    </w:p>
    <w:p w:rsidR="003E1F19" w:rsidRPr="00EF0782" w:rsidRDefault="003E1F19" w:rsidP="00EF0782">
      <w:pPr>
        <w:adjustRightInd w:val="0"/>
        <w:snapToGrid w:val="0"/>
        <w:spacing w:line="400" w:lineRule="exact"/>
        <w:ind w:firstLineChars="200" w:firstLine="420"/>
        <w:rPr>
          <w:rFonts w:ascii="宋体" w:hAnsi="宋体"/>
          <w:szCs w:val="21"/>
        </w:rPr>
      </w:pPr>
      <w:r w:rsidRPr="00EF0782">
        <w:rPr>
          <w:rFonts w:ascii="宋体" w:hAnsi="宋体" w:hint="eastAsia"/>
          <w:szCs w:val="21"/>
        </w:rPr>
        <w:t>本课程培养学生基本的服务外包理念，使学生了解开展服务外包这项工作的重要性</w:t>
      </w:r>
      <w:r w:rsidR="00632D28" w:rsidRPr="00EF0782">
        <w:rPr>
          <w:rFonts w:ascii="宋体" w:hAnsi="宋体" w:hint="eastAsia"/>
          <w:szCs w:val="21"/>
        </w:rPr>
        <w:t>，</w:t>
      </w:r>
      <w:r w:rsidRPr="00EF0782">
        <w:rPr>
          <w:rFonts w:ascii="宋体" w:hAnsi="宋体" w:hint="eastAsia"/>
          <w:szCs w:val="21"/>
        </w:rPr>
        <w:t>着重培养学生在专业领域进一步学习的能力。通过服务外包专业基础知识和</w:t>
      </w:r>
      <w:r w:rsidR="00632D28" w:rsidRPr="00EF0782">
        <w:rPr>
          <w:rFonts w:ascii="宋体" w:hAnsi="宋体" w:hint="eastAsia"/>
          <w:szCs w:val="21"/>
        </w:rPr>
        <w:t>业务</w:t>
      </w:r>
      <w:r w:rsidRPr="00EF0782">
        <w:rPr>
          <w:rFonts w:ascii="宋体" w:hAnsi="宋体" w:hint="eastAsia"/>
          <w:szCs w:val="21"/>
        </w:rPr>
        <w:t>领域的介绍，使</w:t>
      </w:r>
      <w:r w:rsidR="00632D28" w:rsidRPr="00EF0782">
        <w:rPr>
          <w:rFonts w:ascii="宋体" w:hAnsi="宋体" w:hint="eastAsia"/>
          <w:szCs w:val="21"/>
        </w:rPr>
        <w:t>学生能较好地</w:t>
      </w:r>
      <w:r w:rsidRPr="00EF0782">
        <w:rPr>
          <w:rFonts w:ascii="宋体" w:hAnsi="宋体" w:hint="eastAsia"/>
          <w:szCs w:val="21"/>
        </w:rPr>
        <w:t>掌握本专业开展服务外包工作的</w:t>
      </w:r>
      <w:r w:rsidR="00632D28" w:rsidRPr="00EF0782">
        <w:rPr>
          <w:rFonts w:ascii="宋体" w:hAnsi="宋体" w:hint="eastAsia"/>
          <w:szCs w:val="21"/>
        </w:rPr>
        <w:t>一般</w:t>
      </w:r>
      <w:r w:rsidRPr="00EF0782">
        <w:rPr>
          <w:rFonts w:ascii="宋体" w:hAnsi="宋体" w:hint="eastAsia"/>
          <w:szCs w:val="21"/>
        </w:rPr>
        <w:t>方式方法、常用的管理和开发工具，以及相应的作业流程和工作规范，为在专业服务外包领域从事服务外包工作打下坚实的基础。</w:t>
      </w:r>
    </w:p>
    <w:p w:rsidR="00A36291" w:rsidRPr="00EF0782" w:rsidRDefault="003E1F19" w:rsidP="00EF0782">
      <w:pPr>
        <w:adjustRightInd w:val="0"/>
        <w:snapToGrid w:val="0"/>
        <w:spacing w:line="400" w:lineRule="exact"/>
        <w:ind w:firstLineChars="200" w:firstLine="420"/>
        <w:rPr>
          <w:rFonts w:ascii="宋体" w:hAnsi="宋体"/>
          <w:szCs w:val="21"/>
        </w:rPr>
      </w:pPr>
      <w:r w:rsidRPr="00EF0782">
        <w:rPr>
          <w:rFonts w:ascii="宋体" w:hAnsi="宋体"/>
          <w:szCs w:val="21"/>
        </w:rPr>
        <w:t>（</w:t>
      </w:r>
      <w:r w:rsidRPr="00EF0782">
        <w:rPr>
          <w:rFonts w:ascii="宋体" w:hAnsi="宋体" w:hint="eastAsia"/>
          <w:szCs w:val="21"/>
        </w:rPr>
        <w:t>一</w:t>
      </w:r>
      <w:r w:rsidRPr="00EF0782">
        <w:rPr>
          <w:rFonts w:ascii="宋体" w:hAnsi="宋体"/>
          <w:szCs w:val="21"/>
        </w:rPr>
        <w:t>）知识</w:t>
      </w:r>
      <w:r w:rsidR="00B14293" w:rsidRPr="00EF0782">
        <w:rPr>
          <w:rFonts w:ascii="宋体" w:hAnsi="宋体"/>
          <w:szCs w:val="21"/>
        </w:rPr>
        <w:t>与技能</w:t>
      </w:r>
      <w:r w:rsidRPr="00EF0782">
        <w:rPr>
          <w:rFonts w:ascii="宋体" w:hAnsi="宋体"/>
          <w:szCs w:val="21"/>
        </w:rPr>
        <w:t>：</w:t>
      </w:r>
      <w:r w:rsidRPr="00EF0782">
        <w:rPr>
          <w:rFonts w:ascii="宋体" w:hAnsi="宋体" w:hint="eastAsia"/>
          <w:szCs w:val="21"/>
        </w:rPr>
        <w:t>熟悉外包及服务外包的基本知识、国际国内服务外包的现状、存在问题与发展趋势；熟悉服务外包的发包与承接的一般做法；熟悉</w:t>
      </w:r>
      <w:r w:rsidRPr="00EF0782">
        <w:rPr>
          <w:rFonts w:ascii="宋体" w:hAnsi="宋体" w:hint="eastAsia"/>
          <w:szCs w:val="21"/>
        </w:rPr>
        <w:lastRenderedPageBreak/>
        <w:t>IT技术外包ITO、业务流程外包BPO、知识外包KPO等专门性服务、外包领域的特点、具体特殊做法流程、策略等知识。</w:t>
      </w:r>
      <w:r w:rsidR="00A36291" w:rsidRPr="00EF0782">
        <w:rPr>
          <w:rFonts w:ascii="宋体" w:hAnsi="宋体" w:hint="eastAsia"/>
          <w:szCs w:val="21"/>
        </w:rPr>
        <w:t>运用基本的服务外包方面的知识来解决开展软件外包活动中所遇到的各种问题；在更好地把握国内外服务外包业务发展趋势的同时，全面了解本专业在软件外包领域需掌握的相关知识，承接软件外包的业务流程和常用技术管理工具；培养学生具备承接软件外包任务的全局视野和国际化视野，并在服务外包相关的工程实践中综合考虑经济、环境、法律、健康、安全等方面的制约因素。</w:t>
      </w:r>
      <w:r w:rsidR="00EF0782" w:rsidRPr="00EF0782">
        <w:rPr>
          <w:rFonts w:ascii="宋体" w:hAnsi="宋体" w:hint="eastAsia"/>
          <w:szCs w:val="21"/>
        </w:rPr>
        <w:t>掌握</w:t>
      </w:r>
      <w:r w:rsidR="00EF0782" w:rsidRPr="00B14293">
        <w:rPr>
          <w:rFonts w:ascii="宋体" w:hAnsi="宋体" w:hint="eastAsia"/>
          <w:szCs w:val="21"/>
        </w:rPr>
        <w:t>与业界同行</w:t>
      </w:r>
      <w:r w:rsidR="00EF0782" w:rsidRPr="00EF0782">
        <w:rPr>
          <w:rFonts w:ascii="宋体" w:hAnsi="宋体" w:hint="eastAsia"/>
          <w:szCs w:val="21"/>
        </w:rPr>
        <w:t>、</w:t>
      </w:r>
      <w:r w:rsidR="00EF0782" w:rsidRPr="00B14293">
        <w:rPr>
          <w:rFonts w:ascii="宋体" w:hAnsi="宋体" w:hint="eastAsia"/>
          <w:szCs w:val="21"/>
        </w:rPr>
        <w:t>社会公众</w:t>
      </w:r>
      <w:r w:rsidR="00EF0782" w:rsidRPr="00EF0782">
        <w:rPr>
          <w:rFonts w:ascii="宋体" w:hAnsi="宋体" w:hint="eastAsia"/>
          <w:szCs w:val="21"/>
        </w:rPr>
        <w:t>，以及团队</w:t>
      </w:r>
      <w:r w:rsidR="00EF0782" w:rsidRPr="00B14293">
        <w:rPr>
          <w:rFonts w:ascii="宋体" w:hAnsi="宋体" w:hint="eastAsia"/>
          <w:szCs w:val="21"/>
        </w:rPr>
        <w:t>进行有效沟通和交流</w:t>
      </w:r>
      <w:r w:rsidR="00EF0782" w:rsidRPr="00EF0782">
        <w:rPr>
          <w:rFonts w:ascii="宋体" w:hAnsi="宋体" w:hint="eastAsia"/>
          <w:szCs w:val="21"/>
        </w:rPr>
        <w:t>技能</w:t>
      </w:r>
      <w:r w:rsidR="00EF0782" w:rsidRPr="00B14293">
        <w:rPr>
          <w:rFonts w:ascii="宋体" w:hAnsi="宋体" w:hint="eastAsia"/>
          <w:szCs w:val="21"/>
        </w:rPr>
        <w:t>，包括撰写报告和设计文稿、陈述发言、清晰表达</w:t>
      </w:r>
      <w:r w:rsidR="00EF0782" w:rsidRPr="00EF0782">
        <w:rPr>
          <w:rFonts w:ascii="宋体" w:hAnsi="宋体" w:hint="eastAsia"/>
          <w:szCs w:val="21"/>
        </w:rPr>
        <w:t>等。</w:t>
      </w:r>
    </w:p>
    <w:p w:rsidR="00A36291" w:rsidRPr="00EF0782" w:rsidRDefault="003E1F19" w:rsidP="00EF0782">
      <w:pPr>
        <w:adjustRightInd w:val="0"/>
        <w:snapToGrid w:val="0"/>
        <w:spacing w:line="400" w:lineRule="exact"/>
        <w:ind w:firstLineChars="200" w:firstLine="420"/>
        <w:rPr>
          <w:rFonts w:ascii="宋体" w:hAnsi="宋体"/>
          <w:szCs w:val="21"/>
        </w:rPr>
      </w:pPr>
      <w:r w:rsidRPr="00EF0782">
        <w:rPr>
          <w:rFonts w:ascii="宋体" w:hAnsi="宋体" w:hint="eastAsia"/>
          <w:szCs w:val="21"/>
        </w:rPr>
        <w:t>（二</w:t>
      </w:r>
      <w:r w:rsidRPr="00EF0782">
        <w:rPr>
          <w:rFonts w:ascii="宋体" w:hAnsi="宋体"/>
          <w:szCs w:val="21"/>
        </w:rPr>
        <w:t>）</w:t>
      </w:r>
      <w:r w:rsidR="00A36291" w:rsidRPr="00EF0782">
        <w:rPr>
          <w:rFonts w:ascii="宋体" w:hAnsi="宋体" w:hint="eastAsia"/>
          <w:szCs w:val="21"/>
        </w:rPr>
        <w:t>过程与方法</w:t>
      </w:r>
      <w:r w:rsidRPr="00EF0782">
        <w:rPr>
          <w:rFonts w:ascii="宋体" w:hAnsi="宋体"/>
          <w:szCs w:val="21"/>
        </w:rPr>
        <w:t>：</w:t>
      </w:r>
      <w:r w:rsidRPr="00EF0782">
        <w:rPr>
          <w:rFonts w:ascii="宋体" w:hAnsi="宋体" w:hint="eastAsia"/>
          <w:szCs w:val="21"/>
        </w:rPr>
        <w:t>能准确掌握服务外包的发包流程的具体做法及服务外包承接商的选择策略，掌握成功实施服务外包的关键因素；能准确掌握承接服务外包的流程与策略及成功承接服务外包的策略。</w:t>
      </w:r>
      <w:r w:rsidR="00A36291" w:rsidRPr="00EF0782">
        <w:rPr>
          <w:rFonts w:ascii="宋体" w:hAnsi="宋体" w:hint="eastAsia"/>
          <w:szCs w:val="21"/>
        </w:rPr>
        <w:t>通过案例分析和实验过程，掌握从事服务外包领域的发包与承接服务外包工作业务流程、软件外包企业的一般解决方案和常用技术管理工具的基本使用方法。</w:t>
      </w:r>
    </w:p>
    <w:p w:rsidR="00B14293" w:rsidRPr="00EF0782" w:rsidRDefault="003E1F19" w:rsidP="00EF0782">
      <w:pPr>
        <w:adjustRightInd w:val="0"/>
        <w:snapToGrid w:val="0"/>
        <w:spacing w:line="400" w:lineRule="exact"/>
        <w:ind w:firstLineChars="200" w:firstLine="420"/>
        <w:rPr>
          <w:rFonts w:ascii="宋体" w:hAnsi="宋体"/>
          <w:szCs w:val="21"/>
        </w:rPr>
      </w:pPr>
      <w:r w:rsidRPr="00EF0782">
        <w:rPr>
          <w:rFonts w:ascii="宋体" w:hAnsi="宋体"/>
          <w:szCs w:val="21"/>
        </w:rPr>
        <w:t>（</w:t>
      </w:r>
      <w:r w:rsidRPr="00EF0782">
        <w:rPr>
          <w:rFonts w:ascii="宋体" w:hAnsi="宋体" w:hint="eastAsia"/>
          <w:szCs w:val="21"/>
        </w:rPr>
        <w:t>三</w:t>
      </w:r>
      <w:r w:rsidRPr="00EF0782">
        <w:rPr>
          <w:rFonts w:ascii="宋体" w:hAnsi="宋体"/>
          <w:szCs w:val="21"/>
        </w:rPr>
        <w:t>）</w:t>
      </w:r>
      <w:r w:rsidR="00A36291" w:rsidRPr="00EF0782">
        <w:rPr>
          <w:rFonts w:ascii="宋体" w:hAnsi="宋体" w:hint="eastAsia"/>
          <w:szCs w:val="21"/>
        </w:rPr>
        <w:t>态度与价值观</w:t>
      </w:r>
      <w:r w:rsidRPr="00EF0782">
        <w:rPr>
          <w:rFonts w:ascii="宋体" w:hAnsi="宋体"/>
          <w:szCs w:val="21"/>
        </w:rPr>
        <w:t>：</w:t>
      </w:r>
      <w:r w:rsidRPr="00EF0782">
        <w:rPr>
          <w:rFonts w:ascii="宋体" w:hAnsi="宋体" w:hint="eastAsia"/>
          <w:szCs w:val="21"/>
        </w:rPr>
        <w:t>能</w:t>
      </w:r>
      <w:r w:rsidR="00B14293" w:rsidRPr="00B14293">
        <w:rPr>
          <w:rFonts w:ascii="宋体" w:hAnsi="宋体" w:hint="eastAsia"/>
          <w:szCs w:val="21"/>
        </w:rPr>
        <w:t>够基于软件</w:t>
      </w:r>
      <w:r w:rsidR="00A36291" w:rsidRPr="00EF0782">
        <w:rPr>
          <w:rFonts w:ascii="宋体" w:hAnsi="宋体" w:hint="eastAsia"/>
          <w:szCs w:val="21"/>
        </w:rPr>
        <w:t>外包</w:t>
      </w:r>
      <w:r w:rsidR="00B14293" w:rsidRPr="00B14293">
        <w:rPr>
          <w:rFonts w:ascii="宋体" w:hAnsi="宋体" w:hint="eastAsia"/>
          <w:szCs w:val="21"/>
        </w:rPr>
        <w:t>工程</w:t>
      </w:r>
      <w:r w:rsidR="00A36291" w:rsidRPr="00EF0782">
        <w:rPr>
          <w:rFonts w:ascii="宋体" w:hAnsi="宋体" w:hint="eastAsia"/>
          <w:szCs w:val="21"/>
        </w:rPr>
        <w:t>的</w:t>
      </w:r>
      <w:r w:rsidR="00B14293" w:rsidRPr="00B14293">
        <w:rPr>
          <w:rFonts w:ascii="宋体" w:hAnsi="宋体" w:hint="eastAsia"/>
          <w:szCs w:val="21"/>
        </w:rPr>
        <w:t>相关背景知识进行合理分析、评价软件</w:t>
      </w:r>
      <w:r w:rsidR="00A36291" w:rsidRPr="00EF0782">
        <w:rPr>
          <w:rFonts w:ascii="宋体" w:hAnsi="宋体" w:hint="eastAsia"/>
          <w:szCs w:val="21"/>
        </w:rPr>
        <w:t>外包</w:t>
      </w:r>
      <w:r w:rsidR="00B14293" w:rsidRPr="00B14293">
        <w:rPr>
          <w:rFonts w:ascii="宋体" w:hAnsi="宋体" w:hint="eastAsia"/>
          <w:szCs w:val="21"/>
        </w:rPr>
        <w:t>实践和复杂问题解决方案</w:t>
      </w:r>
      <w:r w:rsidR="00A36291" w:rsidRPr="00B14293">
        <w:rPr>
          <w:rFonts w:ascii="宋体" w:hAnsi="宋体" w:hint="eastAsia"/>
          <w:szCs w:val="21"/>
        </w:rPr>
        <w:t>对环境、社会可持续发展的影响</w:t>
      </w:r>
      <w:r w:rsidR="00A36291" w:rsidRPr="00EF0782">
        <w:rPr>
          <w:rFonts w:ascii="宋体" w:hAnsi="宋体" w:hint="eastAsia"/>
          <w:szCs w:val="21"/>
        </w:rPr>
        <w:t>，</w:t>
      </w:r>
      <w:r w:rsidR="00B14293" w:rsidRPr="00B14293">
        <w:rPr>
          <w:rFonts w:ascii="宋体" w:hAnsi="宋体" w:hint="eastAsia"/>
          <w:szCs w:val="21"/>
        </w:rPr>
        <w:t>并理解应承担的责任。</w:t>
      </w:r>
      <w:r w:rsidR="00A36291" w:rsidRPr="00EF0782">
        <w:rPr>
          <w:rFonts w:ascii="宋体" w:hAnsi="宋体" w:hint="eastAsia"/>
          <w:szCs w:val="21"/>
        </w:rPr>
        <w:t>养成</w:t>
      </w:r>
      <w:r w:rsidR="00B14293" w:rsidRPr="00B14293">
        <w:rPr>
          <w:rFonts w:ascii="宋体" w:hAnsi="宋体" w:hint="eastAsia"/>
          <w:szCs w:val="21"/>
        </w:rPr>
        <w:t>具有人文社会科学素养</w:t>
      </w:r>
      <w:r w:rsidR="00A36291" w:rsidRPr="00EF0782">
        <w:rPr>
          <w:rFonts w:ascii="宋体" w:hAnsi="宋体" w:hint="eastAsia"/>
          <w:szCs w:val="21"/>
        </w:rPr>
        <w:t>和</w:t>
      </w:r>
      <w:r w:rsidR="00B14293" w:rsidRPr="00B14293">
        <w:rPr>
          <w:rFonts w:ascii="宋体" w:hAnsi="宋体" w:hint="eastAsia"/>
          <w:szCs w:val="21"/>
        </w:rPr>
        <w:t>社会责任感，能够在软件</w:t>
      </w:r>
      <w:r w:rsidR="00A36291" w:rsidRPr="00EF0782">
        <w:rPr>
          <w:rFonts w:ascii="宋体" w:hAnsi="宋体" w:hint="eastAsia"/>
          <w:szCs w:val="21"/>
        </w:rPr>
        <w:t>外包</w:t>
      </w:r>
      <w:r w:rsidR="00B14293" w:rsidRPr="00B14293">
        <w:rPr>
          <w:rFonts w:ascii="宋体" w:hAnsi="宋体" w:hint="eastAsia"/>
          <w:szCs w:val="21"/>
        </w:rPr>
        <w:t>实践中理解并遵守</w:t>
      </w:r>
      <w:r w:rsidR="00A36291" w:rsidRPr="00EF0782">
        <w:rPr>
          <w:rFonts w:ascii="宋体" w:hAnsi="宋体" w:hint="eastAsia"/>
          <w:szCs w:val="21"/>
        </w:rPr>
        <w:t>行业和</w:t>
      </w:r>
      <w:r w:rsidR="00B14293" w:rsidRPr="00B14293">
        <w:rPr>
          <w:rFonts w:ascii="宋体" w:hAnsi="宋体" w:hint="eastAsia"/>
          <w:szCs w:val="21"/>
        </w:rPr>
        <w:t>职业道德和规范</w:t>
      </w:r>
      <w:r w:rsidR="00A36291" w:rsidRPr="00EF0782">
        <w:rPr>
          <w:rFonts w:ascii="宋体" w:hAnsi="宋体" w:hint="eastAsia"/>
          <w:szCs w:val="21"/>
        </w:rPr>
        <w:t>。</w:t>
      </w:r>
      <w:r w:rsidR="00EF0782" w:rsidRPr="00EF0782">
        <w:rPr>
          <w:rFonts w:ascii="宋体" w:hAnsi="宋体" w:hint="eastAsia"/>
          <w:szCs w:val="21"/>
        </w:rPr>
        <w:t>能够在跨文化</w:t>
      </w:r>
      <w:r w:rsidR="00B14293" w:rsidRPr="00B14293">
        <w:rPr>
          <w:rFonts w:ascii="宋体" w:hAnsi="宋体" w:hint="eastAsia"/>
          <w:szCs w:val="21"/>
        </w:rPr>
        <w:t>背景的团队中承担个体、团队成员以及负责人的角色</w:t>
      </w:r>
      <w:r w:rsidR="00EF0782" w:rsidRPr="00EF0782">
        <w:rPr>
          <w:rFonts w:ascii="宋体" w:hAnsi="宋体" w:hint="eastAsia"/>
          <w:szCs w:val="21"/>
        </w:rPr>
        <w:t>，并</w:t>
      </w:r>
      <w:r w:rsidR="00A36291" w:rsidRPr="00B14293">
        <w:rPr>
          <w:rFonts w:ascii="宋体" w:hAnsi="宋体" w:hint="eastAsia"/>
          <w:szCs w:val="21"/>
        </w:rPr>
        <w:t>履行责任。</w:t>
      </w:r>
    </w:p>
    <w:p w:rsidR="005C37E7" w:rsidRPr="00EF0782" w:rsidRDefault="00ED351D" w:rsidP="00EF0782">
      <w:pPr>
        <w:adjustRightInd w:val="0"/>
        <w:snapToGrid w:val="0"/>
        <w:spacing w:before="120" w:after="120" w:line="400" w:lineRule="exact"/>
        <w:ind w:firstLineChars="100" w:firstLine="241"/>
        <w:rPr>
          <w:rFonts w:ascii="宋体" w:hAnsi="宋体"/>
          <w:b/>
          <w:sz w:val="24"/>
        </w:rPr>
      </w:pPr>
      <w:r w:rsidRPr="00EF0782">
        <w:rPr>
          <w:rFonts w:ascii="宋体" w:hAnsi="宋体" w:hint="eastAsia"/>
          <w:b/>
          <w:sz w:val="24"/>
        </w:rPr>
        <w:t>2.2 课程目标与毕业要求</w:t>
      </w:r>
      <w:r w:rsidR="002118A7" w:rsidRPr="00EF0782">
        <w:rPr>
          <w:rFonts w:ascii="宋体" w:hAnsi="宋体" w:hint="eastAsia"/>
          <w:b/>
          <w:sz w:val="24"/>
        </w:rPr>
        <w:t>（指标点）</w:t>
      </w:r>
      <w:r w:rsidRPr="00EF0782">
        <w:rPr>
          <w:rFonts w:ascii="宋体" w:hAnsi="宋体" w:hint="eastAsia"/>
          <w:b/>
          <w:sz w:val="24"/>
        </w:rPr>
        <w:t>对应关系</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该课程支撑以下毕业要求和具体细分指标点：</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毕业要求3】设计/开发解决方案：能够设计针对复杂软件工程问题的解决方案，设计满足特定需求的系统、单元（部件）或工艺流程，并能够在设计环节中体现创新意识，考虑社会、健康、安全、法律、文化以及环境等因素。</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3-3 按照工程化要求对软件系统的子模块、子单元或部件进行设计</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3-4 能够在软件设计中考虑社会、健康、安全、法律、文化和环境等因素</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【毕业要求5】使用现代工具：能够针对复杂软件工程问题，开发、选择与使用恰当的技术、资源、现代工程工具和信息技术工具，包括对复杂软件工程问题的预测与模拟，并能够理解其局限性。</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5-2 能够开发或选择使用恰当的工具和技术用于解决实际软件工程问题</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【毕业要求6】工程与社会：能够基于软件工程相关背景知识进行合理分析、评价软件专业工程实践和复杂软件工程问题解决方案对社会、健康、安全、法律以及文化的影响，并理解应承担的责任。</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6-1 熟悉软件领域相关的技术标准、知识产权、产业政策和法律法规；</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【毕业要求7】环境和可持续发展：能够理解和评价针对复杂软件工程问题的专业工程实践对环境、社会可持续发展的影响。</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lastRenderedPageBreak/>
        <w:t>7-2 能够客观分析和评价复杂软件工程实践可能对外部环境以及社会可持续发展产生的影响</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 xml:space="preserve">【毕业要求8】职业规范：具有人文社会科学素养、社会责任感，能够在软件工程实践中理解并遵守工程职业道德和规范，履行责任。 </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8-2 理解职业道德、软件行业规范和法律法规，能够在软件工程实践中遵守职业道德规范</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【毕业要求9】个人和团队：能够在多学科背景下的团队中承担个体、团队成员以及负责人的角色。</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9-2 能够在团队中以个体、团队成员以及负责人的角色承担相应的责任，并能与他人良好合作</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毕业要求10】沟通：能够就复杂软件工程问题与业界同行及社会公众进行有效沟通和交流，包括撰写报告和设计文稿、陈述发言、清晰表达或回应指令。并具备一定的国际视野，能够在跨文化背景下进行沟通和交流。</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10-3 具有良好的沟通能力，能够就复杂软件工程问题清晰表达见解、陈述发言，并与业界同行及社会公众进行有效交流</w:t>
      </w:r>
    </w:p>
    <w:p w:rsidR="00D81A9B" w:rsidRPr="00D81A9B" w:rsidRDefault="00D81A9B" w:rsidP="00D81A9B">
      <w:pPr>
        <w:adjustRightInd w:val="0"/>
        <w:snapToGrid w:val="0"/>
        <w:spacing w:line="400" w:lineRule="exact"/>
        <w:ind w:firstLineChars="200" w:firstLine="420"/>
        <w:rPr>
          <w:rFonts w:ascii="宋体" w:hAnsi="宋体"/>
          <w:szCs w:val="21"/>
        </w:rPr>
      </w:pPr>
      <w:r w:rsidRPr="00D81A9B">
        <w:rPr>
          <w:rFonts w:ascii="宋体" w:hAnsi="宋体" w:hint="eastAsia"/>
          <w:szCs w:val="21"/>
        </w:rPr>
        <w:t>10-4  具备一定的国际视野，能够在跨文化背景下对软件中的复杂工程问题进行沟通和交流</w:t>
      </w:r>
    </w:p>
    <w:p w:rsidR="005C37E7" w:rsidRPr="00194788" w:rsidRDefault="00ED351D" w:rsidP="00194788">
      <w:pPr>
        <w:adjustRightInd w:val="0"/>
        <w:snapToGrid w:val="0"/>
        <w:spacing w:before="120" w:after="120" w:line="400" w:lineRule="exact"/>
        <w:ind w:firstLineChars="100" w:firstLine="241"/>
        <w:rPr>
          <w:rFonts w:ascii="宋体" w:hAnsi="宋体"/>
          <w:b/>
          <w:sz w:val="24"/>
        </w:rPr>
      </w:pPr>
      <w:r w:rsidRPr="00194788">
        <w:rPr>
          <w:rFonts w:ascii="宋体" w:hAnsi="宋体"/>
          <w:b/>
          <w:sz w:val="24"/>
        </w:rPr>
        <w:t>三、</w:t>
      </w:r>
      <w:r w:rsidRPr="00194788">
        <w:rPr>
          <w:rFonts w:ascii="宋体" w:hAnsi="宋体" w:hint="eastAsia"/>
          <w:b/>
          <w:sz w:val="24"/>
        </w:rPr>
        <w:t>课程教学内容及学时分配</w:t>
      </w:r>
    </w:p>
    <w:p w:rsidR="00466B49" w:rsidRPr="0012571B" w:rsidRDefault="00ED351D" w:rsidP="0012571B">
      <w:pPr>
        <w:adjustRightInd w:val="0"/>
        <w:snapToGrid w:val="0"/>
        <w:spacing w:before="120" w:after="120" w:line="400" w:lineRule="exact"/>
        <w:ind w:firstLineChars="100" w:firstLine="241"/>
        <w:rPr>
          <w:rFonts w:ascii="宋体" w:hAnsi="宋体"/>
          <w:b/>
          <w:sz w:val="24"/>
        </w:rPr>
      </w:pPr>
      <w:r w:rsidRPr="0012571B">
        <w:rPr>
          <w:rFonts w:ascii="宋体" w:hAnsi="宋体" w:hint="eastAsia"/>
          <w:b/>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368"/>
        <w:gridCol w:w="4253"/>
        <w:gridCol w:w="567"/>
        <w:gridCol w:w="3685"/>
        <w:gridCol w:w="1287"/>
        <w:gridCol w:w="2520"/>
      </w:tblGrid>
      <w:tr w:rsidR="005C37E7" w:rsidRPr="00CB0DB3" w:rsidTr="00CB0DB3">
        <w:tc>
          <w:tcPr>
            <w:tcW w:w="720" w:type="dxa"/>
            <w:vMerge w:val="restart"/>
            <w:shd w:val="clear" w:color="auto" w:fill="auto"/>
            <w:vAlign w:val="center"/>
          </w:tcPr>
          <w:p w:rsidR="005C37E7" w:rsidRPr="00CB0DB3" w:rsidRDefault="00ED351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序号</w:t>
            </w:r>
          </w:p>
        </w:tc>
        <w:tc>
          <w:tcPr>
            <w:tcW w:w="1368" w:type="dxa"/>
            <w:vMerge w:val="restart"/>
            <w:shd w:val="clear" w:color="auto" w:fill="auto"/>
            <w:vAlign w:val="center"/>
          </w:tcPr>
          <w:p w:rsidR="005C37E7" w:rsidRPr="00CB0DB3" w:rsidRDefault="00ED351D" w:rsidP="0012571B">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章节或知识</w:t>
            </w:r>
            <w:r w:rsidRPr="00CB0DB3">
              <w:rPr>
                <w:rFonts w:asciiTheme="minorEastAsia" w:eastAsiaTheme="minorEastAsia" w:hAnsiTheme="minorEastAsia"/>
                <w:color w:val="000000"/>
                <w:szCs w:val="21"/>
              </w:rPr>
              <w:t>点(</w:t>
            </w:r>
            <w:r w:rsidRPr="00CB0DB3">
              <w:rPr>
                <w:rFonts w:asciiTheme="minorEastAsia" w:eastAsiaTheme="minorEastAsia" w:hAnsiTheme="minorEastAsia" w:hint="eastAsia"/>
                <w:color w:val="000000"/>
                <w:szCs w:val="21"/>
              </w:rPr>
              <w:t>模块</w:t>
            </w:r>
            <w:r w:rsidRPr="00CB0DB3">
              <w:rPr>
                <w:rFonts w:asciiTheme="minorEastAsia" w:eastAsiaTheme="minorEastAsia" w:hAnsiTheme="minorEastAsia"/>
                <w:color w:val="000000"/>
                <w:szCs w:val="21"/>
              </w:rPr>
              <w:t>)</w:t>
            </w:r>
          </w:p>
        </w:tc>
        <w:tc>
          <w:tcPr>
            <w:tcW w:w="4253" w:type="dxa"/>
            <w:vMerge w:val="restart"/>
            <w:shd w:val="clear" w:color="auto" w:fill="auto"/>
            <w:vAlign w:val="center"/>
          </w:tcPr>
          <w:p w:rsidR="005C37E7" w:rsidRPr="00CB0DB3" w:rsidRDefault="00ED351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教学内容</w:t>
            </w:r>
          </w:p>
        </w:tc>
        <w:tc>
          <w:tcPr>
            <w:tcW w:w="567" w:type="dxa"/>
            <w:vMerge w:val="restart"/>
            <w:shd w:val="clear" w:color="auto" w:fill="auto"/>
            <w:vAlign w:val="center"/>
          </w:tcPr>
          <w:p w:rsidR="005C37E7" w:rsidRPr="00CB0DB3" w:rsidRDefault="00ED351D" w:rsidP="00A0106D">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学时分配</w:t>
            </w:r>
          </w:p>
        </w:tc>
        <w:tc>
          <w:tcPr>
            <w:tcW w:w="3685" w:type="dxa"/>
            <w:vMerge w:val="restart"/>
            <w:shd w:val="clear" w:color="auto" w:fill="auto"/>
            <w:vAlign w:val="center"/>
          </w:tcPr>
          <w:p w:rsidR="005C37E7" w:rsidRPr="00CB0DB3" w:rsidRDefault="00ED351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color w:val="000000"/>
                <w:szCs w:val="21"/>
              </w:rPr>
              <w:t>教学要求</w:t>
            </w:r>
          </w:p>
          <w:p w:rsidR="005C37E7" w:rsidRPr="00CB0DB3" w:rsidRDefault="00ED351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color w:val="000000"/>
                <w:szCs w:val="21"/>
              </w:rPr>
              <w:t>(应明确教学重点、难点和教学方法)</w:t>
            </w:r>
          </w:p>
        </w:tc>
        <w:tc>
          <w:tcPr>
            <w:tcW w:w="3807" w:type="dxa"/>
            <w:gridSpan w:val="2"/>
            <w:shd w:val="clear" w:color="auto" w:fill="auto"/>
            <w:vAlign w:val="center"/>
          </w:tcPr>
          <w:p w:rsidR="005C37E7" w:rsidRPr="00CB0DB3" w:rsidRDefault="00ED351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学生任务</w:t>
            </w:r>
          </w:p>
        </w:tc>
      </w:tr>
      <w:tr w:rsidR="005C37E7" w:rsidRPr="00CB0DB3" w:rsidTr="00CB0DB3">
        <w:tc>
          <w:tcPr>
            <w:tcW w:w="720" w:type="dxa"/>
            <w:vMerge/>
            <w:shd w:val="clear" w:color="auto" w:fill="auto"/>
            <w:vAlign w:val="center"/>
          </w:tcPr>
          <w:p w:rsidR="005C37E7" w:rsidRPr="00CB0DB3" w:rsidRDefault="005C37E7" w:rsidP="00A0106D">
            <w:pPr>
              <w:adjustRightInd w:val="0"/>
              <w:snapToGrid w:val="0"/>
              <w:spacing w:line="300" w:lineRule="auto"/>
              <w:rPr>
                <w:rFonts w:asciiTheme="minorEastAsia" w:eastAsiaTheme="minorEastAsia" w:hAnsiTheme="minorEastAsia"/>
                <w:color w:val="000000"/>
                <w:szCs w:val="21"/>
              </w:rPr>
            </w:pPr>
          </w:p>
        </w:tc>
        <w:tc>
          <w:tcPr>
            <w:tcW w:w="1368" w:type="dxa"/>
            <w:vMerge/>
            <w:shd w:val="clear" w:color="auto" w:fill="auto"/>
            <w:vAlign w:val="center"/>
          </w:tcPr>
          <w:p w:rsidR="005C37E7" w:rsidRPr="00CB0DB3" w:rsidRDefault="005C37E7" w:rsidP="0012571B">
            <w:pPr>
              <w:adjustRightInd w:val="0"/>
              <w:snapToGrid w:val="0"/>
              <w:spacing w:line="300" w:lineRule="auto"/>
              <w:jc w:val="left"/>
              <w:rPr>
                <w:rFonts w:asciiTheme="minorEastAsia" w:eastAsiaTheme="minorEastAsia" w:hAnsiTheme="minorEastAsia"/>
                <w:color w:val="000000"/>
                <w:szCs w:val="21"/>
              </w:rPr>
            </w:pPr>
          </w:p>
        </w:tc>
        <w:tc>
          <w:tcPr>
            <w:tcW w:w="4253" w:type="dxa"/>
            <w:vMerge/>
            <w:shd w:val="clear" w:color="auto" w:fill="auto"/>
            <w:vAlign w:val="center"/>
          </w:tcPr>
          <w:p w:rsidR="005C37E7" w:rsidRPr="00CB0DB3" w:rsidRDefault="005C37E7" w:rsidP="00A0106D">
            <w:pPr>
              <w:adjustRightInd w:val="0"/>
              <w:snapToGrid w:val="0"/>
              <w:spacing w:line="300" w:lineRule="auto"/>
              <w:rPr>
                <w:rFonts w:asciiTheme="minorEastAsia" w:eastAsiaTheme="minorEastAsia" w:hAnsiTheme="minorEastAsia"/>
                <w:color w:val="000000"/>
                <w:szCs w:val="21"/>
              </w:rPr>
            </w:pPr>
          </w:p>
        </w:tc>
        <w:tc>
          <w:tcPr>
            <w:tcW w:w="567" w:type="dxa"/>
            <w:vMerge/>
            <w:shd w:val="clear" w:color="auto" w:fill="auto"/>
            <w:vAlign w:val="center"/>
          </w:tcPr>
          <w:p w:rsidR="005C37E7" w:rsidRPr="00CB0DB3" w:rsidRDefault="005C37E7" w:rsidP="00A0106D">
            <w:pPr>
              <w:adjustRightInd w:val="0"/>
              <w:snapToGrid w:val="0"/>
              <w:jc w:val="center"/>
              <w:rPr>
                <w:rFonts w:asciiTheme="minorEastAsia" w:eastAsiaTheme="minorEastAsia" w:hAnsiTheme="minorEastAsia"/>
                <w:color w:val="000000"/>
                <w:szCs w:val="21"/>
              </w:rPr>
            </w:pPr>
          </w:p>
        </w:tc>
        <w:tc>
          <w:tcPr>
            <w:tcW w:w="3685" w:type="dxa"/>
            <w:vMerge/>
            <w:shd w:val="clear" w:color="auto" w:fill="auto"/>
            <w:vAlign w:val="center"/>
          </w:tcPr>
          <w:p w:rsidR="005C37E7" w:rsidRPr="00CB0DB3" w:rsidRDefault="005C37E7" w:rsidP="00A0106D">
            <w:pPr>
              <w:adjustRightInd w:val="0"/>
              <w:snapToGrid w:val="0"/>
              <w:spacing w:line="300" w:lineRule="auto"/>
              <w:rPr>
                <w:rFonts w:asciiTheme="minorEastAsia" w:eastAsiaTheme="minorEastAsia" w:hAnsiTheme="minorEastAsia"/>
                <w:color w:val="000000"/>
                <w:szCs w:val="21"/>
              </w:rPr>
            </w:pPr>
          </w:p>
        </w:tc>
        <w:tc>
          <w:tcPr>
            <w:tcW w:w="1287" w:type="dxa"/>
            <w:shd w:val="clear" w:color="auto" w:fill="auto"/>
            <w:vAlign w:val="center"/>
          </w:tcPr>
          <w:p w:rsidR="005C37E7" w:rsidRPr="00CB0DB3" w:rsidRDefault="00ED351D" w:rsidP="0012571B">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作业要求</w:t>
            </w:r>
          </w:p>
        </w:tc>
        <w:tc>
          <w:tcPr>
            <w:tcW w:w="2520" w:type="dxa"/>
            <w:shd w:val="clear" w:color="auto" w:fill="auto"/>
            <w:vAlign w:val="center"/>
          </w:tcPr>
          <w:p w:rsidR="005C37E7" w:rsidRPr="00CB0DB3" w:rsidRDefault="00ED351D" w:rsidP="0012571B">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color w:val="000000"/>
                <w:szCs w:val="21"/>
              </w:rPr>
              <w:t>其他</w:t>
            </w:r>
            <w:r w:rsidRPr="00CB0DB3">
              <w:rPr>
                <w:rFonts w:asciiTheme="minorEastAsia" w:eastAsiaTheme="minorEastAsia" w:hAnsiTheme="minorEastAsia" w:hint="eastAsia"/>
                <w:color w:val="000000"/>
                <w:szCs w:val="21"/>
              </w:rPr>
              <w:t>要求</w:t>
            </w:r>
            <w:r w:rsidRPr="00CB0DB3">
              <w:rPr>
                <w:rFonts w:asciiTheme="minorEastAsia" w:eastAsiaTheme="minorEastAsia" w:hAnsiTheme="minorEastAsia"/>
                <w:color w:val="000000"/>
                <w:szCs w:val="21"/>
              </w:rPr>
              <w:t>(自学/</w:t>
            </w:r>
            <w:r w:rsidRPr="00CB0DB3">
              <w:rPr>
                <w:rFonts w:asciiTheme="minorEastAsia" w:eastAsiaTheme="minorEastAsia" w:hAnsiTheme="minorEastAsia" w:hint="eastAsia"/>
                <w:color w:val="000000"/>
                <w:szCs w:val="21"/>
              </w:rPr>
              <w:t>讨论</w:t>
            </w:r>
            <w:r w:rsidRPr="00CB0DB3">
              <w:rPr>
                <w:rFonts w:asciiTheme="minorEastAsia" w:eastAsiaTheme="minorEastAsia" w:hAnsiTheme="minorEastAsia"/>
                <w:color w:val="000000"/>
                <w:szCs w:val="21"/>
              </w:rPr>
              <w:t>）</w:t>
            </w:r>
          </w:p>
        </w:tc>
      </w:tr>
      <w:tr w:rsidR="00A0106D" w:rsidRPr="00CB0DB3" w:rsidTr="00CB0DB3">
        <w:trPr>
          <w:trHeight w:val="615"/>
        </w:trPr>
        <w:tc>
          <w:tcPr>
            <w:tcW w:w="720" w:type="dxa"/>
            <w:shd w:val="clear" w:color="auto" w:fill="auto"/>
            <w:vAlign w:val="center"/>
          </w:tcPr>
          <w:p w:rsidR="00A0106D" w:rsidRPr="00CB0DB3" w:rsidRDefault="00A0106D" w:rsidP="00D54EF6">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1</w:t>
            </w:r>
          </w:p>
        </w:tc>
        <w:tc>
          <w:tcPr>
            <w:tcW w:w="1368" w:type="dxa"/>
            <w:shd w:val="clear" w:color="auto" w:fill="auto"/>
            <w:vAlign w:val="center"/>
          </w:tcPr>
          <w:p w:rsidR="00A0106D" w:rsidRPr="00CB0DB3" w:rsidRDefault="00A0106D" w:rsidP="0012571B">
            <w:pPr>
              <w:pStyle w:val="ae"/>
              <w:spacing w:after="0"/>
              <w:ind w:leftChars="0" w:left="-63"/>
              <w:jc w:val="left"/>
              <w:rPr>
                <w:rFonts w:asciiTheme="minorEastAsia" w:eastAsiaTheme="minorEastAsia" w:hAnsiTheme="minorEastAsia"/>
                <w:szCs w:val="21"/>
              </w:rPr>
            </w:pPr>
            <w:r w:rsidRPr="00CB0DB3">
              <w:rPr>
                <w:rFonts w:asciiTheme="minorEastAsia" w:eastAsiaTheme="minorEastAsia" w:hAnsiTheme="minorEastAsia" w:hint="eastAsia"/>
                <w:szCs w:val="21"/>
              </w:rPr>
              <w:t>服务外包概述</w:t>
            </w:r>
          </w:p>
        </w:tc>
        <w:tc>
          <w:tcPr>
            <w:tcW w:w="4253" w:type="dxa"/>
            <w:shd w:val="clear" w:color="auto" w:fill="auto"/>
            <w:vAlign w:val="center"/>
          </w:tcPr>
          <w:p w:rsidR="00A0106D" w:rsidRPr="00CB0DB3" w:rsidRDefault="00A0106D" w:rsidP="0012571B">
            <w:pPr>
              <w:pStyle w:val="ae"/>
              <w:adjustRightInd w:val="0"/>
              <w:snapToGrid w:val="0"/>
              <w:spacing w:after="0"/>
              <w:ind w:leftChars="0" w:left="31" w:hangingChars="15" w:hanging="31"/>
              <w:jc w:val="left"/>
              <w:rPr>
                <w:rFonts w:asciiTheme="minorEastAsia" w:eastAsiaTheme="minorEastAsia" w:hAnsiTheme="minorEastAsia"/>
                <w:szCs w:val="21"/>
              </w:rPr>
            </w:pPr>
            <w:r w:rsidRPr="00CB0DB3">
              <w:rPr>
                <w:rFonts w:asciiTheme="minorEastAsia" w:eastAsiaTheme="minorEastAsia" w:hAnsiTheme="minorEastAsia" w:hint="eastAsia"/>
                <w:szCs w:val="21"/>
              </w:rPr>
              <w:t>掌握</w:t>
            </w:r>
            <w:bookmarkStart w:id="0" w:name="_GoBack"/>
            <w:bookmarkEnd w:id="0"/>
            <w:r w:rsidRPr="00CB0DB3">
              <w:rPr>
                <w:rFonts w:asciiTheme="minorEastAsia" w:eastAsiaTheme="minorEastAsia" w:hAnsiTheme="minorEastAsia" w:hint="eastAsia"/>
                <w:szCs w:val="21"/>
              </w:rPr>
              <w:t>：现代服务业和软件外包的基本概念，及其产生、特点和存在的机遇与挑战</w:t>
            </w:r>
          </w:p>
          <w:p w:rsidR="00A0106D" w:rsidRPr="00CB0DB3" w:rsidRDefault="00A0106D" w:rsidP="0012571B">
            <w:pPr>
              <w:pStyle w:val="ae"/>
              <w:adjustRightInd w:val="0"/>
              <w:snapToGrid w:val="0"/>
              <w:spacing w:after="0"/>
              <w:ind w:leftChars="0" w:left="31" w:hangingChars="15" w:hanging="31"/>
              <w:jc w:val="left"/>
              <w:rPr>
                <w:rFonts w:asciiTheme="minorEastAsia" w:eastAsiaTheme="minorEastAsia" w:hAnsiTheme="minorEastAsia"/>
                <w:color w:val="000000"/>
                <w:szCs w:val="21"/>
              </w:rPr>
            </w:pPr>
            <w:r w:rsidRPr="00CB0DB3">
              <w:rPr>
                <w:rFonts w:asciiTheme="minorEastAsia" w:eastAsiaTheme="minorEastAsia" w:hAnsiTheme="minorEastAsia" w:hint="eastAsia"/>
                <w:szCs w:val="21"/>
              </w:rPr>
              <w:t>了解：当前国内外服务外包产业的发展趋势</w:t>
            </w:r>
          </w:p>
        </w:tc>
        <w:tc>
          <w:tcPr>
            <w:tcW w:w="567" w:type="dxa"/>
            <w:shd w:val="clear" w:color="auto" w:fill="auto"/>
            <w:vAlign w:val="center"/>
          </w:tcPr>
          <w:p w:rsidR="00A0106D" w:rsidRPr="00CB0DB3" w:rsidRDefault="00A0106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2</w:t>
            </w:r>
          </w:p>
        </w:tc>
        <w:tc>
          <w:tcPr>
            <w:tcW w:w="3685" w:type="dxa"/>
            <w:shd w:val="clear" w:color="auto" w:fill="auto"/>
            <w:vAlign w:val="center"/>
          </w:tcPr>
          <w:p w:rsidR="00A0106D" w:rsidRPr="00CB0DB3" w:rsidRDefault="00A0106D" w:rsidP="00D243B2">
            <w:pPr>
              <w:pStyle w:val="ae"/>
              <w:adjustRightInd w:val="0"/>
              <w:snapToGrid w:val="0"/>
              <w:spacing w:after="0"/>
              <w:ind w:leftChars="-15" w:left="0" w:hangingChars="15" w:hanging="31"/>
              <w:rPr>
                <w:rFonts w:asciiTheme="minorEastAsia" w:eastAsiaTheme="minorEastAsia" w:hAnsiTheme="minorEastAsia"/>
                <w:szCs w:val="21"/>
              </w:rPr>
            </w:pPr>
            <w:r w:rsidRPr="00CB0DB3">
              <w:rPr>
                <w:rFonts w:asciiTheme="minorEastAsia" w:eastAsiaTheme="minorEastAsia" w:hAnsiTheme="minorEastAsia" w:hint="eastAsia"/>
                <w:szCs w:val="21"/>
              </w:rPr>
              <w:t>了解服务外包的发展趋势，认识到其中存在的机遇与挑战</w:t>
            </w:r>
          </w:p>
        </w:tc>
        <w:tc>
          <w:tcPr>
            <w:tcW w:w="1287" w:type="dxa"/>
            <w:shd w:val="clear" w:color="auto" w:fill="auto"/>
            <w:vAlign w:val="center"/>
          </w:tcPr>
          <w:p w:rsidR="00A0106D" w:rsidRPr="00CB0DB3" w:rsidRDefault="00A0106D" w:rsidP="003158E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P15分析5</w:t>
            </w:r>
          </w:p>
          <w:p w:rsidR="00A0106D" w:rsidRPr="00CB0DB3" w:rsidRDefault="00A0106D" w:rsidP="003158E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P29分析4</w:t>
            </w:r>
          </w:p>
        </w:tc>
        <w:tc>
          <w:tcPr>
            <w:tcW w:w="2520" w:type="dxa"/>
            <w:shd w:val="clear" w:color="auto" w:fill="auto"/>
            <w:vAlign w:val="center"/>
          </w:tcPr>
          <w:p w:rsidR="00A0106D" w:rsidRPr="00CB0DB3" w:rsidRDefault="00A0106D" w:rsidP="003158E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网上检索各种服务外包和软件外包案例信息</w:t>
            </w:r>
          </w:p>
          <w:p w:rsidR="00A0106D" w:rsidRPr="00CB0DB3" w:rsidRDefault="00A0106D" w:rsidP="003158E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P16开放式问题</w:t>
            </w:r>
          </w:p>
        </w:tc>
      </w:tr>
      <w:tr w:rsidR="00A0106D" w:rsidRPr="00CB0DB3" w:rsidTr="00CB0DB3">
        <w:trPr>
          <w:trHeight w:val="705"/>
        </w:trPr>
        <w:tc>
          <w:tcPr>
            <w:tcW w:w="720" w:type="dxa"/>
            <w:shd w:val="clear" w:color="auto" w:fill="auto"/>
            <w:vAlign w:val="center"/>
          </w:tcPr>
          <w:p w:rsidR="00A0106D" w:rsidRPr="00CB0DB3" w:rsidRDefault="00A0106D" w:rsidP="00D54EF6">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2</w:t>
            </w:r>
          </w:p>
        </w:tc>
        <w:tc>
          <w:tcPr>
            <w:tcW w:w="1368" w:type="dxa"/>
            <w:shd w:val="clear" w:color="auto" w:fill="auto"/>
            <w:vAlign w:val="center"/>
          </w:tcPr>
          <w:p w:rsidR="00A0106D" w:rsidRPr="00CB0DB3" w:rsidRDefault="00A0106D" w:rsidP="0012571B">
            <w:pPr>
              <w:pStyle w:val="ae"/>
              <w:spacing w:after="0"/>
              <w:ind w:leftChars="0" w:left="-63"/>
              <w:jc w:val="left"/>
              <w:rPr>
                <w:rFonts w:asciiTheme="minorEastAsia" w:eastAsiaTheme="minorEastAsia" w:hAnsiTheme="minorEastAsia"/>
                <w:color w:val="000000"/>
                <w:szCs w:val="21"/>
              </w:rPr>
            </w:pPr>
            <w:r w:rsidRPr="00CB0DB3">
              <w:rPr>
                <w:rFonts w:asciiTheme="minorEastAsia" w:eastAsiaTheme="minorEastAsia" w:hAnsiTheme="minorEastAsia" w:hint="eastAsia"/>
                <w:bCs/>
                <w:szCs w:val="21"/>
              </w:rPr>
              <w:t>软件外包概述</w:t>
            </w:r>
          </w:p>
        </w:tc>
        <w:tc>
          <w:tcPr>
            <w:tcW w:w="4253" w:type="dxa"/>
            <w:shd w:val="clear" w:color="auto" w:fill="auto"/>
            <w:vAlign w:val="center"/>
          </w:tcPr>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了解：软件外包的主要模式</w:t>
            </w:r>
          </w:p>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掌握：发包方和承包方视角的软件外包主要作用、关键因素和风险控制</w:t>
            </w:r>
          </w:p>
        </w:tc>
        <w:tc>
          <w:tcPr>
            <w:tcW w:w="567" w:type="dxa"/>
            <w:shd w:val="clear" w:color="auto" w:fill="auto"/>
            <w:vAlign w:val="center"/>
          </w:tcPr>
          <w:p w:rsidR="00A0106D" w:rsidRPr="00CB0DB3" w:rsidRDefault="00A0106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2</w:t>
            </w:r>
          </w:p>
        </w:tc>
        <w:tc>
          <w:tcPr>
            <w:tcW w:w="3685" w:type="dxa"/>
            <w:shd w:val="clear" w:color="auto" w:fill="auto"/>
            <w:vAlign w:val="center"/>
          </w:tcPr>
          <w:p w:rsidR="00A0106D" w:rsidRPr="00CB0DB3" w:rsidRDefault="00A0106D" w:rsidP="00A0106D">
            <w:pPr>
              <w:adjustRightInd w:val="0"/>
              <w:snapToGrid w:val="0"/>
              <w:spacing w:line="300" w:lineRule="auto"/>
              <w:rPr>
                <w:rFonts w:asciiTheme="minorEastAsia" w:eastAsiaTheme="minorEastAsia" w:hAnsiTheme="minorEastAsia"/>
                <w:i/>
                <w:color w:val="000000"/>
                <w:szCs w:val="21"/>
              </w:rPr>
            </w:pPr>
            <w:r w:rsidRPr="00CB0DB3">
              <w:rPr>
                <w:rFonts w:asciiTheme="minorEastAsia" w:eastAsiaTheme="minorEastAsia" w:hAnsiTheme="minorEastAsia" w:hint="eastAsia"/>
                <w:szCs w:val="21"/>
              </w:rPr>
              <w:t>从发包方和承包方角度深刻认识软件外包的本质，具有软件外包</w:t>
            </w:r>
            <w:r w:rsidRPr="00CB0DB3">
              <w:rPr>
                <w:rFonts w:asciiTheme="minorEastAsia" w:eastAsiaTheme="minorEastAsia" w:hAnsiTheme="minorEastAsia"/>
                <w:szCs w:val="21"/>
              </w:rPr>
              <w:t>国内外行业规范和法律法规</w:t>
            </w:r>
            <w:r w:rsidRPr="00CB0DB3">
              <w:rPr>
                <w:rFonts w:asciiTheme="minorEastAsia" w:eastAsiaTheme="minorEastAsia" w:hAnsiTheme="minorEastAsia" w:hint="eastAsia"/>
                <w:szCs w:val="21"/>
              </w:rPr>
              <w:t>知识，以及风险控制意识</w:t>
            </w:r>
          </w:p>
        </w:tc>
        <w:tc>
          <w:tcPr>
            <w:tcW w:w="1287" w:type="dxa"/>
            <w:shd w:val="clear" w:color="auto" w:fill="auto"/>
            <w:vAlign w:val="center"/>
          </w:tcPr>
          <w:p w:rsidR="00A0106D" w:rsidRPr="00CB0DB3" w:rsidRDefault="00A0106D" w:rsidP="00A07291">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P34分析3</w:t>
            </w:r>
          </w:p>
          <w:p w:rsidR="00A0106D" w:rsidRPr="00CB0DB3" w:rsidRDefault="00A0106D" w:rsidP="00A07291">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P63分析1</w:t>
            </w:r>
          </w:p>
        </w:tc>
        <w:tc>
          <w:tcPr>
            <w:tcW w:w="2520" w:type="dxa"/>
            <w:shd w:val="clear" w:color="auto" w:fill="auto"/>
            <w:vAlign w:val="center"/>
          </w:tcPr>
          <w:p w:rsidR="00A0106D" w:rsidRPr="00CB0DB3" w:rsidRDefault="00A0106D" w:rsidP="00A07291">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当前国内软件外包的发展现状</w:t>
            </w:r>
          </w:p>
          <w:p w:rsidR="00A0106D" w:rsidRPr="00CB0DB3" w:rsidRDefault="00A0106D" w:rsidP="00A07291">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P48分析与讨论1,2</w:t>
            </w:r>
          </w:p>
        </w:tc>
      </w:tr>
      <w:tr w:rsidR="00A0106D" w:rsidRPr="00CB0DB3" w:rsidTr="00CB0DB3">
        <w:trPr>
          <w:trHeight w:val="745"/>
        </w:trPr>
        <w:tc>
          <w:tcPr>
            <w:tcW w:w="720" w:type="dxa"/>
            <w:shd w:val="clear" w:color="auto" w:fill="auto"/>
            <w:vAlign w:val="center"/>
          </w:tcPr>
          <w:p w:rsidR="00A0106D" w:rsidRPr="00CB0DB3" w:rsidRDefault="00A0106D" w:rsidP="00DD4E11">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3</w:t>
            </w:r>
          </w:p>
        </w:tc>
        <w:tc>
          <w:tcPr>
            <w:tcW w:w="1368" w:type="dxa"/>
            <w:shd w:val="clear" w:color="auto" w:fill="auto"/>
            <w:vAlign w:val="center"/>
          </w:tcPr>
          <w:p w:rsidR="00A0106D" w:rsidRPr="00CB0DB3" w:rsidRDefault="00A0106D" w:rsidP="0012571B">
            <w:pPr>
              <w:jc w:val="left"/>
              <w:rPr>
                <w:rFonts w:asciiTheme="minorEastAsia" w:eastAsiaTheme="minorEastAsia" w:hAnsiTheme="minorEastAsia"/>
                <w:szCs w:val="21"/>
              </w:rPr>
            </w:pPr>
            <w:r w:rsidRPr="00CB0DB3">
              <w:rPr>
                <w:rFonts w:asciiTheme="minorEastAsia" w:eastAsiaTheme="minorEastAsia" w:hAnsiTheme="minorEastAsia" w:hint="eastAsia"/>
                <w:szCs w:val="21"/>
              </w:rPr>
              <w:t>软件外包过程</w:t>
            </w:r>
          </w:p>
        </w:tc>
        <w:tc>
          <w:tcPr>
            <w:tcW w:w="4253" w:type="dxa"/>
            <w:shd w:val="clear" w:color="auto" w:fill="auto"/>
            <w:vAlign w:val="center"/>
          </w:tcPr>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了解：软件外包的全过程内容</w:t>
            </w:r>
          </w:p>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掌握：发包方角度的软件外包过程和步骤，承包方角度的软件过程和要求</w:t>
            </w:r>
          </w:p>
        </w:tc>
        <w:tc>
          <w:tcPr>
            <w:tcW w:w="567" w:type="dxa"/>
            <w:shd w:val="clear" w:color="auto" w:fill="auto"/>
            <w:vAlign w:val="center"/>
          </w:tcPr>
          <w:p w:rsidR="00A0106D" w:rsidRPr="00CB0DB3" w:rsidRDefault="00A0106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2</w:t>
            </w:r>
          </w:p>
        </w:tc>
        <w:tc>
          <w:tcPr>
            <w:tcW w:w="3685" w:type="dxa"/>
            <w:shd w:val="clear" w:color="auto" w:fill="auto"/>
            <w:vAlign w:val="center"/>
          </w:tcPr>
          <w:p w:rsidR="00A0106D" w:rsidRPr="00CB0DB3" w:rsidRDefault="00A0106D" w:rsidP="00A0106D">
            <w:pPr>
              <w:adjustRightInd w:val="0"/>
              <w:snapToGrid w:val="0"/>
              <w:spacing w:line="300" w:lineRule="auto"/>
              <w:rPr>
                <w:rFonts w:asciiTheme="minorEastAsia" w:eastAsiaTheme="minorEastAsia" w:hAnsiTheme="minorEastAsia"/>
                <w:i/>
                <w:color w:val="000000"/>
                <w:szCs w:val="21"/>
              </w:rPr>
            </w:pPr>
            <w:r w:rsidRPr="00CB0DB3">
              <w:rPr>
                <w:rFonts w:asciiTheme="minorEastAsia" w:eastAsiaTheme="minorEastAsia" w:hAnsiTheme="minorEastAsia" w:hint="eastAsia"/>
                <w:szCs w:val="21"/>
              </w:rPr>
              <w:t>从发包方和承包方角度掌握软件外包的业务过程，掌握在软件外包任务承接过程中的项目管理能力和管理文档准备</w:t>
            </w:r>
          </w:p>
        </w:tc>
        <w:tc>
          <w:tcPr>
            <w:tcW w:w="1287" w:type="dxa"/>
            <w:shd w:val="clear" w:color="auto" w:fill="auto"/>
            <w:vAlign w:val="center"/>
          </w:tcPr>
          <w:p w:rsidR="00A0106D" w:rsidRPr="00CB0DB3" w:rsidRDefault="00A0106D" w:rsidP="0054393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P69问题1</w:t>
            </w:r>
          </w:p>
          <w:p w:rsidR="00A0106D" w:rsidRPr="00CB0DB3" w:rsidRDefault="00A0106D" w:rsidP="0054393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P76分析6</w:t>
            </w:r>
          </w:p>
        </w:tc>
        <w:tc>
          <w:tcPr>
            <w:tcW w:w="2520" w:type="dxa"/>
            <w:shd w:val="clear" w:color="auto" w:fill="auto"/>
            <w:vAlign w:val="center"/>
          </w:tcPr>
          <w:p w:rsidR="00A0106D" w:rsidRPr="00CB0DB3" w:rsidRDefault="00A0106D" w:rsidP="0054393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了解软件外包过程中的各种文档内容</w:t>
            </w:r>
          </w:p>
          <w:p w:rsidR="00A0106D" w:rsidRPr="00CB0DB3" w:rsidRDefault="00A0106D" w:rsidP="0054393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P81分析与讨论5</w:t>
            </w:r>
          </w:p>
        </w:tc>
      </w:tr>
      <w:tr w:rsidR="00A0106D" w:rsidRPr="00CB0DB3" w:rsidTr="00CB0DB3">
        <w:trPr>
          <w:trHeight w:val="74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7F554D">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lastRenderedPageBreak/>
              <w:t>4</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12571B">
            <w:pPr>
              <w:jc w:val="left"/>
              <w:rPr>
                <w:rFonts w:asciiTheme="minorEastAsia" w:eastAsiaTheme="minorEastAsia" w:hAnsiTheme="minorEastAsia"/>
                <w:szCs w:val="21"/>
              </w:rPr>
            </w:pPr>
            <w:r w:rsidRPr="00CB0DB3">
              <w:rPr>
                <w:rFonts w:asciiTheme="minorEastAsia" w:eastAsiaTheme="minorEastAsia" w:hAnsiTheme="minorEastAsia" w:hint="eastAsia"/>
                <w:szCs w:val="21"/>
              </w:rPr>
              <w:t>软件外包与知识产权</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了解：知识产权概念及在软件外包中的作用，从发包方和承包方对知识产权的考量，及其保护办法</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A0106D">
            <w:pPr>
              <w:adjustRightInd w:val="0"/>
              <w:snapToGrid w:val="0"/>
              <w:spacing w:line="300" w:lineRule="auto"/>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2</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A0106D">
            <w:pPr>
              <w:adjustRightInd w:val="0"/>
              <w:snapToGrid w:val="0"/>
              <w:spacing w:line="300" w:lineRule="auto"/>
              <w:rPr>
                <w:rFonts w:asciiTheme="minorEastAsia" w:eastAsiaTheme="minorEastAsia" w:hAnsiTheme="minorEastAsia"/>
                <w:i/>
                <w:color w:val="000000"/>
                <w:szCs w:val="21"/>
              </w:rPr>
            </w:pPr>
            <w:r w:rsidRPr="00CB0DB3">
              <w:rPr>
                <w:rFonts w:asciiTheme="minorEastAsia" w:eastAsiaTheme="minorEastAsia" w:hAnsiTheme="minorEastAsia" w:hint="eastAsia"/>
                <w:szCs w:val="21"/>
              </w:rPr>
              <w:t>掌握在软件外包过程中应实施知识产权保护的策略和方法，具备知识产权意识</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82536F">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P127问题4</w:t>
            </w:r>
          </w:p>
          <w:p w:rsidR="00A0106D" w:rsidRPr="00CB0DB3" w:rsidRDefault="00A0106D" w:rsidP="0082536F">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P133分析2</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82536F">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了解IT企业实施测试和质量保证的方法</w:t>
            </w:r>
          </w:p>
          <w:p w:rsidR="00A0106D" w:rsidRPr="00CB0DB3" w:rsidRDefault="00A0106D" w:rsidP="0082536F">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P103讨论与分析3</w:t>
            </w:r>
          </w:p>
        </w:tc>
      </w:tr>
      <w:tr w:rsidR="00A0106D" w:rsidRPr="00CB0DB3" w:rsidTr="00CB0DB3">
        <w:trPr>
          <w:trHeight w:val="74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7D21BF">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5</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12571B">
            <w:pPr>
              <w:jc w:val="left"/>
              <w:rPr>
                <w:rFonts w:asciiTheme="minorEastAsia" w:eastAsiaTheme="minorEastAsia" w:hAnsiTheme="minorEastAsia"/>
                <w:bCs/>
                <w:szCs w:val="21"/>
                <w:lang w:val="en-GB"/>
              </w:rPr>
            </w:pPr>
            <w:r w:rsidRPr="00CB0DB3">
              <w:rPr>
                <w:rFonts w:asciiTheme="minorEastAsia" w:eastAsiaTheme="minorEastAsia" w:hAnsiTheme="minorEastAsia" w:hint="eastAsia"/>
                <w:bCs/>
                <w:szCs w:val="21"/>
                <w:lang w:val="en-GB"/>
              </w:rPr>
              <w:t>软件外包中的质量管理</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了解：软件质量的概念及其与软件外包的关系</w:t>
            </w:r>
          </w:p>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掌握：软件质量控制与保证体系，以及从发包方和承包方角度的对策</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7D21BF">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2</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7D21BF">
            <w:pPr>
              <w:adjustRightInd w:val="0"/>
              <w:snapToGrid w:val="0"/>
              <w:rPr>
                <w:rFonts w:asciiTheme="minorEastAsia" w:eastAsiaTheme="minorEastAsia" w:hAnsiTheme="minorEastAsia"/>
                <w:szCs w:val="21"/>
              </w:rPr>
            </w:pPr>
            <w:r w:rsidRPr="00CB0DB3">
              <w:rPr>
                <w:rFonts w:asciiTheme="minorEastAsia" w:eastAsiaTheme="minorEastAsia" w:hAnsiTheme="minorEastAsia" w:hint="eastAsia"/>
                <w:szCs w:val="21"/>
              </w:rPr>
              <w:t>掌握一般软件质量模型和质量保证流程，测试方法和质量认证</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D54EF6">
            <w:pPr>
              <w:adjustRightInd w:val="0"/>
              <w:snapToGrid w:val="0"/>
              <w:spacing w:line="300" w:lineRule="auto"/>
              <w:rPr>
                <w:rFonts w:asciiTheme="minorEastAsia" w:eastAsiaTheme="minorEastAsia" w:hAnsiTheme="minorEastAsia"/>
                <w:i/>
                <w:color w:val="000000"/>
                <w:szCs w:val="21"/>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D54EF6">
            <w:pPr>
              <w:adjustRightInd w:val="0"/>
              <w:snapToGrid w:val="0"/>
              <w:spacing w:line="300" w:lineRule="auto"/>
              <w:rPr>
                <w:rFonts w:asciiTheme="minorEastAsia" w:eastAsiaTheme="minorEastAsia" w:hAnsiTheme="minorEastAsia"/>
                <w:i/>
                <w:color w:val="000000"/>
                <w:szCs w:val="21"/>
              </w:rPr>
            </w:pPr>
            <w:r w:rsidRPr="00CB0DB3">
              <w:rPr>
                <w:rFonts w:asciiTheme="minorEastAsia" w:eastAsiaTheme="minorEastAsia" w:hAnsiTheme="minorEastAsia" w:hint="eastAsia"/>
                <w:szCs w:val="21"/>
              </w:rPr>
              <w:t>P133讨论与分析1</w:t>
            </w:r>
          </w:p>
        </w:tc>
      </w:tr>
      <w:tr w:rsidR="00A0106D" w:rsidRPr="00CB0DB3" w:rsidTr="00CB0DB3">
        <w:trPr>
          <w:trHeight w:val="74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9A11B8">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6</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12571B">
            <w:pPr>
              <w:pStyle w:val="ae"/>
              <w:spacing w:after="0"/>
              <w:ind w:leftChars="0" w:left="-63"/>
              <w:jc w:val="left"/>
              <w:rPr>
                <w:rFonts w:asciiTheme="minorEastAsia" w:eastAsiaTheme="minorEastAsia" w:hAnsiTheme="minorEastAsia"/>
                <w:color w:val="000000"/>
                <w:szCs w:val="21"/>
              </w:rPr>
            </w:pPr>
            <w:r w:rsidRPr="00CB0DB3">
              <w:rPr>
                <w:rFonts w:asciiTheme="minorEastAsia" w:eastAsiaTheme="minorEastAsia" w:hAnsiTheme="minorEastAsia" w:hint="eastAsia"/>
                <w:bCs/>
                <w:szCs w:val="21"/>
              </w:rPr>
              <w:t>软件外包项目管理</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了解：项目管理的阶段和生命周期，在软件外包中的关键点</w:t>
            </w:r>
          </w:p>
          <w:p w:rsidR="00A0106D" w:rsidRPr="00CB0DB3" w:rsidRDefault="00A0106D"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掌握：敏捷软件开发过程和项目管理</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9A11B8">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2</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A0106D">
            <w:pPr>
              <w:adjustRightInd w:val="0"/>
              <w:snapToGrid w:val="0"/>
              <w:rPr>
                <w:rFonts w:asciiTheme="minorEastAsia" w:eastAsiaTheme="minorEastAsia" w:hAnsiTheme="minorEastAsia"/>
                <w:szCs w:val="21"/>
              </w:rPr>
            </w:pPr>
            <w:r w:rsidRPr="00CB0DB3">
              <w:rPr>
                <w:rFonts w:asciiTheme="minorEastAsia" w:eastAsiaTheme="minorEastAsia" w:hAnsiTheme="minorEastAsia" w:hint="eastAsia"/>
                <w:szCs w:val="21"/>
              </w:rPr>
              <w:t>掌握敏捷软件开发方法，项目管理的基本过程和内容，以及所需具备的能力和团队协作</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C7449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P194问题6</w:t>
            </w:r>
          </w:p>
          <w:p w:rsidR="00A0106D" w:rsidRPr="00CB0DB3" w:rsidRDefault="00A0106D" w:rsidP="00C7449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P209分析1</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0106D" w:rsidRPr="00CB0DB3" w:rsidRDefault="00A0106D" w:rsidP="00C7449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了解企业项目经理的工作职责</w:t>
            </w:r>
          </w:p>
          <w:p w:rsidR="00A0106D" w:rsidRPr="00CB0DB3" w:rsidRDefault="00A0106D" w:rsidP="00C74497">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P191讨论与分析4</w:t>
            </w:r>
          </w:p>
        </w:tc>
      </w:tr>
      <w:tr w:rsidR="0012571B" w:rsidRPr="00CB0DB3" w:rsidTr="00CB0DB3">
        <w:trPr>
          <w:trHeight w:val="74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5E60D0">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7</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12571B">
            <w:pPr>
              <w:pStyle w:val="ae"/>
              <w:spacing w:after="0"/>
              <w:ind w:leftChars="0" w:left="-63"/>
              <w:jc w:val="left"/>
              <w:rPr>
                <w:rFonts w:asciiTheme="minorEastAsia" w:eastAsiaTheme="minorEastAsia" w:hAnsiTheme="minorEastAsia"/>
                <w:color w:val="000000"/>
                <w:szCs w:val="21"/>
              </w:rPr>
            </w:pPr>
            <w:r w:rsidRPr="00CB0DB3">
              <w:rPr>
                <w:rFonts w:asciiTheme="minorEastAsia" w:eastAsiaTheme="minorEastAsia" w:hAnsiTheme="minorEastAsia" w:hint="eastAsia"/>
                <w:bCs/>
                <w:szCs w:val="21"/>
              </w:rPr>
              <w:t>软件外包中的职业发展和</w:t>
            </w:r>
            <w:r w:rsidRPr="00CB0DB3">
              <w:rPr>
                <w:rFonts w:asciiTheme="minorEastAsia" w:eastAsiaTheme="minorEastAsia" w:hAnsiTheme="minorEastAsia" w:hint="eastAsia"/>
                <w:bCs/>
                <w:szCs w:val="21"/>
                <w:lang w:val="en-GB"/>
              </w:rPr>
              <w:t>跨文化</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了解：全球化时代的职业生涯、文化差异对软件外包的影响以及对从业人员的跨文化能力要求</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5E60D0">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4</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5E60D0">
            <w:pPr>
              <w:adjustRightInd w:val="0"/>
              <w:snapToGrid w:val="0"/>
              <w:rPr>
                <w:rFonts w:asciiTheme="minorEastAsia" w:eastAsiaTheme="minorEastAsia" w:hAnsiTheme="minorEastAsia"/>
                <w:szCs w:val="21"/>
              </w:rPr>
            </w:pPr>
            <w:r w:rsidRPr="00CB0DB3">
              <w:rPr>
                <w:rFonts w:asciiTheme="minorEastAsia" w:eastAsiaTheme="minorEastAsia" w:hAnsiTheme="minorEastAsia" w:hint="eastAsia"/>
                <w:szCs w:val="21"/>
              </w:rPr>
              <w:t>通过职业生涯设计和对跨文化的能力要求，提升软件外包人员的综合素质，具备</w:t>
            </w:r>
            <w:r w:rsidRPr="00CB0DB3">
              <w:rPr>
                <w:rFonts w:asciiTheme="minorEastAsia" w:eastAsiaTheme="minorEastAsia" w:hAnsiTheme="minorEastAsia"/>
                <w:szCs w:val="21"/>
              </w:rPr>
              <w:t>在团队中承担个体、团队成员以及负责人的角色的能力</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713648">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P152问题3</w:t>
            </w:r>
          </w:p>
          <w:p w:rsidR="0012571B" w:rsidRPr="00CB0DB3" w:rsidRDefault="0012571B" w:rsidP="00713648">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P169分析2</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713648">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了解欧美和日韩企业文件</w:t>
            </w:r>
          </w:p>
          <w:p w:rsidR="0012571B" w:rsidRPr="00CB0DB3" w:rsidRDefault="0012571B" w:rsidP="00713648">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P152开放式问题4</w:t>
            </w:r>
          </w:p>
        </w:tc>
      </w:tr>
      <w:tr w:rsidR="0012571B" w:rsidRPr="00CB0DB3" w:rsidTr="00CB0DB3">
        <w:trPr>
          <w:trHeight w:val="74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D54EF6">
            <w:pPr>
              <w:adjustRightInd w:val="0"/>
              <w:snapToGrid w:val="0"/>
              <w:jc w:val="center"/>
              <w:rPr>
                <w:rFonts w:asciiTheme="minorEastAsia" w:eastAsiaTheme="minorEastAsia" w:hAnsiTheme="minorEastAsia"/>
                <w:color w:val="000000"/>
                <w:szCs w:val="21"/>
              </w:rPr>
            </w:pPr>
            <w:r w:rsidRPr="00CB0DB3">
              <w:rPr>
                <w:rFonts w:asciiTheme="minorEastAsia" w:eastAsiaTheme="minorEastAsia" w:hAnsiTheme="minorEastAsia" w:hint="eastAsia"/>
                <w:color w:val="000000"/>
                <w:szCs w:val="21"/>
              </w:rPr>
              <w:t>8</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12571B">
            <w:pPr>
              <w:pStyle w:val="ae"/>
              <w:spacing w:after="0"/>
              <w:ind w:leftChars="0" w:left="-63"/>
              <w:jc w:val="left"/>
              <w:rPr>
                <w:rFonts w:asciiTheme="minorEastAsia" w:eastAsiaTheme="minorEastAsia" w:hAnsiTheme="minorEastAsia"/>
                <w:color w:val="000000"/>
                <w:szCs w:val="21"/>
              </w:rPr>
            </w:pPr>
            <w:r w:rsidRPr="00CB0DB3">
              <w:rPr>
                <w:rFonts w:asciiTheme="minorEastAsia" w:eastAsiaTheme="minorEastAsia" w:hAnsiTheme="minorEastAsia" w:hint="eastAsia"/>
                <w:szCs w:val="21"/>
              </w:rPr>
              <w:t>考试</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12571B">
            <w:pPr>
              <w:pStyle w:val="ae"/>
              <w:adjustRightInd w:val="0"/>
              <w:snapToGrid w:val="0"/>
              <w:spacing w:after="0"/>
              <w:ind w:leftChars="0" w:left="0"/>
              <w:jc w:val="left"/>
              <w:rPr>
                <w:rFonts w:asciiTheme="minorEastAsia" w:eastAsiaTheme="minorEastAsia" w:hAnsiTheme="minorEastAsia"/>
                <w:szCs w:val="21"/>
              </w:rPr>
            </w:pPr>
            <w:r w:rsidRPr="00CB0DB3">
              <w:rPr>
                <w:rFonts w:asciiTheme="minorEastAsia" w:eastAsiaTheme="minorEastAsia" w:hAnsiTheme="minorEastAsia" w:hint="eastAsia"/>
                <w:szCs w:val="21"/>
              </w:rPr>
              <w:t>课内考试</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D54EF6">
            <w:pPr>
              <w:adjustRightInd w:val="0"/>
              <w:snapToGrid w:val="0"/>
              <w:jc w:val="center"/>
              <w:rPr>
                <w:rFonts w:asciiTheme="minorEastAsia" w:eastAsiaTheme="minorEastAsia" w:hAnsiTheme="minorEastAsia"/>
                <w:szCs w:val="21"/>
              </w:rPr>
            </w:pPr>
            <w:r w:rsidRPr="00CB0DB3">
              <w:rPr>
                <w:rFonts w:asciiTheme="minorEastAsia" w:eastAsiaTheme="minorEastAsia" w:hAnsiTheme="minorEastAsia" w:hint="eastAsia"/>
                <w:szCs w:val="21"/>
              </w:rPr>
              <w:t>2</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D54EF6">
            <w:pPr>
              <w:adjustRightInd w:val="0"/>
              <w:snapToGrid w:val="0"/>
              <w:rPr>
                <w:rFonts w:asciiTheme="minorEastAsia" w:eastAsiaTheme="minorEastAsia" w:hAnsiTheme="minorEastAsia"/>
                <w:szCs w:val="21"/>
              </w:rPr>
            </w:pPr>
            <w:r w:rsidRPr="00CB0DB3">
              <w:rPr>
                <w:rFonts w:asciiTheme="minorEastAsia" w:eastAsiaTheme="minorEastAsia" w:hAnsiTheme="minorEastAsia" w:hint="eastAsia"/>
                <w:szCs w:val="21"/>
              </w:rPr>
              <w:t>全面掌握软件外包的相关知识和技能，提升作为合格软件外包从业人员的综合素质</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D54EF6">
            <w:pPr>
              <w:adjustRightInd w:val="0"/>
              <w:snapToGrid w:val="0"/>
              <w:rPr>
                <w:rFonts w:asciiTheme="minorEastAsia" w:eastAsiaTheme="minorEastAsia" w:hAnsiTheme="minorEastAsia"/>
                <w:szCs w:val="21"/>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12571B" w:rsidRPr="00CB0DB3" w:rsidRDefault="0012571B" w:rsidP="00D54EF6">
            <w:pPr>
              <w:adjustRightInd w:val="0"/>
              <w:snapToGrid w:val="0"/>
              <w:spacing w:line="300" w:lineRule="auto"/>
              <w:rPr>
                <w:rFonts w:asciiTheme="minorEastAsia" w:eastAsiaTheme="minorEastAsia" w:hAnsiTheme="minorEastAsia"/>
                <w:i/>
                <w:color w:val="000000"/>
                <w:szCs w:val="21"/>
              </w:rPr>
            </w:pPr>
          </w:p>
        </w:tc>
      </w:tr>
    </w:tbl>
    <w:p w:rsidR="005C37E7" w:rsidRPr="0012571B" w:rsidRDefault="00ED351D" w:rsidP="0012571B">
      <w:pPr>
        <w:adjustRightInd w:val="0"/>
        <w:snapToGrid w:val="0"/>
        <w:spacing w:before="120" w:after="120" w:line="400" w:lineRule="exact"/>
        <w:ind w:firstLineChars="100" w:firstLine="241"/>
        <w:rPr>
          <w:rFonts w:ascii="宋体" w:hAnsi="宋体"/>
          <w:b/>
          <w:sz w:val="24"/>
        </w:rPr>
      </w:pPr>
      <w:r w:rsidRPr="0012571B">
        <w:rPr>
          <w:rFonts w:ascii="宋体" w:hAnsi="宋体" w:hint="eastAsia"/>
          <w:b/>
          <w:sz w:val="24"/>
        </w:rPr>
        <w:t>2．实践教学安排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864"/>
        <w:gridCol w:w="3546"/>
        <w:gridCol w:w="1274"/>
        <w:gridCol w:w="2606"/>
      </w:tblGrid>
      <w:tr w:rsidR="005C37E7" w:rsidRPr="00CB0DB3" w:rsidTr="00CB0DB3">
        <w:trPr>
          <w:trHeight w:val="680"/>
        </w:trPr>
        <w:tc>
          <w:tcPr>
            <w:tcW w:w="648" w:type="dxa"/>
            <w:vMerge w:val="restart"/>
            <w:vAlign w:val="center"/>
          </w:tcPr>
          <w:p w:rsidR="005C37E7" w:rsidRPr="00CB0DB3" w:rsidRDefault="00ED351D" w:rsidP="0012571B">
            <w:pPr>
              <w:adjustRightInd w:val="0"/>
              <w:snapToGrid w:val="0"/>
              <w:spacing w:line="300" w:lineRule="auto"/>
              <w:jc w:val="center"/>
              <w:rPr>
                <w:color w:val="000000"/>
                <w:szCs w:val="21"/>
              </w:rPr>
            </w:pPr>
            <w:r w:rsidRPr="00CB0DB3">
              <w:rPr>
                <w:rFonts w:hint="eastAsia"/>
                <w:color w:val="000000"/>
                <w:szCs w:val="21"/>
              </w:rPr>
              <w:t>序号</w:t>
            </w:r>
          </w:p>
        </w:tc>
        <w:tc>
          <w:tcPr>
            <w:tcW w:w="3492" w:type="dxa"/>
            <w:vMerge w:val="restart"/>
            <w:vAlign w:val="center"/>
          </w:tcPr>
          <w:p w:rsidR="005C37E7" w:rsidRPr="00CB0DB3" w:rsidRDefault="00ED351D" w:rsidP="0012571B">
            <w:pPr>
              <w:adjustRightInd w:val="0"/>
              <w:snapToGrid w:val="0"/>
              <w:spacing w:line="300" w:lineRule="auto"/>
              <w:jc w:val="center"/>
              <w:rPr>
                <w:color w:val="000000"/>
                <w:szCs w:val="21"/>
              </w:rPr>
            </w:pPr>
            <w:r w:rsidRPr="00CB0DB3">
              <w:rPr>
                <w:rFonts w:hint="eastAsia"/>
                <w:color w:val="000000"/>
                <w:szCs w:val="21"/>
              </w:rPr>
              <w:t>项目名称</w:t>
            </w:r>
          </w:p>
        </w:tc>
        <w:tc>
          <w:tcPr>
            <w:tcW w:w="720" w:type="dxa"/>
            <w:vMerge w:val="restart"/>
            <w:vAlign w:val="center"/>
          </w:tcPr>
          <w:p w:rsidR="005C37E7" w:rsidRPr="00CB0DB3" w:rsidRDefault="00ED351D" w:rsidP="0012571B">
            <w:pPr>
              <w:adjustRightInd w:val="0"/>
              <w:snapToGrid w:val="0"/>
              <w:spacing w:line="300" w:lineRule="auto"/>
              <w:jc w:val="center"/>
              <w:rPr>
                <w:color w:val="000000"/>
                <w:szCs w:val="21"/>
              </w:rPr>
            </w:pPr>
            <w:r w:rsidRPr="00CB0DB3">
              <w:rPr>
                <w:rFonts w:hint="eastAsia"/>
                <w:color w:val="000000"/>
                <w:szCs w:val="21"/>
              </w:rPr>
              <w:t>学时</w:t>
            </w:r>
          </w:p>
        </w:tc>
        <w:tc>
          <w:tcPr>
            <w:tcW w:w="720" w:type="dxa"/>
            <w:vMerge w:val="restart"/>
            <w:vAlign w:val="center"/>
          </w:tcPr>
          <w:p w:rsidR="005C37E7" w:rsidRPr="00CB0DB3" w:rsidRDefault="00ED351D" w:rsidP="0012571B">
            <w:pPr>
              <w:adjustRightInd w:val="0"/>
              <w:snapToGrid w:val="0"/>
              <w:spacing w:line="300" w:lineRule="auto"/>
              <w:jc w:val="center"/>
              <w:rPr>
                <w:color w:val="000000"/>
                <w:szCs w:val="21"/>
              </w:rPr>
            </w:pPr>
            <w:r w:rsidRPr="00CB0DB3">
              <w:rPr>
                <w:rFonts w:hint="eastAsia"/>
                <w:color w:val="000000"/>
                <w:szCs w:val="21"/>
              </w:rPr>
              <w:t>类型</w:t>
            </w:r>
          </w:p>
        </w:tc>
        <w:tc>
          <w:tcPr>
            <w:tcW w:w="864" w:type="dxa"/>
            <w:vMerge w:val="restart"/>
            <w:vAlign w:val="center"/>
          </w:tcPr>
          <w:p w:rsidR="005C37E7" w:rsidRPr="00CB0DB3" w:rsidRDefault="00ED351D" w:rsidP="0012571B">
            <w:pPr>
              <w:adjustRightInd w:val="0"/>
              <w:snapToGrid w:val="0"/>
              <w:spacing w:line="300" w:lineRule="auto"/>
              <w:jc w:val="center"/>
              <w:rPr>
                <w:color w:val="000000"/>
                <w:szCs w:val="21"/>
              </w:rPr>
            </w:pPr>
            <w:r w:rsidRPr="00CB0DB3">
              <w:rPr>
                <w:rFonts w:hint="eastAsia"/>
                <w:color w:val="000000"/>
                <w:szCs w:val="21"/>
              </w:rPr>
              <w:t>每组人数</w:t>
            </w:r>
          </w:p>
        </w:tc>
        <w:tc>
          <w:tcPr>
            <w:tcW w:w="3546" w:type="dxa"/>
            <w:vMerge w:val="restart"/>
            <w:vAlign w:val="center"/>
          </w:tcPr>
          <w:p w:rsidR="005C37E7" w:rsidRPr="00CB0DB3" w:rsidRDefault="00ED351D" w:rsidP="0012571B">
            <w:pPr>
              <w:adjustRightInd w:val="0"/>
              <w:snapToGrid w:val="0"/>
              <w:spacing w:line="300" w:lineRule="auto"/>
              <w:jc w:val="center"/>
              <w:rPr>
                <w:rFonts w:ascii="宋体" w:hAnsi="宋体"/>
                <w:color w:val="000000"/>
                <w:szCs w:val="21"/>
              </w:rPr>
            </w:pPr>
            <w:r w:rsidRPr="00CB0DB3">
              <w:rPr>
                <w:rFonts w:ascii="宋体" w:hAnsi="宋体"/>
                <w:color w:val="000000"/>
                <w:szCs w:val="21"/>
              </w:rPr>
              <w:t>教学要求</w:t>
            </w:r>
          </w:p>
          <w:p w:rsidR="005C37E7" w:rsidRPr="00CB0DB3" w:rsidRDefault="00ED351D" w:rsidP="0012571B">
            <w:pPr>
              <w:adjustRightInd w:val="0"/>
              <w:snapToGrid w:val="0"/>
              <w:spacing w:line="300" w:lineRule="auto"/>
              <w:jc w:val="center"/>
              <w:rPr>
                <w:rFonts w:ascii="宋体" w:hAnsi="宋体"/>
                <w:color w:val="000000"/>
                <w:szCs w:val="21"/>
              </w:rPr>
            </w:pPr>
            <w:r w:rsidRPr="00CB0DB3">
              <w:rPr>
                <w:rFonts w:ascii="宋体" w:hAnsi="宋体"/>
                <w:color w:val="000000"/>
                <w:szCs w:val="21"/>
              </w:rPr>
              <w:t>(应明确教学重点、难点和教学方法)</w:t>
            </w:r>
          </w:p>
        </w:tc>
        <w:tc>
          <w:tcPr>
            <w:tcW w:w="3880" w:type="dxa"/>
            <w:gridSpan w:val="2"/>
            <w:vAlign w:val="center"/>
          </w:tcPr>
          <w:p w:rsidR="005C37E7" w:rsidRPr="00CB0DB3" w:rsidRDefault="00ED351D" w:rsidP="0012571B">
            <w:pPr>
              <w:adjustRightInd w:val="0"/>
              <w:snapToGrid w:val="0"/>
              <w:spacing w:line="300" w:lineRule="auto"/>
              <w:jc w:val="center"/>
              <w:rPr>
                <w:color w:val="000000"/>
                <w:szCs w:val="21"/>
              </w:rPr>
            </w:pPr>
            <w:r w:rsidRPr="00CB0DB3">
              <w:rPr>
                <w:rFonts w:hint="eastAsia"/>
                <w:color w:val="000000"/>
                <w:szCs w:val="21"/>
              </w:rPr>
              <w:t>学生任务</w:t>
            </w:r>
          </w:p>
        </w:tc>
      </w:tr>
      <w:tr w:rsidR="005C37E7" w:rsidRPr="00CB0DB3" w:rsidTr="00CB0DB3">
        <w:trPr>
          <w:trHeight w:val="680"/>
        </w:trPr>
        <w:tc>
          <w:tcPr>
            <w:tcW w:w="648" w:type="dxa"/>
            <w:vMerge/>
            <w:vAlign w:val="center"/>
          </w:tcPr>
          <w:p w:rsidR="005C37E7" w:rsidRPr="00CB0DB3" w:rsidRDefault="005C37E7" w:rsidP="0012571B">
            <w:pPr>
              <w:adjustRightInd w:val="0"/>
              <w:snapToGrid w:val="0"/>
              <w:spacing w:line="300" w:lineRule="auto"/>
              <w:jc w:val="center"/>
              <w:rPr>
                <w:szCs w:val="21"/>
              </w:rPr>
            </w:pPr>
          </w:p>
        </w:tc>
        <w:tc>
          <w:tcPr>
            <w:tcW w:w="3492" w:type="dxa"/>
            <w:vMerge/>
            <w:vAlign w:val="center"/>
          </w:tcPr>
          <w:p w:rsidR="005C37E7" w:rsidRPr="00CB0DB3" w:rsidRDefault="005C37E7" w:rsidP="0012571B">
            <w:pPr>
              <w:adjustRightInd w:val="0"/>
              <w:snapToGrid w:val="0"/>
              <w:spacing w:line="300" w:lineRule="auto"/>
              <w:jc w:val="center"/>
              <w:rPr>
                <w:szCs w:val="21"/>
              </w:rPr>
            </w:pPr>
          </w:p>
        </w:tc>
        <w:tc>
          <w:tcPr>
            <w:tcW w:w="720" w:type="dxa"/>
            <w:vMerge/>
            <w:vAlign w:val="center"/>
          </w:tcPr>
          <w:p w:rsidR="005C37E7" w:rsidRPr="00CB0DB3" w:rsidRDefault="005C37E7" w:rsidP="0012571B">
            <w:pPr>
              <w:adjustRightInd w:val="0"/>
              <w:snapToGrid w:val="0"/>
              <w:spacing w:line="300" w:lineRule="auto"/>
              <w:jc w:val="center"/>
              <w:rPr>
                <w:szCs w:val="21"/>
              </w:rPr>
            </w:pPr>
          </w:p>
        </w:tc>
        <w:tc>
          <w:tcPr>
            <w:tcW w:w="720" w:type="dxa"/>
            <w:vMerge/>
            <w:vAlign w:val="center"/>
          </w:tcPr>
          <w:p w:rsidR="005C37E7" w:rsidRPr="00CB0DB3" w:rsidRDefault="005C37E7" w:rsidP="0012571B">
            <w:pPr>
              <w:adjustRightInd w:val="0"/>
              <w:snapToGrid w:val="0"/>
              <w:spacing w:line="300" w:lineRule="auto"/>
              <w:jc w:val="center"/>
              <w:rPr>
                <w:szCs w:val="21"/>
              </w:rPr>
            </w:pPr>
          </w:p>
        </w:tc>
        <w:tc>
          <w:tcPr>
            <w:tcW w:w="864" w:type="dxa"/>
            <w:vMerge/>
            <w:vAlign w:val="center"/>
          </w:tcPr>
          <w:p w:rsidR="005C37E7" w:rsidRPr="00CB0DB3" w:rsidRDefault="005C37E7" w:rsidP="0012571B">
            <w:pPr>
              <w:adjustRightInd w:val="0"/>
              <w:snapToGrid w:val="0"/>
              <w:spacing w:line="300" w:lineRule="auto"/>
              <w:jc w:val="center"/>
              <w:rPr>
                <w:szCs w:val="21"/>
              </w:rPr>
            </w:pPr>
          </w:p>
        </w:tc>
        <w:tc>
          <w:tcPr>
            <w:tcW w:w="3546" w:type="dxa"/>
            <w:vMerge/>
            <w:vAlign w:val="center"/>
          </w:tcPr>
          <w:p w:rsidR="005C37E7" w:rsidRPr="00CB0DB3" w:rsidRDefault="005C37E7" w:rsidP="0012571B">
            <w:pPr>
              <w:adjustRightInd w:val="0"/>
              <w:snapToGrid w:val="0"/>
              <w:spacing w:line="300" w:lineRule="auto"/>
              <w:jc w:val="center"/>
              <w:rPr>
                <w:szCs w:val="21"/>
              </w:rPr>
            </w:pPr>
          </w:p>
        </w:tc>
        <w:tc>
          <w:tcPr>
            <w:tcW w:w="1274" w:type="dxa"/>
            <w:shd w:val="clear" w:color="auto" w:fill="auto"/>
            <w:vAlign w:val="center"/>
          </w:tcPr>
          <w:p w:rsidR="005C37E7" w:rsidRPr="00CB0DB3" w:rsidRDefault="00ED351D" w:rsidP="0012571B">
            <w:pPr>
              <w:adjustRightInd w:val="0"/>
              <w:snapToGrid w:val="0"/>
              <w:spacing w:line="300" w:lineRule="auto"/>
              <w:jc w:val="center"/>
              <w:rPr>
                <w:color w:val="000000"/>
                <w:szCs w:val="21"/>
              </w:rPr>
            </w:pPr>
            <w:r w:rsidRPr="00CB0DB3">
              <w:rPr>
                <w:rFonts w:ascii="宋体" w:hAnsi="宋体" w:hint="eastAsia"/>
                <w:color w:val="000000"/>
                <w:szCs w:val="21"/>
              </w:rPr>
              <w:t>作业要求</w:t>
            </w:r>
          </w:p>
        </w:tc>
        <w:tc>
          <w:tcPr>
            <w:tcW w:w="2606" w:type="dxa"/>
            <w:shd w:val="clear" w:color="auto" w:fill="auto"/>
            <w:vAlign w:val="center"/>
          </w:tcPr>
          <w:p w:rsidR="005C37E7" w:rsidRPr="00CB0DB3" w:rsidRDefault="00ED351D" w:rsidP="0012571B">
            <w:pPr>
              <w:adjustRightInd w:val="0"/>
              <w:snapToGrid w:val="0"/>
              <w:spacing w:line="300" w:lineRule="auto"/>
              <w:jc w:val="center"/>
              <w:rPr>
                <w:color w:val="000000"/>
                <w:szCs w:val="21"/>
              </w:rPr>
            </w:pPr>
            <w:r w:rsidRPr="00CB0DB3">
              <w:rPr>
                <w:rFonts w:ascii="宋体" w:hAnsi="宋体"/>
                <w:color w:val="000000"/>
                <w:szCs w:val="21"/>
              </w:rPr>
              <w:t>其他</w:t>
            </w:r>
            <w:r w:rsidRPr="00CB0DB3">
              <w:rPr>
                <w:rFonts w:ascii="宋体" w:hAnsi="宋体" w:hint="eastAsia"/>
                <w:color w:val="000000"/>
                <w:szCs w:val="21"/>
              </w:rPr>
              <w:t>要求</w:t>
            </w:r>
            <w:r w:rsidRPr="00CB0DB3">
              <w:rPr>
                <w:rFonts w:ascii="宋体" w:hAnsi="宋体"/>
                <w:color w:val="000000"/>
                <w:szCs w:val="21"/>
              </w:rPr>
              <w:t>(自学/</w:t>
            </w:r>
            <w:r w:rsidRPr="00CB0DB3">
              <w:rPr>
                <w:rFonts w:ascii="宋体" w:hAnsi="宋体" w:hint="eastAsia"/>
                <w:color w:val="000000"/>
                <w:szCs w:val="21"/>
              </w:rPr>
              <w:t>讨论</w:t>
            </w:r>
            <w:r w:rsidRPr="00CB0DB3">
              <w:rPr>
                <w:rFonts w:ascii="宋体" w:hAnsi="宋体"/>
                <w:color w:val="000000"/>
                <w:szCs w:val="21"/>
              </w:rPr>
              <w:t>）</w:t>
            </w:r>
          </w:p>
        </w:tc>
      </w:tr>
      <w:tr w:rsidR="0012571B" w:rsidRPr="00CB0DB3" w:rsidTr="00CB0DB3">
        <w:trPr>
          <w:trHeight w:val="601"/>
        </w:trPr>
        <w:tc>
          <w:tcPr>
            <w:tcW w:w="648" w:type="dxa"/>
            <w:vAlign w:val="center"/>
          </w:tcPr>
          <w:p w:rsidR="0012571B" w:rsidRPr="00CB0DB3" w:rsidRDefault="0012571B"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492" w:type="dxa"/>
            <w:vAlign w:val="center"/>
          </w:tcPr>
          <w:p w:rsidR="0012571B" w:rsidRPr="00CB0DB3" w:rsidRDefault="0012571B" w:rsidP="00CB0DB3">
            <w:pPr>
              <w:adjustRightInd w:val="0"/>
              <w:snapToGrid w:val="0"/>
              <w:spacing w:line="300" w:lineRule="auto"/>
              <w:jc w:val="left"/>
              <w:rPr>
                <w:rFonts w:ascii="宋体" w:hAnsi="宋体"/>
                <w:szCs w:val="21"/>
              </w:rPr>
            </w:pPr>
            <w:r w:rsidRPr="00CB0DB3">
              <w:rPr>
                <w:rFonts w:ascii="宋体" w:hAnsi="宋体"/>
                <w:szCs w:val="21"/>
              </w:rPr>
              <w:t>熟悉</w:t>
            </w:r>
            <w:r w:rsidRPr="00CB0DB3">
              <w:rPr>
                <w:rFonts w:ascii="宋体" w:hAnsi="宋体" w:hint="eastAsia"/>
                <w:szCs w:val="21"/>
              </w:rPr>
              <w:t>VS2010</w:t>
            </w:r>
            <w:r w:rsidRPr="00CB0DB3">
              <w:rPr>
                <w:rFonts w:ascii="宋体" w:hAnsi="宋体"/>
                <w:szCs w:val="21"/>
              </w:rPr>
              <w:t>编程开发环境，</w:t>
            </w:r>
            <w:r w:rsidRPr="00CB0DB3">
              <w:rPr>
                <w:rFonts w:ascii="宋体" w:hAnsi="宋体" w:hint="eastAsia"/>
                <w:szCs w:val="21"/>
              </w:rPr>
              <w:t>需求文档的撰写</w:t>
            </w:r>
          </w:p>
        </w:tc>
        <w:tc>
          <w:tcPr>
            <w:tcW w:w="720" w:type="dxa"/>
            <w:vAlign w:val="center"/>
          </w:tcPr>
          <w:p w:rsidR="0012571B" w:rsidRPr="00CB0DB3" w:rsidRDefault="0012571B"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12571B" w:rsidRPr="00CB0DB3" w:rsidRDefault="0012571B" w:rsidP="00D54EF6">
            <w:pPr>
              <w:adjustRightInd w:val="0"/>
              <w:snapToGrid w:val="0"/>
              <w:spacing w:line="300" w:lineRule="auto"/>
              <w:jc w:val="center"/>
              <w:rPr>
                <w:rFonts w:ascii="宋体" w:hAnsi="宋体"/>
                <w:szCs w:val="21"/>
              </w:rPr>
            </w:pPr>
            <w:r w:rsidRPr="00CB0DB3">
              <w:rPr>
                <w:rFonts w:ascii="宋体" w:hAnsi="宋体" w:hint="eastAsia"/>
                <w:szCs w:val="21"/>
              </w:rPr>
              <w:t>操作</w:t>
            </w:r>
          </w:p>
        </w:tc>
        <w:tc>
          <w:tcPr>
            <w:tcW w:w="864" w:type="dxa"/>
            <w:vAlign w:val="center"/>
          </w:tcPr>
          <w:p w:rsidR="0012571B" w:rsidRPr="00CB0DB3" w:rsidRDefault="0012571B"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12571B" w:rsidRPr="00CB0DB3" w:rsidRDefault="0012571B" w:rsidP="00CB0DB3">
            <w:pPr>
              <w:adjustRightInd w:val="0"/>
              <w:snapToGrid w:val="0"/>
              <w:spacing w:line="300" w:lineRule="auto"/>
              <w:jc w:val="left"/>
              <w:rPr>
                <w:rFonts w:ascii="宋体" w:hAnsi="宋体"/>
                <w:szCs w:val="21"/>
              </w:rPr>
            </w:pPr>
            <w:r w:rsidRPr="00CB0DB3">
              <w:rPr>
                <w:rFonts w:ascii="宋体" w:hAnsi="宋体" w:hint="eastAsia"/>
                <w:szCs w:val="21"/>
              </w:rPr>
              <w:t>完成开发环境准备，撰写相关文档</w:t>
            </w:r>
          </w:p>
        </w:tc>
        <w:tc>
          <w:tcPr>
            <w:tcW w:w="1274" w:type="dxa"/>
            <w:vAlign w:val="center"/>
          </w:tcPr>
          <w:p w:rsidR="0012571B"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12571B" w:rsidRPr="00CB0DB3" w:rsidRDefault="0012571B" w:rsidP="00D54EF6">
            <w:pPr>
              <w:adjustRightInd w:val="0"/>
              <w:snapToGrid w:val="0"/>
              <w:spacing w:line="300" w:lineRule="auto"/>
              <w:rPr>
                <w:color w:val="000000"/>
                <w:szCs w:val="21"/>
              </w:rPr>
            </w:pPr>
          </w:p>
        </w:tc>
      </w:tr>
      <w:tr w:rsidR="00CB0DB3" w:rsidRPr="00CB0DB3" w:rsidTr="00CB0DB3">
        <w:trPr>
          <w:trHeight w:val="601"/>
        </w:trPr>
        <w:tc>
          <w:tcPr>
            <w:tcW w:w="648"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3492" w:type="dxa"/>
            <w:vAlign w:val="center"/>
          </w:tcPr>
          <w:p w:rsidR="00CB0DB3" w:rsidRPr="00CB0DB3" w:rsidRDefault="00CB0DB3" w:rsidP="00CB0DB3">
            <w:pPr>
              <w:jc w:val="left"/>
              <w:rPr>
                <w:rFonts w:ascii="宋体" w:hAnsi="宋体"/>
                <w:szCs w:val="21"/>
              </w:rPr>
            </w:pPr>
            <w:r w:rsidRPr="00CB0DB3">
              <w:rPr>
                <w:rFonts w:ascii="宋体" w:hAnsi="宋体" w:hint="eastAsia"/>
                <w:szCs w:val="21"/>
              </w:rPr>
              <w:t>数值操作与方法调用</w:t>
            </w:r>
            <w:r w:rsidRPr="00CB0DB3">
              <w:rPr>
                <w:rFonts w:ascii="宋体" w:hAnsi="宋体"/>
                <w:szCs w:val="21"/>
              </w:rPr>
              <w:t>的</w:t>
            </w:r>
            <w:r w:rsidRPr="00CB0DB3">
              <w:rPr>
                <w:rFonts w:ascii="宋体" w:hAnsi="宋体" w:hint="eastAsia"/>
                <w:szCs w:val="21"/>
              </w:rPr>
              <w:t>,</w:t>
            </w:r>
            <w:r w:rsidRPr="00CB0DB3">
              <w:rPr>
                <w:rFonts w:ascii="宋体" w:hAnsi="宋体" w:hint="eastAsia"/>
                <w:szCs w:val="21"/>
                <w:lang w:val="en-GB"/>
              </w:rPr>
              <w:t>异常处理</w:t>
            </w:r>
            <w:r w:rsidRPr="00CB0DB3">
              <w:rPr>
                <w:rFonts w:ascii="宋体" w:hAnsi="宋体"/>
                <w:szCs w:val="21"/>
                <w:lang w:val="en-GB"/>
              </w:rPr>
              <w:t>的</w:t>
            </w:r>
            <w:r w:rsidRPr="00CB0DB3">
              <w:rPr>
                <w:rFonts w:ascii="宋体" w:hAnsi="宋体"/>
                <w:szCs w:val="21"/>
              </w:rPr>
              <w:t>设计与实现</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设计</w:t>
            </w:r>
          </w:p>
        </w:tc>
        <w:tc>
          <w:tcPr>
            <w:tcW w:w="864"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CB0DB3" w:rsidRPr="00CB0DB3" w:rsidRDefault="00CB0DB3" w:rsidP="00CB0DB3">
            <w:pPr>
              <w:adjustRightInd w:val="0"/>
              <w:snapToGrid w:val="0"/>
              <w:spacing w:line="300" w:lineRule="auto"/>
              <w:jc w:val="left"/>
              <w:rPr>
                <w:rFonts w:ascii="宋体" w:hAnsi="宋体"/>
                <w:szCs w:val="21"/>
              </w:rPr>
            </w:pPr>
            <w:r w:rsidRPr="00CB0DB3">
              <w:rPr>
                <w:rFonts w:ascii="宋体" w:hAnsi="宋体" w:hint="eastAsia"/>
                <w:szCs w:val="21"/>
              </w:rPr>
              <w:t>进行编程、设计、调试和验证</w:t>
            </w:r>
          </w:p>
        </w:tc>
        <w:tc>
          <w:tcPr>
            <w:tcW w:w="1274" w:type="dxa"/>
            <w:vAlign w:val="center"/>
          </w:tcPr>
          <w:p w:rsidR="00CB0DB3"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CB0DB3" w:rsidRPr="00CB0DB3" w:rsidRDefault="00CB0DB3" w:rsidP="00D54EF6">
            <w:pPr>
              <w:adjustRightInd w:val="0"/>
              <w:snapToGrid w:val="0"/>
              <w:spacing w:line="300" w:lineRule="auto"/>
              <w:rPr>
                <w:color w:val="000000"/>
                <w:szCs w:val="21"/>
              </w:rPr>
            </w:pPr>
          </w:p>
        </w:tc>
      </w:tr>
      <w:tr w:rsidR="00CB0DB3" w:rsidRPr="00CB0DB3" w:rsidTr="00CB0DB3">
        <w:trPr>
          <w:trHeight w:val="601"/>
        </w:trPr>
        <w:tc>
          <w:tcPr>
            <w:tcW w:w="648"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3</w:t>
            </w:r>
          </w:p>
        </w:tc>
        <w:tc>
          <w:tcPr>
            <w:tcW w:w="3492" w:type="dxa"/>
            <w:vAlign w:val="center"/>
          </w:tcPr>
          <w:p w:rsidR="00CB0DB3" w:rsidRPr="00CB0DB3" w:rsidRDefault="00CB0DB3" w:rsidP="00CB0DB3">
            <w:pPr>
              <w:jc w:val="left"/>
              <w:rPr>
                <w:rFonts w:ascii="宋体" w:hAnsi="宋体"/>
                <w:szCs w:val="21"/>
              </w:rPr>
            </w:pPr>
            <w:r w:rsidRPr="00CB0DB3">
              <w:rPr>
                <w:rFonts w:ascii="宋体" w:hAnsi="宋体" w:hint="eastAsia"/>
                <w:szCs w:val="21"/>
              </w:rPr>
              <w:t>对象的继承与面向接口编程，</w:t>
            </w:r>
            <w:r w:rsidRPr="00CB0DB3">
              <w:rPr>
                <w:rFonts w:ascii="宋体" w:hAnsi="宋体" w:hint="eastAsia"/>
                <w:bCs/>
                <w:szCs w:val="21"/>
              </w:rPr>
              <w:t>数组与集合的设计与实现</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设计</w:t>
            </w:r>
          </w:p>
        </w:tc>
        <w:tc>
          <w:tcPr>
            <w:tcW w:w="864"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CB0DB3" w:rsidRPr="00CB0DB3" w:rsidRDefault="00CB0DB3" w:rsidP="00CB0DB3">
            <w:pPr>
              <w:adjustRightInd w:val="0"/>
              <w:snapToGrid w:val="0"/>
              <w:spacing w:line="300" w:lineRule="auto"/>
              <w:jc w:val="left"/>
              <w:rPr>
                <w:rFonts w:ascii="宋体" w:hAnsi="宋体"/>
                <w:szCs w:val="21"/>
              </w:rPr>
            </w:pPr>
            <w:r w:rsidRPr="00CB0DB3">
              <w:rPr>
                <w:rFonts w:ascii="宋体" w:hAnsi="宋体" w:hint="eastAsia"/>
                <w:szCs w:val="21"/>
              </w:rPr>
              <w:t>进行编程、设计、调试和验证</w:t>
            </w:r>
          </w:p>
        </w:tc>
        <w:tc>
          <w:tcPr>
            <w:tcW w:w="1274" w:type="dxa"/>
            <w:vAlign w:val="center"/>
          </w:tcPr>
          <w:p w:rsidR="00CB0DB3"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CB0DB3" w:rsidRPr="00CB0DB3" w:rsidRDefault="00CB0DB3" w:rsidP="00D54EF6">
            <w:pPr>
              <w:adjustRightInd w:val="0"/>
              <w:snapToGrid w:val="0"/>
              <w:spacing w:line="300" w:lineRule="auto"/>
              <w:rPr>
                <w:color w:val="000000"/>
                <w:szCs w:val="21"/>
              </w:rPr>
            </w:pPr>
          </w:p>
        </w:tc>
      </w:tr>
      <w:tr w:rsidR="00CB0DB3" w:rsidRPr="00CB0DB3" w:rsidTr="00CB0DB3">
        <w:trPr>
          <w:trHeight w:val="601"/>
        </w:trPr>
        <w:tc>
          <w:tcPr>
            <w:tcW w:w="648"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lastRenderedPageBreak/>
              <w:t>4</w:t>
            </w:r>
          </w:p>
        </w:tc>
        <w:tc>
          <w:tcPr>
            <w:tcW w:w="3492" w:type="dxa"/>
            <w:vAlign w:val="center"/>
          </w:tcPr>
          <w:p w:rsidR="00CB0DB3" w:rsidRPr="00CB0DB3" w:rsidRDefault="00CB0DB3" w:rsidP="00CB0DB3">
            <w:pPr>
              <w:jc w:val="left"/>
              <w:rPr>
                <w:rFonts w:ascii="宋体" w:hAnsi="宋体"/>
                <w:szCs w:val="21"/>
              </w:rPr>
            </w:pPr>
            <w:r w:rsidRPr="00CB0DB3">
              <w:rPr>
                <w:rFonts w:ascii="宋体" w:hAnsi="宋体" w:hint="eastAsia"/>
                <w:bCs/>
                <w:szCs w:val="21"/>
              </w:rPr>
              <w:t>Windows与WPF应用程序开发；VisualSVN+Tortoise</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设计&amp;操作</w:t>
            </w:r>
          </w:p>
        </w:tc>
        <w:tc>
          <w:tcPr>
            <w:tcW w:w="864"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CB0DB3" w:rsidRPr="00CB0DB3" w:rsidRDefault="00CB0DB3" w:rsidP="00CB0DB3">
            <w:pPr>
              <w:adjustRightInd w:val="0"/>
              <w:snapToGrid w:val="0"/>
              <w:spacing w:line="300" w:lineRule="auto"/>
              <w:jc w:val="left"/>
              <w:rPr>
                <w:rFonts w:ascii="宋体" w:hAnsi="宋体"/>
                <w:szCs w:val="21"/>
              </w:rPr>
            </w:pPr>
            <w:r w:rsidRPr="00CB0DB3">
              <w:rPr>
                <w:rFonts w:ascii="宋体" w:hAnsi="宋体" w:hint="eastAsia"/>
                <w:szCs w:val="21"/>
              </w:rPr>
              <w:t>进行编程和验证，版本控制工具使用</w:t>
            </w:r>
          </w:p>
        </w:tc>
        <w:tc>
          <w:tcPr>
            <w:tcW w:w="1274" w:type="dxa"/>
            <w:vAlign w:val="center"/>
          </w:tcPr>
          <w:p w:rsidR="00CB0DB3"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CB0DB3" w:rsidRPr="00CB0DB3" w:rsidRDefault="00CB0DB3" w:rsidP="00D54EF6">
            <w:pPr>
              <w:adjustRightInd w:val="0"/>
              <w:snapToGrid w:val="0"/>
              <w:spacing w:line="300" w:lineRule="auto"/>
              <w:rPr>
                <w:color w:val="000000"/>
                <w:szCs w:val="21"/>
              </w:rPr>
            </w:pPr>
          </w:p>
        </w:tc>
      </w:tr>
      <w:tr w:rsidR="00CB0DB3" w:rsidRPr="00CB0DB3" w:rsidTr="00CB0DB3">
        <w:trPr>
          <w:trHeight w:val="601"/>
        </w:trPr>
        <w:tc>
          <w:tcPr>
            <w:tcW w:w="648"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5</w:t>
            </w:r>
          </w:p>
        </w:tc>
        <w:tc>
          <w:tcPr>
            <w:tcW w:w="3492" w:type="dxa"/>
            <w:vAlign w:val="center"/>
          </w:tcPr>
          <w:p w:rsidR="00CB0DB3" w:rsidRPr="00CB0DB3" w:rsidRDefault="00CB0DB3" w:rsidP="00CB0DB3">
            <w:pPr>
              <w:jc w:val="left"/>
              <w:rPr>
                <w:rFonts w:ascii="宋体" w:hAnsi="宋体"/>
                <w:szCs w:val="21"/>
              </w:rPr>
            </w:pPr>
            <w:r w:rsidRPr="00CB0DB3">
              <w:rPr>
                <w:rFonts w:ascii="宋体" w:hAnsi="宋体" w:hint="eastAsia"/>
                <w:bCs/>
                <w:szCs w:val="21"/>
              </w:rPr>
              <w:t>测试技术、规范和文档撰写</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操作</w:t>
            </w:r>
          </w:p>
        </w:tc>
        <w:tc>
          <w:tcPr>
            <w:tcW w:w="864"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CB0DB3" w:rsidRPr="00CB0DB3" w:rsidRDefault="00CB0DB3" w:rsidP="00CB0DB3">
            <w:pPr>
              <w:adjustRightInd w:val="0"/>
              <w:snapToGrid w:val="0"/>
              <w:spacing w:line="300" w:lineRule="auto"/>
              <w:jc w:val="left"/>
              <w:rPr>
                <w:rFonts w:ascii="宋体" w:hAnsi="宋体"/>
                <w:szCs w:val="21"/>
              </w:rPr>
            </w:pPr>
            <w:r w:rsidRPr="00CB0DB3">
              <w:rPr>
                <w:rFonts w:ascii="宋体" w:hAnsi="宋体" w:hint="eastAsia"/>
                <w:szCs w:val="21"/>
              </w:rPr>
              <w:t>进行编程和验证，测试工具使用</w:t>
            </w:r>
          </w:p>
        </w:tc>
        <w:tc>
          <w:tcPr>
            <w:tcW w:w="1274" w:type="dxa"/>
            <w:vAlign w:val="center"/>
          </w:tcPr>
          <w:p w:rsidR="00CB0DB3"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CB0DB3" w:rsidRPr="00CB0DB3" w:rsidRDefault="00CB0DB3" w:rsidP="00D54EF6">
            <w:pPr>
              <w:adjustRightInd w:val="0"/>
              <w:snapToGrid w:val="0"/>
              <w:spacing w:line="300" w:lineRule="auto"/>
              <w:rPr>
                <w:color w:val="000000"/>
                <w:szCs w:val="21"/>
              </w:rPr>
            </w:pPr>
          </w:p>
        </w:tc>
      </w:tr>
      <w:tr w:rsidR="00CB0DB3" w:rsidRPr="00CB0DB3" w:rsidTr="00CB0DB3">
        <w:trPr>
          <w:trHeight w:val="601"/>
        </w:trPr>
        <w:tc>
          <w:tcPr>
            <w:tcW w:w="648"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6</w:t>
            </w:r>
          </w:p>
        </w:tc>
        <w:tc>
          <w:tcPr>
            <w:tcW w:w="3492" w:type="dxa"/>
            <w:vAlign w:val="center"/>
          </w:tcPr>
          <w:p w:rsidR="00CB0DB3" w:rsidRPr="00CB0DB3" w:rsidRDefault="00CB0DB3" w:rsidP="00CB0DB3">
            <w:pPr>
              <w:jc w:val="left"/>
              <w:rPr>
                <w:rFonts w:ascii="宋体" w:hAnsi="宋体"/>
                <w:bCs/>
                <w:szCs w:val="21"/>
              </w:rPr>
            </w:pPr>
            <w:r w:rsidRPr="00CB0DB3">
              <w:rPr>
                <w:rFonts w:ascii="宋体" w:hAnsi="宋体" w:hint="eastAsia"/>
                <w:bCs/>
                <w:szCs w:val="21"/>
              </w:rPr>
              <w:t>敏捷软件开发实践</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操作</w:t>
            </w:r>
          </w:p>
        </w:tc>
        <w:tc>
          <w:tcPr>
            <w:tcW w:w="864"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CB0DB3" w:rsidRPr="00CB0DB3" w:rsidRDefault="00CB0DB3" w:rsidP="00CB0DB3">
            <w:pPr>
              <w:adjustRightInd w:val="0"/>
              <w:snapToGrid w:val="0"/>
              <w:spacing w:line="300" w:lineRule="auto"/>
              <w:jc w:val="left"/>
              <w:rPr>
                <w:rFonts w:ascii="宋体" w:hAnsi="宋体"/>
                <w:szCs w:val="21"/>
              </w:rPr>
            </w:pPr>
            <w:r w:rsidRPr="00CB0DB3">
              <w:rPr>
                <w:rFonts w:ascii="宋体" w:hAnsi="宋体" w:hint="eastAsia"/>
                <w:szCs w:val="21"/>
              </w:rPr>
              <w:t>进行编程和验证，掌握开发过程方法</w:t>
            </w:r>
          </w:p>
        </w:tc>
        <w:tc>
          <w:tcPr>
            <w:tcW w:w="1274" w:type="dxa"/>
            <w:vAlign w:val="center"/>
          </w:tcPr>
          <w:p w:rsidR="00CB0DB3"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CB0DB3" w:rsidRPr="00CB0DB3" w:rsidRDefault="00CB0DB3" w:rsidP="00D54EF6">
            <w:pPr>
              <w:adjustRightInd w:val="0"/>
              <w:snapToGrid w:val="0"/>
              <w:spacing w:line="300" w:lineRule="auto"/>
              <w:rPr>
                <w:color w:val="000000"/>
                <w:szCs w:val="21"/>
              </w:rPr>
            </w:pPr>
          </w:p>
        </w:tc>
      </w:tr>
      <w:tr w:rsidR="00CB0DB3" w:rsidRPr="00CB0DB3" w:rsidTr="00CB0DB3">
        <w:trPr>
          <w:trHeight w:val="601"/>
        </w:trPr>
        <w:tc>
          <w:tcPr>
            <w:tcW w:w="648"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7</w:t>
            </w:r>
          </w:p>
        </w:tc>
        <w:tc>
          <w:tcPr>
            <w:tcW w:w="3492" w:type="dxa"/>
            <w:vAlign w:val="center"/>
          </w:tcPr>
          <w:p w:rsidR="00CB0DB3" w:rsidRPr="00CB0DB3" w:rsidRDefault="00CB0DB3" w:rsidP="00CB0DB3">
            <w:pPr>
              <w:jc w:val="left"/>
              <w:rPr>
                <w:rFonts w:ascii="宋体" w:hAnsi="宋体"/>
                <w:bCs/>
                <w:szCs w:val="21"/>
              </w:rPr>
            </w:pPr>
            <w:r w:rsidRPr="00CB0DB3">
              <w:rPr>
                <w:rFonts w:ascii="宋体" w:hAnsi="宋体" w:hint="eastAsia"/>
                <w:bCs/>
                <w:szCs w:val="21"/>
              </w:rPr>
              <w:t>数据库设计及数据监控；安全策略</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2</w:t>
            </w:r>
          </w:p>
        </w:tc>
        <w:tc>
          <w:tcPr>
            <w:tcW w:w="720"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操作</w:t>
            </w:r>
          </w:p>
        </w:tc>
        <w:tc>
          <w:tcPr>
            <w:tcW w:w="864" w:type="dxa"/>
            <w:vAlign w:val="center"/>
          </w:tcPr>
          <w:p w:rsidR="00CB0DB3" w:rsidRPr="00CB0DB3" w:rsidRDefault="00CB0DB3" w:rsidP="00D54EF6">
            <w:pPr>
              <w:adjustRightInd w:val="0"/>
              <w:snapToGrid w:val="0"/>
              <w:spacing w:line="300" w:lineRule="auto"/>
              <w:jc w:val="center"/>
              <w:rPr>
                <w:rFonts w:ascii="宋体" w:hAnsi="宋体"/>
                <w:szCs w:val="21"/>
              </w:rPr>
            </w:pPr>
            <w:r w:rsidRPr="00CB0DB3">
              <w:rPr>
                <w:rFonts w:ascii="宋体" w:hAnsi="宋体" w:hint="eastAsia"/>
                <w:szCs w:val="21"/>
              </w:rPr>
              <w:t>1</w:t>
            </w:r>
          </w:p>
        </w:tc>
        <w:tc>
          <w:tcPr>
            <w:tcW w:w="3546" w:type="dxa"/>
            <w:vAlign w:val="center"/>
          </w:tcPr>
          <w:p w:rsidR="00CB0DB3" w:rsidRPr="00CB0DB3" w:rsidRDefault="00CB0DB3" w:rsidP="00CB0DB3">
            <w:pPr>
              <w:adjustRightInd w:val="0"/>
              <w:snapToGrid w:val="0"/>
              <w:spacing w:line="300" w:lineRule="auto"/>
              <w:jc w:val="left"/>
              <w:rPr>
                <w:rFonts w:ascii="宋体" w:hAnsi="宋体"/>
                <w:szCs w:val="21"/>
              </w:rPr>
            </w:pPr>
            <w:r w:rsidRPr="00CB0DB3">
              <w:rPr>
                <w:rFonts w:ascii="宋体" w:hAnsi="宋体" w:hint="eastAsia"/>
                <w:szCs w:val="21"/>
              </w:rPr>
              <w:t>进行编程和验证，安全策略规划</w:t>
            </w:r>
          </w:p>
        </w:tc>
        <w:tc>
          <w:tcPr>
            <w:tcW w:w="1274" w:type="dxa"/>
            <w:vAlign w:val="center"/>
          </w:tcPr>
          <w:p w:rsidR="00CB0DB3" w:rsidRPr="00CB0DB3" w:rsidRDefault="00CB0DB3" w:rsidP="00D54EF6">
            <w:pPr>
              <w:adjustRightInd w:val="0"/>
              <w:snapToGrid w:val="0"/>
              <w:spacing w:line="300" w:lineRule="auto"/>
              <w:rPr>
                <w:color w:val="000000"/>
                <w:szCs w:val="21"/>
              </w:rPr>
            </w:pPr>
            <w:r w:rsidRPr="00CB0DB3">
              <w:rPr>
                <w:color w:val="000000"/>
                <w:szCs w:val="21"/>
              </w:rPr>
              <w:t>上机实验报告</w:t>
            </w:r>
          </w:p>
        </w:tc>
        <w:tc>
          <w:tcPr>
            <w:tcW w:w="2606" w:type="dxa"/>
            <w:vAlign w:val="center"/>
          </w:tcPr>
          <w:p w:rsidR="00CB0DB3" w:rsidRPr="00CB0DB3" w:rsidRDefault="00CB0DB3" w:rsidP="0012571B">
            <w:pPr>
              <w:adjustRightInd w:val="0"/>
              <w:snapToGrid w:val="0"/>
              <w:spacing w:line="300" w:lineRule="auto"/>
              <w:rPr>
                <w:color w:val="000000"/>
                <w:szCs w:val="21"/>
              </w:rPr>
            </w:pPr>
          </w:p>
        </w:tc>
      </w:tr>
    </w:tbl>
    <w:p w:rsidR="005C37E7" w:rsidRDefault="005C37E7">
      <w:pPr>
        <w:adjustRightInd w:val="0"/>
        <w:snapToGrid w:val="0"/>
        <w:spacing w:line="300" w:lineRule="auto"/>
        <w:rPr>
          <w:rFonts w:eastAsia="黑体"/>
          <w:color w:val="0000FF"/>
          <w:sz w:val="24"/>
        </w:rPr>
      </w:pPr>
    </w:p>
    <w:p w:rsidR="005C37E7" w:rsidRPr="00CB0DB3" w:rsidRDefault="00ED351D" w:rsidP="00CB0DB3">
      <w:pPr>
        <w:adjustRightInd w:val="0"/>
        <w:snapToGrid w:val="0"/>
        <w:spacing w:before="120" w:after="120" w:line="400" w:lineRule="exact"/>
        <w:ind w:firstLineChars="100" w:firstLine="241"/>
        <w:rPr>
          <w:rFonts w:ascii="宋体" w:hAnsi="宋体"/>
          <w:b/>
          <w:sz w:val="24"/>
        </w:rPr>
      </w:pPr>
      <w:r>
        <w:rPr>
          <w:rFonts w:ascii="宋体" w:hAnsi="宋体" w:hint="eastAsia"/>
          <w:b/>
          <w:sz w:val="24"/>
        </w:rPr>
        <w:t>四、考核方式及成绩评定方式</w:t>
      </w:r>
    </w:p>
    <w:p w:rsidR="0012571B" w:rsidRPr="00CB0DB3" w:rsidRDefault="0012571B" w:rsidP="00CB0DB3">
      <w:pPr>
        <w:adjustRightInd w:val="0"/>
        <w:snapToGrid w:val="0"/>
        <w:spacing w:line="400" w:lineRule="exact"/>
        <w:ind w:firstLineChars="200" w:firstLine="420"/>
        <w:rPr>
          <w:rFonts w:ascii="宋体" w:hAnsi="宋体"/>
          <w:szCs w:val="21"/>
        </w:rPr>
      </w:pPr>
      <w:r w:rsidRPr="00CB0DB3">
        <w:rPr>
          <w:rFonts w:ascii="宋体" w:hAnsi="宋体" w:hint="eastAsia"/>
          <w:szCs w:val="21"/>
        </w:rPr>
        <w:t>课内考试（占50%），结合学生平时成绩（占50%，包括上机操作，作业和提问，课堂表现等），以优秀，良好，中等，及格，不及格记分。</w:t>
      </w:r>
    </w:p>
    <w:p w:rsidR="0012571B" w:rsidRPr="00CB0DB3" w:rsidRDefault="0012571B" w:rsidP="00CB0DB3">
      <w:pPr>
        <w:adjustRightInd w:val="0"/>
        <w:snapToGrid w:val="0"/>
        <w:spacing w:line="400" w:lineRule="exact"/>
        <w:ind w:firstLineChars="200" w:firstLine="420"/>
        <w:rPr>
          <w:rFonts w:ascii="宋体" w:hAnsi="宋体"/>
          <w:szCs w:val="21"/>
        </w:rPr>
      </w:pPr>
      <w:r w:rsidRPr="00CB0DB3">
        <w:rPr>
          <w:rFonts w:ascii="宋体" w:hAnsi="宋体" w:hint="eastAsia"/>
          <w:szCs w:val="21"/>
        </w:rPr>
        <w:t>课堂表现主要从学生上课是否专心听讲、回答教师提问是否正确，以及讨论是否积极、正确、有独特见解等，以提高课堂教学效果和运用工程基础知识和本专业基本理论解决软件外包实际问题的能力。平时作业重点考查学生</w:t>
      </w:r>
      <w:r w:rsidRPr="00CB0DB3">
        <w:rPr>
          <w:rFonts w:ascii="宋体" w:hAnsi="宋体"/>
          <w:szCs w:val="21"/>
        </w:rPr>
        <w:t>掌握</w:t>
      </w:r>
      <w:r w:rsidRPr="00CB0DB3">
        <w:rPr>
          <w:rFonts w:ascii="宋体" w:hAnsi="宋体" w:hint="eastAsia"/>
          <w:szCs w:val="21"/>
        </w:rPr>
        <w:t>软件外包基本概念和理论的程度，课堂讨论和实验环节重点考查学生对软件外包各类</w:t>
      </w:r>
      <w:r w:rsidRPr="00CB0DB3">
        <w:rPr>
          <w:rFonts w:ascii="宋体" w:hAnsi="宋体"/>
          <w:szCs w:val="21"/>
        </w:rPr>
        <w:t>问题</w:t>
      </w:r>
      <w:r w:rsidRPr="00CB0DB3">
        <w:rPr>
          <w:rFonts w:ascii="宋体" w:hAnsi="宋体" w:hint="eastAsia"/>
          <w:szCs w:val="21"/>
        </w:rPr>
        <w:t>的</w:t>
      </w:r>
      <w:r w:rsidRPr="00CB0DB3">
        <w:rPr>
          <w:rFonts w:ascii="宋体" w:hAnsi="宋体"/>
          <w:szCs w:val="21"/>
        </w:rPr>
        <w:t>分</w:t>
      </w:r>
      <w:r w:rsidRPr="00CB0DB3">
        <w:rPr>
          <w:rFonts w:ascii="宋体" w:hAnsi="宋体" w:hint="eastAsia"/>
          <w:szCs w:val="21"/>
        </w:rPr>
        <w:t>析能力，练习</w:t>
      </w:r>
      <w:r w:rsidRPr="00CB0DB3">
        <w:rPr>
          <w:rFonts w:ascii="宋体" w:hAnsi="宋体"/>
          <w:szCs w:val="21"/>
        </w:rPr>
        <w:t>综合运用计算机科学和工程技术</w:t>
      </w:r>
      <w:r w:rsidRPr="00CB0DB3">
        <w:rPr>
          <w:rFonts w:ascii="宋体" w:hAnsi="宋体" w:hint="eastAsia"/>
          <w:szCs w:val="21"/>
        </w:rPr>
        <w:t>知识完成软件外包任务中的编程设计和常用工具、方法的使用能力，并在其中充分考虑经济、环境、法律、健康、安全等方面的制约因素，体现出针对服务外包发展的国际化视野素质。期末考试将按照本门课程的教学目标全面考核学生在本课程中的学习效果，并分析该课程对毕业要求的达成度。</w:t>
      </w:r>
    </w:p>
    <w:p w:rsidR="005C37E7" w:rsidRPr="00CB0DB3" w:rsidRDefault="00ED351D" w:rsidP="00CB0DB3">
      <w:pPr>
        <w:adjustRightInd w:val="0"/>
        <w:snapToGrid w:val="0"/>
        <w:spacing w:before="120" w:after="120" w:line="400" w:lineRule="exact"/>
        <w:ind w:firstLineChars="100" w:firstLine="241"/>
        <w:rPr>
          <w:rFonts w:ascii="宋体" w:hAnsi="宋体"/>
          <w:b/>
          <w:sz w:val="24"/>
        </w:rPr>
      </w:pPr>
      <w:r w:rsidRPr="00CB0DB3">
        <w:rPr>
          <w:rFonts w:ascii="宋体" w:hAnsi="宋体" w:hint="eastAsia"/>
          <w:b/>
          <w:sz w:val="24"/>
        </w:rPr>
        <w:t>五、教材</w:t>
      </w:r>
      <w:r w:rsidRPr="00CB0DB3">
        <w:rPr>
          <w:rFonts w:ascii="宋体" w:hAnsi="宋体"/>
          <w:b/>
          <w:sz w:val="24"/>
        </w:rPr>
        <w:t>、课程网址</w:t>
      </w:r>
      <w:r w:rsidRPr="00CB0DB3">
        <w:rPr>
          <w:rFonts w:ascii="宋体" w:hAnsi="宋体" w:hint="eastAsia"/>
          <w:b/>
          <w:sz w:val="24"/>
        </w:rPr>
        <w:t>及参考书目</w:t>
      </w:r>
    </w:p>
    <w:p w:rsidR="00CB0DB3" w:rsidRPr="00CB0DB3" w:rsidRDefault="00CB0DB3" w:rsidP="00CB0DB3">
      <w:pPr>
        <w:adjustRightInd w:val="0"/>
        <w:snapToGrid w:val="0"/>
        <w:spacing w:line="400" w:lineRule="exact"/>
        <w:ind w:firstLineChars="200" w:firstLine="420"/>
        <w:rPr>
          <w:rFonts w:ascii="宋体" w:hAnsi="宋体"/>
          <w:szCs w:val="21"/>
        </w:rPr>
      </w:pPr>
      <w:r w:rsidRPr="00CB0DB3">
        <w:rPr>
          <w:rFonts w:ascii="宋体" w:hAnsi="宋体" w:hint="eastAsia"/>
          <w:szCs w:val="21"/>
        </w:rPr>
        <w:t>教材：</w:t>
      </w:r>
    </w:p>
    <w:p w:rsidR="00CB0DB3" w:rsidRPr="00CB0DB3" w:rsidRDefault="00CB0DB3" w:rsidP="00CB0DB3">
      <w:pPr>
        <w:adjustRightInd w:val="0"/>
        <w:snapToGrid w:val="0"/>
        <w:spacing w:line="400" w:lineRule="exact"/>
        <w:ind w:firstLineChars="200" w:firstLine="420"/>
        <w:rPr>
          <w:rFonts w:ascii="宋体" w:hAnsi="宋体"/>
          <w:szCs w:val="21"/>
        </w:rPr>
      </w:pPr>
      <w:r w:rsidRPr="00CB0DB3">
        <w:rPr>
          <w:rFonts w:ascii="宋体" w:hAnsi="宋体" w:hint="eastAsia"/>
          <w:szCs w:val="21"/>
        </w:rPr>
        <w:t>软件外包概论，国家服务外包人力资源研究院编写，清华大学出版社，2012年1月，第1版。</w:t>
      </w:r>
    </w:p>
    <w:p w:rsidR="00CB0DB3" w:rsidRPr="00CB0DB3" w:rsidRDefault="00CB0DB3" w:rsidP="00CB0DB3">
      <w:pPr>
        <w:adjustRightInd w:val="0"/>
        <w:snapToGrid w:val="0"/>
        <w:spacing w:line="400" w:lineRule="exact"/>
        <w:ind w:firstLineChars="200" w:firstLine="420"/>
        <w:rPr>
          <w:rFonts w:ascii="宋体" w:hAnsi="宋体"/>
          <w:szCs w:val="21"/>
        </w:rPr>
      </w:pPr>
      <w:r w:rsidRPr="00CB0DB3">
        <w:rPr>
          <w:rFonts w:ascii="宋体" w:hAnsi="宋体" w:hint="eastAsia"/>
          <w:szCs w:val="21"/>
        </w:rPr>
        <w:t xml:space="preserve">参考书： </w:t>
      </w:r>
    </w:p>
    <w:p w:rsidR="00CB0DB3" w:rsidRPr="00CB0DB3" w:rsidRDefault="00CB0DB3" w:rsidP="00CB0DB3">
      <w:pPr>
        <w:adjustRightInd w:val="0"/>
        <w:snapToGrid w:val="0"/>
        <w:spacing w:line="400" w:lineRule="exact"/>
        <w:ind w:firstLineChars="200" w:firstLine="420"/>
        <w:rPr>
          <w:rFonts w:ascii="宋体" w:hAnsi="宋体"/>
          <w:szCs w:val="21"/>
        </w:rPr>
      </w:pPr>
      <w:r>
        <w:rPr>
          <w:rFonts w:ascii="宋体" w:hAnsi="宋体" w:hint="eastAsia"/>
          <w:szCs w:val="21"/>
        </w:rPr>
        <w:t>【1】</w:t>
      </w:r>
      <w:r w:rsidRPr="00CB0DB3">
        <w:rPr>
          <w:rFonts w:ascii="宋体" w:hAnsi="宋体" w:hint="eastAsia"/>
          <w:szCs w:val="21"/>
        </w:rPr>
        <w:t>软件外包概论，杨曙贤主编，人民邮电出版社，2015年8月第一版</w:t>
      </w:r>
    </w:p>
    <w:p w:rsidR="00CB0DB3" w:rsidRPr="00CB0DB3" w:rsidRDefault="00CB0DB3" w:rsidP="00CB0DB3">
      <w:pPr>
        <w:adjustRightInd w:val="0"/>
        <w:snapToGrid w:val="0"/>
        <w:spacing w:line="400" w:lineRule="exact"/>
        <w:ind w:firstLineChars="200" w:firstLine="420"/>
        <w:rPr>
          <w:rFonts w:ascii="宋体" w:hAnsi="宋体"/>
          <w:szCs w:val="21"/>
        </w:rPr>
      </w:pPr>
      <w:r>
        <w:rPr>
          <w:rFonts w:ascii="宋体" w:hAnsi="宋体" w:hint="eastAsia"/>
          <w:szCs w:val="21"/>
        </w:rPr>
        <w:t>【2】</w:t>
      </w:r>
      <w:r w:rsidRPr="00CB0DB3">
        <w:rPr>
          <w:rFonts w:ascii="宋体" w:hAnsi="宋体" w:hint="eastAsia"/>
          <w:szCs w:val="21"/>
        </w:rPr>
        <w:t>服务外包，张钱江，詹国华，浙江人民出版社，2010年3月第一版</w:t>
      </w:r>
    </w:p>
    <w:p w:rsidR="005C37E7" w:rsidRPr="00CB0DB3" w:rsidRDefault="005C37E7" w:rsidP="00CB0DB3">
      <w:pPr>
        <w:adjustRightInd w:val="0"/>
        <w:snapToGrid w:val="0"/>
        <w:spacing w:line="400" w:lineRule="exact"/>
        <w:ind w:firstLineChars="200" w:firstLine="420"/>
        <w:rPr>
          <w:rFonts w:ascii="宋体" w:hAnsi="宋体"/>
          <w:szCs w:val="21"/>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执笔者：</w:t>
      </w:r>
      <w:r w:rsidR="00CB0DB3">
        <w:rPr>
          <w:rFonts w:hint="eastAsia"/>
          <w:b/>
          <w:sz w:val="24"/>
        </w:rPr>
        <w:t>李坚</w:t>
      </w:r>
    </w:p>
    <w:p w:rsidR="005C37E7" w:rsidRDefault="00ED351D">
      <w:pPr>
        <w:adjustRightInd w:val="0"/>
        <w:snapToGrid w:val="0"/>
        <w:spacing w:line="300" w:lineRule="auto"/>
        <w:rPr>
          <w:b/>
          <w:sz w:val="24"/>
        </w:rPr>
      </w:pPr>
      <w:r>
        <w:rPr>
          <w:rFonts w:hint="eastAsia"/>
          <w:b/>
          <w:sz w:val="24"/>
        </w:rPr>
        <w:t>审核者：</w:t>
      </w:r>
      <w:r w:rsidR="00D91ACA">
        <w:rPr>
          <w:rFonts w:hint="eastAsia"/>
          <w:b/>
          <w:sz w:val="24"/>
        </w:rPr>
        <w:t>田贤忠</w:t>
      </w:r>
    </w:p>
    <w:p w:rsidR="005C37E7" w:rsidRDefault="00ED351D">
      <w:pPr>
        <w:adjustRightInd w:val="0"/>
        <w:snapToGrid w:val="0"/>
        <w:spacing w:line="300" w:lineRule="auto"/>
        <w:rPr>
          <w:b/>
          <w:sz w:val="24"/>
        </w:rPr>
      </w:pPr>
      <w:r>
        <w:rPr>
          <w:rFonts w:hint="eastAsia"/>
          <w:b/>
          <w:sz w:val="24"/>
        </w:rPr>
        <w:t>课程教学团队成员：</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753" w:rsidRDefault="00154753" w:rsidP="00967649">
      <w:r>
        <w:separator/>
      </w:r>
    </w:p>
  </w:endnote>
  <w:endnote w:type="continuationSeparator" w:id="1">
    <w:p w:rsidR="00154753" w:rsidRDefault="00154753"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753" w:rsidRDefault="00154753" w:rsidP="00967649">
      <w:r>
        <w:separator/>
      </w:r>
    </w:p>
  </w:footnote>
  <w:footnote w:type="continuationSeparator" w:id="1">
    <w:p w:rsidR="00154753" w:rsidRDefault="00154753"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6992"/>
    <w:multiLevelType w:val="hybridMultilevel"/>
    <w:tmpl w:val="520C03E6"/>
    <w:lvl w:ilvl="0" w:tplc="0E0EAAE2">
      <w:start w:val="1"/>
      <w:numFmt w:val="decimal"/>
      <w:lvlText w:val="【%1】"/>
      <w:lvlJc w:val="left"/>
      <w:pPr>
        <w:ind w:left="1199" w:hanging="7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
    <w:nsid w:val="2BC6776D"/>
    <w:multiLevelType w:val="hybridMultilevel"/>
    <w:tmpl w:val="C242138C"/>
    <w:lvl w:ilvl="0" w:tplc="0409000F">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71B"/>
    <w:rsid w:val="00125EA6"/>
    <w:rsid w:val="00141BD6"/>
    <w:rsid w:val="00147203"/>
    <w:rsid w:val="00154753"/>
    <w:rsid w:val="001555C8"/>
    <w:rsid w:val="00163C1B"/>
    <w:rsid w:val="00163F53"/>
    <w:rsid w:val="00176FE6"/>
    <w:rsid w:val="00183C62"/>
    <w:rsid w:val="00194788"/>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1F19"/>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2D28"/>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124CD"/>
    <w:rsid w:val="009216B5"/>
    <w:rsid w:val="00935C36"/>
    <w:rsid w:val="00936D04"/>
    <w:rsid w:val="0095304F"/>
    <w:rsid w:val="00967649"/>
    <w:rsid w:val="00975BD4"/>
    <w:rsid w:val="0098490F"/>
    <w:rsid w:val="009A155F"/>
    <w:rsid w:val="009B2CAC"/>
    <w:rsid w:val="009B439E"/>
    <w:rsid w:val="009E1A86"/>
    <w:rsid w:val="009E64F8"/>
    <w:rsid w:val="009F067D"/>
    <w:rsid w:val="00A0106D"/>
    <w:rsid w:val="00A125DD"/>
    <w:rsid w:val="00A127DB"/>
    <w:rsid w:val="00A36291"/>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14293"/>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0DB3"/>
    <w:rsid w:val="00CB6531"/>
    <w:rsid w:val="00CC5569"/>
    <w:rsid w:val="00CD4D22"/>
    <w:rsid w:val="00CF00AA"/>
    <w:rsid w:val="00D03D52"/>
    <w:rsid w:val="00D07AB3"/>
    <w:rsid w:val="00D17221"/>
    <w:rsid w:val="00D17347"/>
    <w:rsid w:val="00D216BB"/>
    <w:rsid w:val="00D513E4"/>
    <w:rsid w:val="00D55CBF"/>
    <w:rsid w:val="00D55D86"/>
    <w:rsid w:val="00D729C5"/>
    <w:rsid w:val="00D81A9B"/>
    <w:rsid w:val="00D91ACA"/>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0782"/>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34FFD24C"/>
    <w:rsid w:val="35FD60BC"/>
    <w:rsid w:val="77FF972F"/>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99"/>
    <w:unhideWhenUsed/>
    <w:rsid w:val="00B14293"/>
    <w:pPr>
      <w:ind w:firstLineChars="200" w:firstLine="420"/>
    </w:pPr>
  </w:style>
  <w:style w:type="paragraph" w:styleId="ae">
    <w:name w:val="Body Text Indent"/>
    <w:basedOn w:val="a"/>
    <w:link w:val="Char0"/>
    <w:rsid w:val="00A0106D"/>
    <w:pPr>
      <w:spacing w:after="120"/>
      <w:ind w:leftChars="200" w:left="420"/>
    </w:pPr>
  </w:style>
  <w:style w:type="character" w:customStyle="1" w:styleId="Char0">
    <w:name w:val="正文文本缩进 Char"/>
    <w:basedOn w:val="a0"/>
    <w:link w:val="ae"/>
    <w:rsid w:val="00A0106D"/>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512839">
      <w:bodyDiv w:val="1"/>
      <w:marLeft w:val="0"/>
      <w:marRight w:val="0"/>
      <w:marTop w:val="0"/>
      <w:marBottom w:val="0"/>
      <w:divBdr>
        <w:top w:val="none" w:sz="0" w:space="0" w:color="auto"/>
        <w:left w:val="none" w:sz="0" w:space="0" w:color="auto"/>
        <w:bottom w:val="none" w:sz="0" w:space="0" w:color="auto"/>
        <w:right w:val="none" w:sz="0" w:space="0" w:color="auto"/>
      </w:divBdr>
    </w:div>
    <w:div w:id="428622476">
      <w:bodyDiv w:val="1"/>
      <w:marLeft w:val="0"/>
      <w:marRight w:val="0"/>
      <w:marTop w:val="0"/>
      <w:marBottom w:val="0"/>
      <w:divBdr>
        <w:top w:val="none" w:sz="0" w:space="0" w:color="auto"/>
        <w:left w:val="none" w:sz="0" w:space="0" w:color="auto"/>
        <w:bottom w:val="none" w:sz="0" w:space="0" w:color="auto"/>
        <w:right w:val="none" w:sz="0" w:space="0" w:color="auto"/>
      </w:divBdr>
    </w:div>
    <w:div w:id="651057923">
      <w:bodyDiv w:val="1"/>
      <w:marLeft w:val="0"/>
      <w:marRight w:val="0"/>
      <w:marTop w:val="0"/>
      <w:marBottom w:val="0"/>
      <w:divBdr>
        <w:top w:val="none" w:sz="0" w:space="0" w:color="auto"/>
        <w:left w:val="none" w:sz="0" w:space="0" w:color="auto"/>
        <w:bottom w:val="none" w:sz="0" w:space="0" w:color="auto"/>
        <w:right w:val="none" w:sz="0" w:space="0" w:color="auto"/>
      </w:divBdr>
    </w:div>
    <w:div w:id="689258020">
      <w:bodyDiv w:val="1"/>
      <w:marLeft w:val="0"/>
      <w:marRight w:val="0"/>
      <w:marTop w:val="0"/>
      <w:marBottom w:val="0"/>
      <w:divBdr>
        <w:top w:val="none" w:sz="0" w:space="0" w:color="auto"/>
        <w:left w:val="none" w:sz="0" w:space="0" w:color="auto"/>
        <w:bottom w:val="none" w:sz="0" w:space="0" w:color="auto"/>
        <w:right w:val="none" w:sz="0" w:space="0" w:color="auto"/>
      </w:divBdr>
    </w:div>
    <w:div w:id="814758878">
      <w:bodyDiv w:val="1"/>
      <w:marLeft w:val="0"/>
      <w:marRight w:val="0"/>
      <w:marTop w:val="0"/>
      <w:marBottom w:val="0"/>
      <w:divBdr>
        <w:top w:val="none" w:sz="0" w:space="0" w:color="auto"/>
        <w:left w:val="none" w:sz="0" w:space="0" w:color="auto"/>
        <w:bottom w:val="none" w:sz="0" w:space="0" w:color="auto"/>
        <w:right w:val="none" w:sz="0" w:space="0" w:color="auto"/>
      </w:divBdr>
    </w:div>
    <w:div w:id="961224929">
      <w:bodyDiv w:val="1"/>
      <w:marLeft w:val="0"/>
      <w:marRight w:val="0"/>
      <w:marTop w:val="0"/>
      <w:marBottom w:val="0"/>
      <w:divBdr>
        <w:top w:val="none" w:sz="0" w:space="0" w:color="auto"/>
        <w:left w:val="none" w:sz="0" w:space="0" w:color="auto"/>
        <w:bottom w:val="none" w:sz="0" w:space="0" w:color="auto"/>
        <w:right w:val="none" w:sz="0" w:space="0" w:color="auto"/>
      </w:divBdr>
    </w:div>
    <w:div w:id="1052508338">
      <w:bodyDiv w:val="1"/>
      <w:marLeft w:val="0"/>
      <w:marRight w:val="0"/>
      <w:marTop w:val="0"/>
      <w:marBottom w:val="0"/>
      <w:divBdr>
        <w:top w:val="none" w:sz="0" w:space="0" w:color="auto"/>
        <w:left w:val="none" w:sz="0" w:space="0" w:color="auto"/>
        <w:bottom w:val="none" w:sz="0" w:space="0" w:color="auto"/>
        <w:right w:val="none" w:sz="0" w:space="0" w:color="auto"/>
      </w:divBdr>
    </w:div>
    <w:div w:id="1133904639">
      <w:bodyDiv w:val="1"/>
      <w:marLeft w:val="0"/>
      <w:marRight w:val="0"/>
      <w:marTop w:val="0"/>
      <w:marBottom w:val="0"/>
      <w:divBdr>
        <w:top w:val="none" w:sz="0" w:space="0" w:color="auto"/>
        <w:left w:val="none" w:sz="0" w:space="0" w:color="auto"/>
        <w:bottom w:val="none" w:sz="0" w:space="0" w:color="auto"/>
        <w:right w:val="none" w:sz="0" w:space="0" w:color="auto"/>
      </w:divBdr>
    </w:div>
    <w:div w:id="1275134986">
      <w:bodyDiv w:val="1"/>
      <w:marLeft w:val="0"/>
      <w:marRight w:val="0"/>
      <w:marTop w:val="0"/>
      <w:marBottom w:val="0"/>
      <w:divBdr>
        <w:top w:val="none" w:sz="0" w:space="0" w:color="auto"/>
        <w:left w:val="none" w:sz="0" w:space="0" w:color="auto"/>
        <w:bottom w:val="none" w:sz="0" w:space="0" w:color="auto"/>
        <w:right w:val="none" w:sz="0" w:space="0" w:color="auto"/>
      </w:divBdr>
    </w:div>
    <w:div w:id="1397702787">
      <w:bodyDiv w:val="1"/>
      <w:marLeft w:val="0"/>
      <w:marRight w:val="0"/>
      <w:marTop w:val="0"/>
      <w:marBottom w:val="0"/>
      <w:divBdr>
        <w:top w:val="none" w:sz="0" w:space="0" w:color="auto"/>
        <w:left w:val="none" w:sz="0" w:space="0" w:color="auto"/>
        <w:bottom w:val="none" w:sz="0" w:space="0" w:color="auto"/>
        <w:right w:val="none" w:sz="0" w:space="0" w:color="auto"/>
      </w:divBdr>
    </w:div>
    <w:div w:id="1762874802">
      <w:bodyDiv w:val="1"/>
      <w:marLeft w:val="0"/>
      <w:marRight w:val="0"/>
      <w:marTop w:val="0"/>
      <w:marBottom w:val="0"/>
      <w:divBdr>
        <w:top w:val="none" w:sz="0" w:space="0" w:color="auto"/>
        <w:left w:val="none" w:sz="0" w:space="0" w:color="auto"/>
        <w:bottom w:val="none" w:sz="0" w:space="0" w:color="auto"/>
        <w:right w:val="none" w:sz="0" w:space="0" w:color="auto"/>
      </w:divBdr>
    </w:div>
    <w:div w:id="1769613607">
      <w:bodyDiv w:val="1"/>
      <w:marLeft w:val="0"/>
      <w:marRight w:val="0"/>
      <w:marTop w:val="0"/>
      <w:marBottom w:val="0"/>
      <w:divBdr>
        <w:top w:val="none" w:sz="0" w:space="0" w:color="auto"/>
        <w:left w:val="none" w:sz="0" w:space="0" w:color="auto"/>
        <w:bottom w:val="none" w:sz="0" w:space="0" w:color="auto"/>
        <w:right w:val="none" w:sz="0" w:space="0" w:color="auto"/>
      </w:divBdr>
    </w:div>
    <w:div w:id="1825778928">
      <w:bodyDiv w:val="1"/>
      <w:marLeft w:val="0"/>
      <w:marRight w:val="0"/>
      <w:marTop w:val="0"/>
      <w:marBottom w:val="0"/>
      <w:divBdr>
        <w:top w:val="none" w:sz="0" w:space="0" w:color="auto"/>
        <w:left w:val="none" w:sz="0" w:space="0" w:color="auto"/>
        <w:bottom w:val="none" w:sz="0" w:space="0" w:color="auto"/>
        <w:right w:val="none" w:sz="0" w:space="0" w:color="auto"/>
      </w:divBdr>
    </w:div>
    <w:div w:id="1853258129">
      <w:bodyDiv w:val="1"/>
      <w:marLeft w:val="0"/>
      <w:marRight w:val="0"/>
      <w:marTop w:val="0"/>
      <w:marBottom w:val="0"/>
      <w:divBdr>
        <w:top w:val="none" w:sz="0" w:space="0" w:color="auto"/>
        <w:left w:val="none" w:sz="0" w:space="0" w:color="auto"/>
        <w:bottom w:val="none" w:sz="0" w:space="0" w:color="auto"/>
        <w:right w:val="none" w:sz="0" w:space="0" w:color="auto"/>
      </w:divBdr>
    </w:div>
    <w:div w:id="1945382185">
      <w:bodyDiv w:val="1"/>
      <w:marLeft w:val="0"/>
      <w:marRight w:val="0"/>
      <w:marTop w:val="0"/>
      <w:marBottom w:val="0"/>
      <w:divBdr>
        <w:top w:val="none" w:sz="0" w:space="0" w:color="auto"/>
        <w:left w:val="none" w:sz="0" w:space="0" w:color="auto"/>
        <w:bottom w:val="none" w:sz="0" w:space="0" w:color="auto"/>
        <w:right w:val="none" w:sz="0" w:space="0" w:color="auto"/>
      </w:divBdr>
    </w:div>
    <w:div w:id="2135521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658</Words>
  <Characters>3755</Characters>
  <Application>Microsoft Office Word</Application>
  <DocSecurity>0</DocSecurity>
  <Lines>31</Lines>
  <Paragraphs>8</Paragraphs>
  <ScaleCrop>false</ScaleCrop>
  <Company>wf</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23</cp:revision>
  <cp:lastPrinted>2018-05-14T00:43:00Z</cp:lastPrinted>
  <dcterms:created xsi:type="dcterms:W3CDTF">2018-05-14T00:49:00Z</dcterms:created>
  <dcterms:modified xsi:type="dcterms:W3CDTF">2018-08-27T09:10:00Z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