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D351D">
      <w:pPr>
        <w:jc w:val="center"/>
        <w:rPr>
          <w:rFonts w:eastAsia="黑体"/>
          <w:b/>
          <w:sz w:val="32"/>
        </w:rPr>
      </w:pPr>
      <w:r>
        <w:rPr>
          <w:rFonts w:eastAsia="黑体" w:hint="eastAsia"/>
          <w:b/>
          <w:sz w:val="32"/>
        </w:rPr>
        <w:t>《</w:t>
      </w:r>
      <w:r w:rsidR="00B24725">
        <w:rPr>
          <w:rFonts w:eastAsia="黑体" w:hint="eastAsia"/>
          <w:b/>
          <w:sz w:val="32"/>
        </w:rPr>
        <w:t>综合实习</w:t>
      </w:r>
      <w:r>
        <w:rPr>
          <w:rFonts w:eastAsia="黑体" w:hint="eastAsia"/>
          <w:b/>
          <w:sz w:val="32"/>
        </w:rPr>
        <w:t>》课程教学大纲</w:t>
      </w:r>
    </w:p>
    <w:p w:rsidR="005C37E7" w:rsidRDefault="005C37E7">
      <w:pPr>
        <w:jc w:val="center"/>
        <w:rPr>
          <w:rFonts w:eastAsia="黑体"/>
          <w:b/>
          <w:sz w:val="32"/>
        </w:rPr>
      </w:pPr>
    </w:p>
    <w:p w:rsidR="005C37E7" w:rsidRDefault="005C37E7" w:rsidP="004E4C8A">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B24725">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B24725" w:rsidRDefault="00B24725">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24725" w:rsidRDefault="00B24725">
            <w:pPr>
              <w:pStyle w:val="a5"/>
              <w:ind w:firstLineChars="0" w:firstLine="0"/>
              <w:jc w:val="center"/>
              <w:rPr>
                <w:rFonts w:ascii="宋体" w:hAnsi="宋体"/>
              </w:rPr>
            </w:pPr>
            <w:r>
              <w:rPr>
                <w:rFonts w:hint="eastAsia"/>
                <w:sz w:val="20"/>
                <w:szCs w:val="20"/>
              </w:rPr>
              <w:t xml:space="preserve">Comprehensive </w:t>
            </w:r>
            <w:proofErr w:type="spellStart"/>
            <w:r>
              <w:rPr>
                <w:rFonts w:hint="eastAsia"/>
                <w:sz w:val="20"/>
                <w:szCs w:val="20"/>
              </w:rPr>
              <w:t>Practise</w:t>
            </w:r>
            <w:proofErr w:type="spellEnd"/>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24725" w:rsidRDefault="00B24725">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Default="00B24725" w:rsidP="00F901C7">
            <w:pPr>
              <w:pStyle w:val="a5"/>
              <w:ind w:firstLineChars="0" w:firstLine="0"/>
              <w:jc w:val="center"/>
              <w:rPr>
                <w:rFonts w:ascii="宋体" w:hAnsi="宋体"/>
                <w:highlight w:val="yellow"/>
              </w:rPr>
            </w:pPr>
            <w:r>
              <w:rPr>
                <w:rFonts w:hint="eastAsia"/>
                <w:sz w:val="20"/>
                <w:szCs w:val="20"/>
              </w:rPr>
              <w:t>1</w:t>
            </w:r>
            <w:r w:rsidR="00F901C7">
              <w:rPr>
                <w:rFonts w:hint="eastAsia"/>
                <w:sz w:val="20"/>
                <w:szCs w:val="20"/>
              </w:rPr>
              <w:t>6</w:t>
            </w:r>
            <w:r>
              <w:rPr>
                <w:rFonts w:hint="eastAsia"/>
                <w:sz w:val="20"/>
                <w:szCs w:val="20"/>
              </w:rPr>
              <w:t>周</w:t>
            </w:r>
          </w:p>
        </w:tc>
        <w:tc>
          <w:tcPr>
            <w:tcW w:w="1630" w:type="dxa"/>
            <w:tcBorders>
              <w:top w:val="single" w:sz="4" w:space="0" w:color="auto"/>
              <w:left w:val="single" w:sz="4" w:space="0" w:color="auto"/>
              <w:bottom w:val="single" w:sz="4" w:space="0" w:color="auto"/>
            </w:tcBorders>
            <w:shd w:val="clear" w:color="auto" w:fill="auto"/>
            <w:vAlign w:val="center"/>
          </w:tcPr>
          <w:p w:rsidR="00B24725" w:rsidRDefault="00B24725">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B24725" w:rsidRDefault="00B24725" w:rsidP="00A33C71">
            <w:pPr>
              <w:widowControl/>
              <w:jc w:val="center"/>
              <w:rPr>
                <w:sz w:val="20"/>
                <w:szCs w:val="20"/>
              </w:rPr>
            </w:pPr>
            <w:r>
              <w:rPr>
                <w:rFonts w:hint="eastAsia"/>
                <w:sz w:val="20"/>
                <w:szCs w:val="20"/>
              </w:rPr>
              <w:t>8</w:t>
            </w:r>
          </w:p>
        </w:tc>
      </w:tr>
      <w:tr w:rsidR="00B24725">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B24725" w:rsidRDefault="00B24725">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24725" w:rsidRDefault="00D82CB4">
            <w:pPr>
              <w:pStyle w:val="a5"/>
              <w:ind w:firstLineChars="0" w:firstLine="0"/>
              <w:jc w:val="center"/>
              <w:rPr>
                <w:rFonts w:ascii="宋体" w:hAnsi="宋体"/>
              </w:rPr>
            </w:pPr>
            <w:r w:rsidRPr="00C11764">
              <w:rPr>
                <w:rFonts w:ascii="TimesNewRomanPSMT" w:hAnsi="TimesNewRomanPSMT" w:cs="宋体"/>
                <w:color w:val="231F20"/>
                <w:kern w:val="0"/>
                <w:sz w:val="18"/>
                <w:szCs w:val="18"/>
              </w:rPr>
              <w:t>G526002</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24725" w:rsidRDefault="00B24725">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B430D3" w:rsidRDefault="00B24725">
            <w:pPr>
              <w:pStyle w:val="a5"/>
              <w:ind w:firstLineChars="0" w:firstLine="0"/>
              <w:jc w:val="center"/>
              <w:rPr>
                <w:rFonts w:ascii="宋体" w:hAnsi="宋体"/>
              </w:rPr>
            </w:pPr>
            <w:r w:rsidRPr="00B430D3">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B24725" w:rsidRPr="00B430D3" w:rsidRDefault="00B24725">
            <w:pPr>
              <w:widowControl/>
              <w:jc w:val="center"/>
              <w:rPr>
                <w:rFonts w:ascii="宋体" w:hAnsi="宋体"/>
              </w:rPr>
            </w:pPr>
            <w:r w:rsidRPr="00B430D3">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B24725" w:rsidRPr="00B430D3" w:rsidRDefault="00B24725" w:rsidP="00A33C71">
            <w:pPr>
              <w:widowControl/>
              <w:jc w:val="center"/>
              <w:rPr>
                <w:sz w:val="20"/>
                <w:szCs w:val="20"/>
              </w:rPr>
            </w:pPr>
            <w:r w:rsidRPr="00B430D3">
              <w:rPr>
                <w:rFonts w:hint="eastAsia"/>
                <w:sz w:val="20"/>
                <w:szCs w:val="20"/>
              </w:rPr>
              <w:t>软件工程</w:t>
            </w:r>
          </w:p>
        </w:tc>
      </w:tr>
      <w:tr w:rsidR="00B24725"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highlight w:val="yellow"/>
              </w:rPr>
            </w:pPr>
          </w:p>
          <w:p w:rsidR="00B24725" w:rsidRPr="00D17221" w:rsidRDefault="00B24725">
            <w:pPr>
              <w:pStyle w:val="a5"/>
              <w:ind w:firstLineChars="0" w:firstLine="0"/>
              <w:jc w:val="center"/>
              <w:rPr>
                <w:rFonts w:ascii="宋体" w:hAnsi="宋体"/>
              </w:rPr>
            </w:pPr>
            <w:r w:rsidRPr="00D17221">
              <w:rPr>
                <w:rFonts w:ascii="宋体" w:hAnsi="宋体" w:hint="eastAsia"/>
              </w:rPr>
              <w:t>实践</w:t>
            </w:r>
          </w:p>
          <w:p w:rsidR="00B24725" w:rsidRPr="00D17221" w:rsidRDefault="00B24725">
            <w:pPr>
              <w:pStyle w:val="a5"/>
              <w:ind w:firstLineChars="0" w:firstLine="0"/>
              <w:jc w:val="center"/>
              <w:rPr>
                <w:rFonts w:ascii="宋体" w:hAnsi="宋体"/>
              </w:rPr>
            </w:pPr>
            <w:r w:rsidRPr="00D17221">
              <w:rPr>
                <w:rFonts w:ascii="宋体" w:hAnsi="宋体" w:hint="eastAsia"/>
              </w:rPr>
              <w:t>教学</w:t>
            </w:r>
          </w:p>
          <w:p w:rsidR="00B24725" w:rsidRPr="00D17221" w:rsidRDefault="00B24725">
            <w:pPr>
              <w:pStyle w:val="a5"/>
              <w:ind w:firstLineChars="0" w:firstLine="0"/>
              <w:jc w:val="center"/>
              <w:rPr>
                <w:rFonts w:ascii="宋体" w:hAnsi="宋体"/>
              </w:rPr>
            </w:pPr>
            <w:r w:rsidRPr="00D17221">
              <w:rPr>
                <w:rFonts w:ascii="宋体" w:hAnsi="宋体" w:hint="eastAsia"/>
              </w:rPr>
              <w:t>学时</w:t>
            </w:r>
          </w:p>
          <w:p w:rsidR="00B24725" w:rsidRPr="00D17221" w:rsidRDefault="00B24725">
            <w:pPr>
              <w:pStyle w:val="a5"/>
              <w:ind w:firstLineChars="0" w:firstLine="0"/>
              <w:jc w:val="center"/>
              <w:rPr>
                <w:rFonts w:ascii="宋体" w:hAnsi="宋体"/>
                <w:highlight w:val="yellow"/>
              </w:rPr>
            </w:pPr>
          </w:p>
          <w:p w:rsidR="00B24725" w:rsidRPr="00D17221" w:rsidRDefault="00B24725">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B430D3" w:rsidRDefault="00B24725">
            <w:pPr>
              <w:pStyle w:val="a5"/>
              <w:ind w:firstLineChars="0" w:firstLine="0"/>
              <w:jc w:val="center"/>
              <w:rPr>
                <w:rFonts w:ascii="宋体" w:hAnsi="宋体"/>
              </w:rPr>
            </w:pPr>
            <w:r w:rsidRPr="00B430D3">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B24725" w:rsidRPr="00B430D3" w:rsidRDefault="00B24725">
            <w:pPr>
              <w:jc w:val="center"/>
              <w:rPr>
                <w:rFonts w:ascii="宋体" w:hAnsi="宋体"/>
              </w:rPr>
            </w:pPr>
            <w:r w:rsidRPr="00B430D3">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B24725" w:rsidRPr="00B430D3" w:rsidRDefault="00B24725">
            <w:pPr>
              <w:jc w:val="center"/>
              <w:rPr>
                <w:rFonts w:ascii="宋体" w:hAnsi="宋体"/>
              </w:rPr>
            </w:pPr>
            <w:r w:rsidRPr="00B430D3">
              <w:rPr>
                <w:rFonts w:hint="eastAsia"/>
                <w:sz w:val="20"/>
                <w:szCs w:val="20"/>
              </w:rPr>
              <w:t>软件工程所有专业课程</w:t>
            </w:r>
          </w:p>
        </w:tc>
      </w:tr>
      <w:tr w:rsidR="00B24725" w:rsidRPr="00D17221">
        <w:trPr>
          <w:trHeight w:val="540"/>
        </w:trPr>
        <w:tc>
          <w:tcPr>
            <w:tcW w:w="1303" w:type="dxa"/>
            <w:vMerge/>
            <w:tcBorders>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B430D3" w:rsidRDefault="00B24725">
            <w:pPr>
              <w:pStyle w:val="a5"/>
              <w:ind w:firstLineChars="0" w:firstLine="0"/>
              <w:jc w:val="center"/>
              <w:rPr>
                <w:rFonts w:ascii="宋体" w:hAnsi="宋体"/>
              </w:rPr>
            </w:pPr>
            <w:r w:rsidRPr="00B430D3">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B24725" w:rsidRPr="00B430D3" w:rsidRDefault="00B24725">
            <w:pPr>
              <w:widowControl/>
              <w:jc w:val="center"/>
              <w:rPr>
                <w:rFonts w:ascii="宋体" w:hAnsi="宋体"/>
              </w:rPr>
            </w:pPr>
            <w:r w:rsidRPr="00B430D3">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B24725" w:rsidRPr="00B430D3" w:rsidRDefault="00B24725">
            <w:pPr>
              <w:widowControl/>
              <w:jc w:val="center"/>
              <w:rPr>
                <w:rFonts w:ascii="宋体" w:hAnsi="宋体"/>
              </w:rPr>
            </w:pPr>
            <w:r w:rsidRPr="00B430D3">
              <w:rPr>
                <w:rFonts w:hint="eastAsia"/>
                <w:sz w:val="20"/>
                <w:szCs w:val="20"/>
              </w:rPr>
              <w:t>计算机科学与技术学院</w:t>
            </w:r>
          </w:p>
        </w:tc>
      </w:tr>
      <w:tr w:rsidR="00B24725" w:rsidRPr="00D17221">
        <w:trPr>
          <w:trHeight w:val="540"/>
        </w:trPr>
        <w:tc>
          <w:tcPr>
            <w:tcW w:w="1303" w:type="dxa"/>
            <w:vMerge/>
            <w:tcBorders>
              <w:bottom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B24725" w:rsidRPr="00D17221" w:rsidRDefault="00B24725">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D17221" w:rsidRDefault="00B24725" w:rsidP="004E4C8A">
            <w:pPr>
              <w:pStyle w:val="a5"/>
              <w:ind w:firstLine="400"/>
              <w:jc w:val="center"/>
              <w:rPr>
                <w:rFonts w:ascii="宋体" w:hAnsi="宋体"/>
              </w:rPr>
            </w:pPr>
            <w:r>
              <w:rPr>
                <w:rFonts w:hint="eastAsia"/>
                <w:sz w:val="20"/>
                <w:szCs w:val="20"/>
              </w:rPr>
              <w:t>必修</w:t>
            </w:r>
          </w:p>
        </w:tc>
        <w:tc>
          <w:tcPr>
            <w:tcW w:w="980" w:type="dxa"/>
            <w:vMerge/>
            <w:tcBorders>
              <w:left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D17221" w:rsidRDefault="00B24725">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B24725" w:rsidRPr="00B430D3" w:rsidRDefault="00B24725" w:rsidP="00F901C7">
            <w:pPr>
              <w:pStyle w:val="a5"/>
              <w:ind w:firstLineChars="0" w:firstLine="0"/>
              <w:jc w:val="center"/>
              <w:rPr>
                <w:rFonts w:ascii="宋体" w:hAnsi="宋体"/>
              </w:rPr>
            </w:pPr>
            <w:r w:rsidRPr="00B430D3">
              <w:rPr>
                <w:rFonts w:hint="eastAsia"/>
                <w:sz w:val="20"/>
                <w:szCs w:val="20"/>
              </w:rPr>
              <w:t>1</w:t>
            </w:r>
            <w:r w:rsidR="00F901C7" w:rsidRPr="00B430D3">
              <w:rPr>
                <w:rFonts w:hint="eastAsia"/>
                <w:sz w:val="20"/>
                <w:szCs w:val="20"/>
              </w:rPr>
              <w:t>6</w:t>
            </w:r>
            <w:r w:rsidRPr="00B430D3">
              <w:rPr>
                <w:rFonts w:hint="eastAsia"/>
                <w:sz w:val="20"/>
                <w:szCs w:val="20"/>
              </w:rPr>
              <w:t>周</w:t>
            </w:r>
          </w:p>
        </w:tc>
        <w:tc>
          <w:tcPr>
            <w:tcW w:w="1630" w:type="dxa"/>
            <w:tcBorders>
              <w:top w:val="single" w:sz="4" w:space="0" w:color="auto"/>
              <w:left w:val="single" w:sz="4" w:space="0" w:color="auto"/>
              <w:bottom w:val="single" w:sz="4" w:space="0" w:color="auto"/>
            </w:tcBorders>
            <w:shd w:val="clear" w:color="auto" w:fill="auto"/>
            <w:vAlign w:val="center"/>
          </w:tcPr>
          <w:p w:rsidR="00B24725" w:rsidRPr="00B430D3" w:rsidRDefault="00B24725">
            <w:pPr>
              <w:widowControl/>
              <w:jc w:val="center"/>
              <w:rPr>
                <w:rFonts w:ascii="宋体" w:hAnsi="宋体"/>
              </w:rPr>
            </w:pPr>
            <w:r w:rsidRPr="00B430D3">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B24725" w:rsidRPr="00B430D3" w:rsidRDefault="00B24725">
            <w:pPr>
              <w:widowControl/>
              <w:jc w:val="center"/>
              <w:rPr>
                <w:rFonts w:ascii="宋体" w:hAnsi="宋体"/>
              </w:rPr>
            </w:pPr>
            <w:r w:rsidRPr="00B430D3">
              <w:rPr>
                <w:rFonts w:ascii="宋体" w:hAnsi="宋体"/>
              </w:rPr>
              <w:t>软件工程系</w:t>
            </w:r>
          </w:p>
        </w:tc>
      </w:tr>
    </w:tbl>
    <w:p w:rsidR="005C37E7" w:rsidRPr="00D17221" w:rsidRDefault="005C37E7" w:rsidP="004E4C8A">
      <w:pPr>
        <w:pStyle w:val="a5"/>
        <w:rPr>
          <w:rFonts w:ascii="宋体" w:hAnsi="宋体"/>
        </w:rPr>
      </w:pPr>
    </w:p>
    <w:p w:rsidR="005C37E7" w:rsidRPr="00D17221" w:rsidRDefault="00ED351D" w:rsidP="004E4C8A">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5C37E7" w:rsidRPr="00B24725" w:rsidRDefault="00B24725" w:rsidP="004E4C8A">
      <w:pPr>
        <w:adjustRightInd w:val="0"/>
        <w:snapToGrid w:val="0"/>
        <w:spacing w:line="400" w:lineRule="exact"/>
        <w:ind w:leftChars="100" w:left="210" w:firstLineChars="200" w:firstLine="420"/>
        <w:rPr>
          <w:rFonts w:ascii="宋体" w:hAnsi="宋体"/>
          <w:szCs w:val="21"/>
        </w:rPr>
      </w:pPr>
      <w:r w:rsidRPr="00B24725">
        <w:rPr>
          <w:rFonts w:ascii="宋体" w:hAnsi="宋体" w:hint="eastAsia"/>
          <w:szCs w:val="21"/>
        </w:rPr>
        <w:t>该课程是一门针对软件工程专业的本科生专业必修实践课程。该课程的综合性强，是对软件工程专业本科生之前所学相关知识综合运用的考核。该课程主要培养学生综合运用理论和技术手段设计复杂软件系统的动手能力和实践能力。</w:t>
      </w:r>
    </w:p>
    <w:p w:rsidR="005C37E7" w:rsidRDefault="005C37E7" w:rsidP="00AE271D">
      <w:pPr>
        <w:pStyle w:val="a5"/>
        <w:spacing w:beforeLines="50" w:afterLines="50"/>
        <w:ind w:firstLine="480"/>
        <w:rPr>
          <w:rFonts w:ascii="宋体" w:hAnsi="宋体"/>
          <w:sz w:val="24"/>
        </w:rPr>
      </w:pPr>
    </w:p>
    <w:p w:rsidR="005C37E7" w:rsidRDefault="00ED351D" w:rsidP="004E4C8A">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5C37E7" w:rsidRDefault="00ED351D" w:rsidP="00AE271D">
      <w:pPr>
        <w:pStyle w:val="a5"/>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B24725" w:rsidRDefault="00B24725" w:rsidP="00B24725">
      <w:pPr>
        <w:pStyle w:val="a5"/>
        <w:spacing w:before="50" w:line="276" w:lineRule="auto"/>
        <w:ind w:firstLineChars="0" w:firstLine="480"/>
        <w:rPr>
          <w:sz w:val="22"/>
          <w:szCs w:val="22"/>
        </w:rPr>
      </w:pPr>
      <w:r>
        <w:rPr>
          <w:sz w:val="22"/>
          <w:szCs w:val="22"/>
        </w:rPr>
        <w:t xml:space="preserve">1. </w:t>
      </w:r>
      <w:r>
        <w:rPr>
          <w:sz w:val="22"/>
          <w:szCs w:val="22"/>
        </w:rPr>
        <w:t>加深对</w:t>
      </w:r>
      <w:r>
        <w:rPr>
          <w:rFonts w:hint="eastAsia"/>
          <w:sz w:val="22"/>
          <w:szCs w:val="22"/>
        </w:rPr>
        <w:t>软件</w:t>
      </w:r>
      <w:r>
        <w:rPr>
          <w:sz w:val="22"/>
          <w:szCs w:val="22"/>
        </w:rPr>
        <w:t>行业的感性认识，</w:t>
      </w:r>
      <w:r>
        <w:rPr>
          <w:rFonts w:hint="eastAsia"/>
          <w:sz w:val="22"/>
          <w:szCs w:val="22"/>
        </w:rPr>
        <w:t>提升</w:t>
      </w:r>
      <w:r>
        <w:rPr>
          <w:sz w:val="22"/>
          <w:szCs w:val="22"/>
        </w:rPr>
        <w:t>从事</w:t>
      </w:r>
      <w:r>
        <w:rPr>
          <w:rFonts w:hint="eastAsia"/>
          <w:sz w:val="22"/>
          <w:szCs w:val="22"/>
        </w:rPr>
        <w:t>软件行业的</w:t>
      </w:r>
      <w:r>
        <w:rPr>
          <w:sz w:val="22"/>
          <w:szCs w:val="22"/>
        </w:rPr>
        <w:t>职业素养</w:t>
      </w:r>
      <w:r>
        <w:rPr>
          <w:rFonts w:hint="eastAsia"/>
          <w:sz w:val="22"/>
          <w:szCs w:val="22"/>
        </w:rPr>
        <w:t>，</w:t>
      </w:r>
      <w:r>
        <w:rPr>
          <w:rFonts w:ascii="宋体" w:hAnsi="宋体" w:hint="eastAsia"/>
          <w:sz w:val="22"/>
        </w:rPr>
        <w:t>理解软件行业规范和法律法规，</w:t>
      </w:r>
      <w:r>
        <w:rPr>
          <w:rFonts w:hint="eastAsia"/>
          <w:sz w:val="22"/>
          <w:szCs w:val="22"/>
        </w:rPr>
        <w:t>能够在工程实践中考虑职业道德规范对工程实践的约束。</w:t>
      </w:r>
    </w:p>
    <w:p w:rsidR="00B24725" w:rsidRDefault="00B24725" w:rsidP="00B24725">
      <w:pPr>
        <w:pStyle w:val="a5"/>
        <w:spacing w:before="50" w:line="276" w:lineRule="auto"/>
        <w:ind w:firstLineChars="0" w:firstLine="480"/>
        <w:rPr>
          <w:rFonts w:ascii="宋体" w:hAnsi="宋体"/>
          <w:sz w:val="22"/>
          <w:szCs w:val="22"/>
        </w:rPr>
      </w:pPr>
      <w:r>
        <w:rPr>
          <w:rFonts w:hint="eastAsia"/>
          <w:sz w:val="22"/>
          <w:szCs w:val="22"/>
        </w:rPr>
        <w:t>2</w:t>
      </w:r>
      <w:r>
        <w:rPr>
          <w:sz w:val="22"/>
          <w:szCs w:val="22"/>
        </w:rPr>
        <w:t xml:space="preserve">. </w:t>
      </w:r>
      <w:r>
        <w:rPr>
          <w:rFonts w:hint="eastAsia"/>
          <w:sz w:val="22"/>
          <w:szCs w:val="22"/>
        </w:rPr>
        <w:t>增强</w:t>
      </w:r>
      <w:r>
        <w:rPr>
          <w:rFonts w:ascii="宋体" w:hAnsi="宋体" w:hint="eastAsia"/>
          <w:sz w:val="22"/>
          <w:szCs w:val="22"/>
        </w:rPr>
        <w:t>工程问题需求分析能力，能够通</w:t>
      </w:r>
      <w:r>
        <w:rPr>
          <w:rFonts w:ascii="宋体" w:hAnsi="宋体" w:hint="eastAsia"/>
          <w:sz w:val="22"/>
        </w:rPr>
        <w:t>过文献研究来分析和总结解决软件领域复杂工程问题的可能途径，能够</w:t>
      </w:r>
      <w:r>
        <w:rPr>
          <w:rFonts w:ascii="宋体" w:hAnsi="宋体" w:hint="eastAsia"/>
          <w:sz w:val="22"/>
          <w:szCs w:val="22"/>
        </w:rPr>
        <w:t>综合运用</w:t>
      </w:r>
      <w:r>
        <w:rPr>
          <w:rFonts w:ascii="宋体" w:hAnsi="宋体" w:hint="eastAsia"/>
          <w:sz w:val="22"/>
        </w:rPr>
        <w:t>相关科学研究方法和技术</w:t>
      </w:r>
      <w:r>
        <w:rPr>
          <w:rFonts w:ascii="宋体" w:hAnsi="宋体" w:hint="eastAsia"/>
          <w:sz w:val="22"/>
          <w:szCs w:val="22"/>
        </w:rPr>
        <w:t>完成实验设计、实施，并对实验结果进行分析，也能够运用工程化思想进行软件系统解决方案的构建和开发。</w:t>
      </w:r>
    </w:p>
    <w:p w:rsidR="00B24725" w:rsidRDefault="00B24725" w:rsidP="00B24725">
      <w:pPr>
        <w:pStyle w:val="a5"/>
        <w:spacing w:before="50" w:line="276" w:lineRule="auto"/>
        <w:ind w:firstLineChars="0" w:firstLine="480"/>
        <w:rPr>
          <w:rFonts w:ascii="宋体" w:hAnsi="宋体"/>
          <w:sz w:val="22"/>
          <w:szCs w:val="22"/>
        </w:rPr>
      </w:pPr>
      <w:r>
        <w:rPr>
          <w:rFonts w:hint="eastAsia"/>
          <w:sz w:val="22"/>
          <w:szCs w:val="22"/>
        </w:rPr>
        <w:t>3</w:t>
      </w:r>
      <w:r>
        <w:rPr>
          <w:sz w:val="22"/>
          <w:szCs w:val="22"/>
        </w:rPr>
        <w:t>.</w:t>
      </w:r>
      <w:r>
        <w:rPr>
          <w:rFonts w:hint="eastAsia"/>
          <w:sz w:val="22"/>
          <w:szCs w:val="22"/>
        </w:rPr>
        <w:t xml:space="preserve"> </w:t>
      </w:r>
      <w:r>
        <w:rPr>
          <w:rFonts w:hint="eastAsia"/>
          <w:sz w:val="22"/>
          <w:szCs w:val="22"/>
        </w:rPr>
        <w:t>增强学生对软</w:t>
      </w:r>
      <w:r>
        <w:rPr>
          <w:sz w:val="22"/>
          <w:szCs w:val="22"/>
        </w:rPr>
        <w:t>件开发流程和规范的理解，能够</w:t>
      </w:r>
      <w:r>
        <w:rPr>
          <w:rFonts w:hint="eastAsia"/>
          <w:sz w:val="22"/>
          <w:szCs w:val="22"/>
        </w:rPr>
        <w:t>客观</w:t>
      </w:r>
      <w:r>
        <w:rPr>
          <w:sz w:val="22"/>
          <w:szCs w:val="22"/>
        </w:rPr>
        <w:t>分析软件领域新产品、新技术和新标准的开发和应用对社会、健康、安全、法律等的</w:t>
      </w:r>
      <w:r>
        <w:rPr>
          <w:rFonts w:hint="eastAsia"/>
          <w:sz w:val="22"/>
          <w:szCs w:val="22"/>
        </w:rPr>
        <w:t>影响</w:t>
      </w:r>
      <w:r>
        <w:rPr>
          <w:rFonts w:ascii="宋体" w:hAnsi="宋体" w:hint="eastAsia"/>
          <w:sz w:val="22"/>
          <w:szCs w:val="22"/>
        </w:rPr>
        <w:t>。</w:t>
      </w:r>
    </w:p>
    <w:p w:rsidR="00B24725" w:rsidRDefault="00B24725" w:rsidP="00B24725">
      <w:pPr>
        <w:pStyle w:val="a5"/>
        <w:spacing w:before="50" w:line="276" w:lineRule="auto"/>
        <w:ind w:firstLineChars="0" w:firstLine="480"/>
        <w:rPr>
          <w:sz w:val="22"/>
          <w:szCs w:val="22"/>
        </w:rPr>
      </w:pPr>
      <w:r>
        <w:rPr>
          <w:rFonts w:hint="eastAsia"/>
          <w:sz w:val="22"/>
          <w:szCs w:val="22"/>
        </w:rPr>
        <w:t>4</w:t>
      </w:r>
      <w:r>
        <w:rPr>
          <w:sz w:val="22"/>
          <w:szCs w:val="22"/>
        </w:rPr>
        <w:t>.</w:t>
      </w:r>
      <w:r>
        <w:rPr>
          <w:rFonts w:hint="eastAsia"/>
          <w:sz w:val="22"/>
          <w:szCs w:val="22"/>
        </w:rPr>
        <w:t xml:space="preserve"> </w:t>
      </w:r>
      <w:r>
        <w:rPr>
          <w:rFonts w:hAnsi="宋体"/>
          <w:sz w:val="22"/>
          <w:szCs w:val="22"/>
        </w:rPr>
        <w:t>增强应用工程管理原理与经济决策方法管理复杂系统工程项目的能力，能够理解工程活动中涉及的重要经济与管理因素，</w:t>
      </w:r>
      <w:r>
        <w:rPr>
          <w:rFonts w:ascii="宋体" w:hAnsi="宋体" w:hint="eastAsia"/>
          <w:sz w:val="22"/>
        </w:rPr>
        <w:t>能对软件工程项目进行经济可行性分析和决策，</w:t>
      </w:r>
      <w:r>
        <w:rPr>
          <w:rFonts w:hAnsi="宋体"/>
          <w:sz w:val="22"/>
          <w:szCs w:val="22"/>
        </w:rPr>
        <w:t>能够运用</w:t>
      </w:r>
      <w:r>
        <w:rPr>
          <w:rFonts w:hAnsi="宋体" w:hint="eastAsia"/>
          <w:sz w:val="22"/>
          <w:szCs w:val="22"/>
        </w:rPr>
        <w:t>复杂软件</w:t>
      </w:r>
      <w:r>
        <w:rPr>
          <w:sz w:val="22"/>
          <w:szCs w:val="22"/>
        </w:rPr>
        <w:t>系统工程化管理的概念与方法</w:t>
      </w:r>
      <w:r>
        <w:rPr>
          <w:rFonts w:hAnsi="宋体"/>
          <w:sz w:val="22"/>
          <w:szCs w:val="22"/>
        </w:rPr>
        <w:t>进行技术组织和管理。</w:t>
      </w:r>
    </w:p>
    <w:p w:rsidR="00B24725" w:rsidRPr="00BB070C" w:rsidRDefault="00B24725" w:rsidP="00AE271D">
      <w:pPr>
        <w:pStyle w:val="a5"/>
        <w:spacing w:beforeLines="50" w:afterLines="50" w:line="360" w:lineRule="auto"/>
        <w:ind w:firstLine="440"/>
        <w:rPr>
          <w:rFonts w:asciiTheme="majorEastAsia" w:eastAsiaTheme="majorEastAsia" w:hAnsiTheme="majorEastAsia" w:cstheme="majorEastAsia"/>
          <w:b/>
          <w:bCs/>
          <w:i/>
          <w:color w:val="3366FF"/>
          <w:sz w:val="24"/>
        </w:rPr>
      </w:pPr>
      <w:r>
        <w:rPr>
          <w:rFonts w:hint="eastAsia"/>
          <w:sz w:val="22"/>
          <w:szCs w:val="22"/>
        </w:rPr>
        <w:lastRenderedPageBreak/>
        <w:t>5</w:t>
      </w:r>
      <w:r>
        <w:rPr>
          <w:sz w:val="22"/>
          <w:szCs w:val="22"/>
        </w:rPr>
        <w:t>.</w:t>
      </w:r>
      <w:r>
        <w:rPr>
          <w:rFonts w:hint="eastAsia"/>
          <w:sz w:val="22"/>
          <w:szCs w:val="22"/>
        </w:rPr>
        <w:t xml:space="preserve"> </w:t>
      </w:r>
      <w:r>
        <w:rPr>
          <w:rFonts w:hAnsi="宋体"/>
          <w:sz w:val="22"/>
          <w:szCs w:val="22"/>
        </w:rPr>
        <w:t>增强</w:t>
      </w:r>
      <w:r>
        <w:rPr>
          <w:sz w:val="22"/>
          <w:szCs w:val="22"/>
        </w:rPr>
        <w:t>语言表达</w:t>
      </w:r>
      <w:r>
        <w:rPr>
          <w:rFonts w:hint="eastAsia"/>
          <w:sz w:val="22"/>
          <w:szCs w:val="22"/>
        </w:rPr>
        <w:t>、</w:t>
      </w:r>
      <w:r>
        <w:rPr>
          <w:rFonts w:hAnsi="宋体"/>
          <w:sz w:val="22"/>
          <w:szCs w:val="22"/>
        </w:rPr>
        <w:t>团队协作</w:t>
      </w:r>
      <w:r>
        <w:rPr>
          <w:sz w:val="22"/>
          <w:szCs w:val="22"/>
        </w:rPr>
        <w:t>和沟通能力，</w:t>
      </w:r>
      <w:r>
        <w:rPr>
          <w:rFonts w:ascii="宋体" w:hAnsi="宋体"/>
          <w:sz w:val="22"/>
          <w:szCs w:val="22"/>
        </w:rPr>
        <w:t>能够</w:t>
      </w:r>
      <w:r>
        <w:rPr>
          <w:rFonts w:ascii="宋体" w:hAnsi="宋体" w:hint="eastAsia"/>
          <w:sz w:val="22"/>
          <w:szCs w:val="22"/>
        </w:rPr>
        <w:t>对软件中的复杂工程问题</w:t>
      </w:r>
      <w:r>
        <w:rPr>
          <w:rFonts w:ascii="宋体" w:hAnsi="宋体"/>
          <w:sz w:val="22"/>
          <w:szCs w:val="22"/>
        </w:rPr>
        <w:t>进行</w:t>
      </w:r>
      <w:r>
        <w:rPr>
          <w:rFonts w:ascii="宋体" w:hAnsi="宋体" w:hint="eastAsia"/>
          <w:sz w:val="22"/>
        </w:rPr>
        <w:t>有效</w:t>
      </w:r>
      <w:r>
        <w:rPr>
          <w:rFonts w:ascii="宋体" w:hAnsi="宋体"/>
          <w:sz w:val="22"/>
          <w:szCs w:val="22"/>
        </w:rPr>
        <w:t>沟通和交流</w:t>
      </w:r>
      <w:r>
        <w:rPr>
          <w:rFonts w:hAnsi="宋体"/>
          <w:sz w:val="22"/>
          <w:szCs w:val="22"/>
        </w:rPr>
        <w:t>。</w:t>
      </w:r>
    </w:p>
    <w:p w:rsidR="005C37E7" w:rsidRDefault="00ED351D" w:rsidP="00AE271D">
      <w:pPr>
        <w:pStyle w:val="a5"/>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2.2 课程目标与毕业要求</w:t>
      </w:r>
      <w:r w:rsidR="002118A7">
        <w:rPr>
          <w:rFonts w:asciiTheme="majorEastAsia" w:eastAsiaTheme="majorEastAsia" w:hAnsiTheme="majorEastAsia" w:cstheme="majorEastAsia" w:hint="eastAsia"/>
          <w:b/>
          <w:bCs/>
          <w:sz w:val="24"/>
        </w:rPr>
        <w:t>（指标点）</w:t>
      </w:r>
      <w:r>
        <w:rPr>
          <w:rFonts w:asciiTheme="majorEastAsia" w:eastAsiaTheme="majorEastAsia" w:hAnsiTheme="majorEastAsia" w:cstheme="majorEastAsia" w:hint="eastAsia"/>
          <w:b/>
          <w:bCs/>
          <w:sz w:val="24"/>
        </w:rPr>
        <w:t>对应关系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522"/>
        <w:gridCol w:w="5137"/>
        <w:gridCol w:w="1151"/>
        <w:gridCol w:w="1151"/>
        <w:gridCol w:w="1151"/>
        <w:gridCol w:w="1151"/>
        <w:gridCol w:w="18"/>
      </w:tblGrid>
      <w:tr w:rsidR="00667F6C" w:rsidTr="00B430D3">
        <w:trPr>
          <w:trHeight w:val="325"/>
          <w:jc w:val="center"/>
        </w:trPr>
        <w:tc>
          <w:tcPr>
            <w:tcW w:w="4522" w:type="dxa"/>
            <w:vMerge w:val="restart"/>
            <w:vAlign w:val="center"/>
          </w:tcPr>
          <w:p w:rsidR="00667F6C" w:rsidRDefault="00667F6C" w:rsidP="00A33C71">
            <w:pPr>
              <w:adjustRightInd w:val="0"/>
              <w:snapToGrid w:val="0"/>
              <w:jc w:val="center"/>
              <w:rPr>
                <w:sz w:val="20"/>
                <w:szCs w:val="20"/>
              </w:rPr>
            </w:pPr>
            <w:r>
              <w:rPr>
                <w:rFonts w:eastAsia="黑体" w:hAnsi="黑体"/>
                <w:sz w:val="20"/>
                <w:szCs w:val="20"/>
              </w:rPr>
              <w:t>课程目标</w:t>
            </w:r>
          </w:p>
        </w:tc>
        <w:tc>
          <w:tcPr>
            <w:tcW w:w="5137" w:type="dxa"/>
            <w:vMerge w:val="restart"/>
            <w:vAlign w:val="center"/>
          </w:tcPr>
          <w:p w:rsidR="00667F6C" w:rsidRDefault="00667F6C" w:rsidP="00A33C71">
            <w:pPr>
              <w:pStyle w:val="a5"/>
              <w:ind w:firstLineChars="0" w:firstLine="0"/>
              <w:jc w:val="center"/>
              <w:rPr>
                <w:sz w:val="20"/>
                <w:szCs w:val="20"/>
              </w:rPr>
            </w:pPr>
            <w:r>
              <w:rPr>
                <w:rFonts w:eastAsia="黑体" w:hAnsi="黑体"/>
                <w:sz w:val="20"/>
                <w:szCs w:val="20"/>
              </w:rPr>
              <w:t>毕业要求指标点</w:t>
            </w:r>
          </w:p>
        </w:tc>
        <w:tc>
          <w:tcPr>
            <w:tcW w:w="4622" w:type="dxa"/>
            <w:gridSpan w:val="5"/>
            <w:vAlign w:val="center"/>
          </w:tcPr>
          <w:p w:rsidR="00667F6C" w:rsidRDefault="00667F6C" w:rsidP="00A33C71">
            <w:pPr>
              <w:pStyle w:val="a5"/>
              <w:ind w:firstLineChars="0" w:firstLine="0"/>
              <w:jc w:val="center"/>
              <w:rPr>
                <w:sz w:val="20"/>
                <w:szCs w:val="20"/>
              </w:rPr>
            </w:pPr>
            <w:r>
              <w:rPr>
                <w:rFonts w:eastAsia="黑体" w:hAnsi="黑体"/>
                <w:sz w:val="20"/>
                <w:szCs w:val="20"/>
              </w:rPr>
              <w:t>教学环节</w:t>
            </w:r>
          </w:p>
        </w:tc>
      </w:tr>
      <w:tr w:rsidR="00667F6C" w:rsidTr="00B430D3">
        <w:trPr>
          <w:gridAfter w:val="1"/>
          <w:wAfter w:w="18" w:type="dxa"/>
          <w:trHeight w:val="325"/>
          <w:jc w:val="center"/>
        </w:trPr>
        <w:tc>
          <w:tcPr>
            <w:tcW w:w="4522" w:type="dxa"/>
            <w:vMerge/>
            <w:vAlign w:val="center"/>
          </w:tcPr>
          <w:p w:rsidR="00667F6C" w:rsidRDefault="00667F6C" w:rsidP="00A33C71">
            <w:pPr>
              <w:pStyle w:val="a5"/>
              <w:ind w:firstLineChars="0" w:firstLine="0"/>
              <w:jc w:val="center"/>
              <w:rPr>
                <w:sz w:val="20"/>
                <w:szCs w:val="20"/>
              </w:rPr>
            </w:pPr>
          </w:p>
        </w:tc>
        <w:tc>
          <w:tcPr>
            <w:tcW w:w="5137" w:type="dxa"/>
            <w:vMerge/>
            <w:vAlign w:val="center"/>
          </w:tcPr>
          <w:p w:rsidR="00667F6C" w:rsidRDefault="00667F6C" w:rsidP="00A33C71">
            <w:pPr>
              <w:pStyle w:val="a5"/>
              <w:ind w:firstLineChars="0" w:firstLine="0"/>
              <w:jc w:val="center"/>
              <w:rPr>
                <w:sz w:val="20"/>
                <w:szCs w:val="20"/>
              </w:rPr>
            </w:pPr>
          </w:p>
        </w:tc>
        <w:tc>
          <w:tcPr>
            <w:tcW w:w="1151" w:type="dxa"/>
            <w:vAlign w:val="center"/>
          </w:tcPr>
          <w:p w:rsidR="00667F6C" w:rsidRDefault="00667F6C" w:rsidP="00A33C71">
            <w:pPr>
              <w:adjustRightInd w:val="0"/>
              <w:snapToGrid w:val="0"/>
              <w:jc w:val="center"/>
              <w:rPr>
                <w:sz w:val="20"/>
                <w:szCs w:val="20"/>
              </w:rPr>
            </w:pPr>
            <w:r>
              <w:rPr>
                <w:rFonts w:eastAsia="黑体" w:hAnsi="黑体"/>
                <w:sz w:val="20"/>
                <w:szCs w:val="20"/>
              </w:rPr>
              <w:t>实习活动</w:t>
            </w:r>
          </w:p>
        </w:tc>
        <w:tc>
          <w:tcPr>
            <w:tcW w:w="1151" w:type="dxa"/>
            <w:vAlign w:val="center"/>
          </w:tcPr>
          <w:p w:rsidR="00667F6C" w:rsidRDefault="00667F6C" w:rsidP="00A33C71">
            <w:pPr>
              <w:pStyle w:val="a5"/>
              <w:ind w:firstLineChars="0" w:firstLine="0"/>
              <w:jc w:val="center"/>
              <w:rPr>
                <w:sz w:val="20"/>
                <w:szCs w:val="20"/>
              </w:rPr>
            </w:pPr>
            <w:r>
              <w:rPr>
                <w:rFonts w:eastAsia="黑体" w:hAnsi="黑体"/>
                <w:sz w:val="20"/>
                <w:szCs w:val="20"/>
              </w:rPr>
              <w:t>实习笔记</w:t>
            </w:r>
          </w:p>
        </w:tc>
        <w:tc>
          <w:tcPr>
            <w:tcW w:w="1151" w:type="dxa"/>
            <w:vAlign w:val="center"/>
          </w:tcPr>
          <w:p w:rsidR="00667F6C" w:rsidRDefault="00667F6C" w:rsidP="00A33C71">
            <w:pPr>
              <w:pStyle w:val="a5"/>
              <w:ind w:firstLineChars="0" w:firstLine="0"/>
              <w:jc w:val="center"/>
              <w:rPr>
                <w:sz w:val="20"/>
                <w:szCs w:val="20"/>
              </w:rPr>
            </w:pPr>
            <w:r>
              <w:rPr>
                <w:rFonts w:eastAsia="黑体" w:hAnsi="黑体"/>
                <w:sz w:val="20"/>
                <w:szCs w:val="20"/>
              </w:rPr>
              <w:t>实习报告</w:t>
            </w:r>
          </w:p>
        </w:tc>
        <w:tc>
          <w:tcPr>
            <w:tcW w:w="1151" w:type="dxa"/>
            <w:vAlign w:val="center"/>
          </w:tcPr>
          <w:p w:rsidR="00667F6C" w:rsidRDefault="00667F6C" w:rsidP="00A33C71">
            <w:pPr>
              <w:adjustRightInd w:val="0"/>
              <w:snapToGrid w:val="0"/>
              <w:jc w:val="left"/>
              <w:rPr>
                <w:sz w:val="20"/>
                <w:szCs w:val="20"/>
              </w:rPr>
            </w:pPr>
            <w:r>
              <w:rPr>
                <w:rFonts w:eastAsia="黑体" w:hAnsi="黑体"/>
                <w:sz w:val="20"/>
                <w:szCs w:val="20"/>
              </w:rPr>
              <w:t>实习答辩</w:t>
            </w:r>
          </w:p>
        </w:tc>
      </w:tr>
      <w:tr w:rsidR="00667F6C" w:rsidTr="00B430D3">
        <w:trPr>
          <w:gridAfter w:val="1"/>
          <w:wAfter w:w="18" w:type="dxa"/>
          <w:trHeight w:val="842"/>
          <w:jc w:val="center"/>
        </w:trPr>
        <w:tc>
          <w:tcPr>
            <w:tcW w:w="4522" w:type="dxa"/>
            <w:vAlign w:val="center"/>
          </w:tcPr>
          <w:p w:rsidR="00667F6C" w:rsidRDefault="00667F6C" w:rsidP="00A33C71">
            <w:pPr>
              <w:pStyle w:val="a5"/>
              <w:spacing w:before="50" w:line="276" w:lineRule="auto"/>
              <w:ind w:firstLineChars="0" w:firstLine="0"/>
              <w:rPr>
                <w:b/>
                <w:sz w:val="20"/>
                <w:szCs w:val="20"/>
                <w:u w:val="single"/>
              </w:rPr>
            </w:pPr>
            <w:r>
              <w:rPr>
                <w:rFonts w:hAnsi="宋体"/>
                <w:b/>
                <w:sz w:val="20"/>
                <w:szCs w:val="20"/>
                <w:u w:val="single"/>
              </w:rPr>
              <w:t>目标</w:t>
            </w:r>
            <w:r>
              <w:rPr>
                <w:rFonts w:hint="eastAsia"/>
                <w:b/>
                <w:sz w:val="20"/>
                <w:szCs w:val="20"/>
                <w:u w:val="single"/>
              </w:rPr>
              <w:t>1</w:t>
            </w:r>
            <w:r>
              <w:rPr>
                <w:rFonts w:hAnsi="宋体"/>
                <w:sz w:val="20"/>
                <w:szCs w:val="20"/>
              </w:rPr>
              <w:t>：</w:t>
            </w:r>
            <w:r>
              <w:rPr>
                <w:rFonts w:hAnsi="宋体" w:hint="eastAsia"/>
                <w:sz w:val="20"/>
                <w:szCs w:val="20"/>
              </w:rPr>
              <w:t>加深对软件行业的感性认识，提升从事软件行业的职业素养，理解软件行业规范和法律法规，能够在工程实践中考虑职业道德规范对工程实践的约束</w:t>
            </w:r>
            <w:r>
              <w:rPr>
                <w:rFonts w:hAnsi="宋体"/>
                <w:sz w:val="20"/>
                <w:szCs w:val="20"/>
              </w:rPr>
              <w:t>。</w:t>
            </w:r>
          </w:p>
        </w:tc>
        <w:tc>
          <w:tcPr>
            <w:tcW w:w="5137" w:type="dxa"/>
            <w:vAlign w:val="center"/>
          </w:tcPr>
          <w:p w:rsidR="00667F6C" w:rsidRDefault="00667F6C" w:rsidP="00A33C71">
            <w:pPr>
              <w:pStyle w:val="a5"/>
              <w:spacing w:line="276" w:lineRule="auto"/>
              <w:ind w:firstLineChars="0" w:firstLine="0"/>
              <w:rPr>
                <w:rFonts w:hAnsi="宋体"/>
                <w:b/>
                <w:sz w:val="20"/>
                <w:szCs w:val="20"/>
                <w:u w:val="single"/>
              </w:rPr>
            </w:pPr>
            <w:r>
              <w:rPr>
                <w:rFonts w:hAnsi="宋体"/>
                <w:b/>
                <w:sz w:val="20"/>
                <w:szCs w:val="20"/>
                <w:u w:val="single"/>
              </w:rPr>
              <w:t>指标点</w:t>
            </w:r>
            <w:r>
              <w:rPr>
                <w:rFonts w:hAnsi="宋体" w:hint="eastAsia"/>
                <w:b/>
                <w:sz w:val="20"/>
                <w:szCs w:val="20"/>
                <w:u w:val="single"/>
              </w:rPr>
              <w:t>8.2</w:t>
            </w:r>
            <w:r>
              <w:rPr>
                <w:rFonts w:hAnsi="宋体" w:hint="eastAsia"/>
                <w:b/>
                <w:sz w:val="20"/>
                <w:szCs w:val="20"/>
                <w:u w:val="single"/>
              </w:rPr>
              <w:t>：</w:t>
            </w:r>
          </w:p>
          <w:p w:rsidR="00667F6C" w:rsidRDefault="00667F6C" w:rsidP="00A33C71">
            <w:pPr>
              <w:pStyle w:val="a5"/>
              <w:spacing w:line="276" w:lineRule="auto"/>
              <w:ind w:firstLineChars="0" w:firstLine="0"/>
              <w:rPr>
                <w:b/>
                <w:sz w:val="20"/>
                <w:szCs w:val="20"/>
                <w:u w:val="single"/>
              </w:rPr>
            </w:pPr>
            <w:r w:rsidRPr="00D64479">
              <w:rPr>
                <w:rFonts w:hint="eastAsia"/>
                <w:sz w:val="22"/>
                <w:szCs w:val="22"/>
              </w:rPr>
              <w:t>理解职业道德、软件行业规范和法律法规，能够在软件工程实践中遵守职业道德规范</w:t>
            </w:r>
            <w:r>
              <w:rPr>
                <w:rFonts w:hint="eastAsia"/>
                <w:sz w:val="22"/>
                <w:szCs w:val="22"/>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p>
        </w:tc>
        <w:tc>
          <w:tcPr>
            <w:tcW w:w="1151" w:type="dxa"/>
            <w:vAlign w:val="center"/>
          </w:tcPr>
          <w:p w:rsidR="00667F6C" w:rsidRDefault="00667F6C" w:rsidP="00A33C71">
            <w:pPr>
              <w:pStyle w:val="a5"/>
              <w:ind w:firstLineChars="0" w:firstLine="0"/>
              <w:jc w:val="center"/>
              <w:rPr>
                <w:sz w:val="20"/>
                <w:szCs w:val="20"/>
              </w:rPr>
            </w:pPr>
          </w:p>
        </w:tc>
        <w:tc>
          <w:tcPr>
            <w:tcW w:w="1151" w:type="dxa"/>
            <w:vAlign w:val="center"/>
          </w:tcPr>
          <w:p w:rsidR="00667F6C" w:rsidRDefault="00667F6C" w:rsidP="00A33C71">
            <w:pPr>
              <w:pStyle w:val="a5"/>
              <w:ind w:firstLineChars="0" w:firstLine="0"/>
              <w:jc w:val="center"/>
              <w:rPr>
                <w:sz w:val="20"/>
                <w:szCs w:val="20"/>
              </w:rPr>
            </w:pPr>
          </w:p>
        </w:tc>
      </w:tr>
      <w:tr w:rsidR="00667F6C" w:rsidTr="00B430D3">
        <w:trPr>
          <w:gridAfter w:val="1"/>
          <w:wAfter w:w="18" w:type="dxa"/>
          <w:trHeight w:val="1304"/>
          <w:jc w:val="center"/>
        </w:trPr>
        <w:tc>
          <w:tcPr>
            <w:tcW w:w="4522" w:type="dxa"/>
            <w:vAlign w:val="center"/>
          </w:tcPr>
          <w:p w:rsidR="00667F6C" w:rsidRDefault="00667F6C" w:rsidP="00A33C71">
            <w:pPr>
              <w:pStyle w:val="a5"/>
              <w:spacing w:line="276" w:lineRule="auto"/>
              <w:ind w:firstLineChars="0" w:firstLine="0"/>
              <w:rPr>
                <w:sz w:val="20"/>
                <w:szCs w:val="20"/>
              </w:rPr>
            </w:pPr>
            <w:r>
              <w:rPr>
                <w:rFonts w:hAnsi="宋体"/>
                <w:b/>
                <w:sz w:val="20"/>
                <w:szCs w:val="20"/>
                <w:u w:val="single"/>
              </w:rPr>
              <w:t>目标</w:t>
            </w:r>
            <w:r>
              <w:rPr>
                <w:rFonts w:hint="eastAsia"/>
                <w:b/>
                <w:sz w:val="20"/>
                <w:szCs w:val="20"/>
                <w:u w:val="single"/>
              </w:rPr>
              <w:t>2</w:t>
            </w:r>
            <w:r>
              <w:rPr>
                <w:rFonts w:hAnsi="宋体"/>
                <w:sz w:val="20"/>
                <w:szCs w:val="20"/>
              </w:rPr>
              <w:t>：</w:t>
            </w:r>
            <w:r>
              <w:rPr>
                <w:rFonts w:hAnsi="宋体" w:hint="eastAsia"/>
                <w:sz w:val="20"/>
                <w:szCs w:val="20"/>
              </w:rPr>
              <w:t>增强工程问题需求分析能力，能够通过文献研究来分析和总结解决软件领域复杂工程问题的可能途径，能够综合运用相关科学研究方法和技术完成实验设计、实施，并对实验结果进行分析，也能够运用工程化思想进行软件系统解决方案的构建和开发</w:t>
            </w:r>
            <w:r>
              <w:rPr>
                <w:rFonts w:hAnsi="宋体"/>
                <w:sz w:val="20"/>
                <w:szCs w:val="20"/>
              </w:rPr>
              <w:t>。</w:t>
            </w:r>
          </w:p>
        </w:tc>
        <w:tc>
          <w:tcPr>
            <w:tcW w:w="5137" w:type="dxa"/>
            <w:vAlign w:val="center"/>
          </w:tcPr>
          <w:p w:rsidR="00667F6C" w:rsidRDefault="00667F6C" w:rsidP="00A33C71">
            <w:pPr>
              <w:pStyle w:val="a5"/>
              <w:spacing w:line="276" w:lineRule="auto"/>
              <w:ind w:firstLineChars="0" w:firstLine="0"/>
              <w:rPr>
                <w:sz w:val="22"/>
                <w:szCs w:val="22"/>
              </w:rPr>
            </w:pPr>
            <w:r>
              <w:rPr>
                <w:rFonts w:hAnsi="宋体"/>
                <w:b/>
                <w:sz w:val="20"/>
                <w:szCs w:val="20"/>
                <w:u w:val="single"/>
              </w:rPr>
              <w:t>指标点</w:t>
            </w:r>
            <w:r>
              <w:rPr>
                <w:rFonts w:eastAsia="黑体"/>
                <w:sz w:val="22"/>
                <w:szCs w:val="22"/>
                <w:u w:val="single"/>
              </w:rPr>
              <w:t xml:space="preserve">2.3 </w:t>
            </w:r>
            <w:r>
              <w:rPr>
                <w:rFonts w:hint="eastAsia"/>
                <w:sz w:val="22"/>
                <w:szCs w:val="22"/>
              </w:rPr>
              <w:t>：</w:t>
            </w:r>
          </w:p>
          <w:p w:rsidR="00667F6C" w:rsidRDefault="00667F6C" w:rsidP="00A33C71">
            <w:pPr>
              <w:pStyle w:val="a5"/>
              <w:spacing w:line="276" w:lineRule="auto"/>
              <w:ind w:firstLineChars="0" w:firstLine="0"/>
              <w:rPr>
                <w:rFonts w:ascii="宋体" w:hAnsi="宋体"/>
                <w:sz w:val="22"/>
              </w:rPr>
            </w:pPr>
            <w:r w:rsidRPr="00B24725">
              <w:rPr>
                <w:rFonts w:ascii="宋体" w:hAnsi="宋体" w:hint="eastAsia"/>
                <w:sz w:val="22"/>
              </w:rPr>
              <w:t>能够运用网络等现代技术获取信息和文献资料，并通过文献研究来分析和总结解决软件领域复杂工程问题的可能途径</w:t>
            </w:r>
            <w:r>
              <w:rPr>
                <w:rFonts w:ascii="宋体" w:hAnsi="宋体" w:hint="eastAsia"/>
                <w:sz w:val="22"/>
              </w:rPr>
              <w:t>。</w:t>
            </w:r>
          </w:p>
          <w:p w:rsidR="00667F6C" w:rsidRDefault="00667F6C" w:rsidP="00A33C71">
            <w:pPr>
              <w:pStyle w:val="a5"/>
              <w:spacing w:line="276" w:lineRule="auto"/>
              <w:ind w:firstLineChars="0" w:firstLine="0"/>
              <w:rPr>
                <w:sz w:val="22"/>
                <w:szCs w:val="22"/>
              </w:rPr>
            </w:pPr>
            <w:r>
              <w:rPr>
                <w:rFonts w:hAnsi="宋体"/>
                <w:b/>
                <w:sz w:val="20"/>
                <w:szCs w:val="20"/>
                <w:u w:val="single"/>
              </w:rPr>
              <w:t>指标点</w:t>
            </w:r>
            <w:r>
              <w:rPr>
                <w:rFonts w:eastAsia="黑体"/>
                <w:sz w:val="22"/>
                <w:szCs w:val="22"/>
                <w:u w:val="single"/>
              </w:rPr>
              <w:t>4</w:t>
            </w:r>
            <w:r>
              <w:rPr>
                <w:rFonts w:eastAsia="黑体" w:hint="eastAsia"/>
                <w:sz w:val="22"/>
                <w:szCs w:val="22"/>
                <w:u w:val="single"/>
              </w:rPr>
              <w:t>.</w:t>
            </w:r>
            <w:r>
              <w:rPr>
                <w:rFonts w:eastAsia="黑体"/>
                <w:sz w:val="22"/>
                <w:szCs w:val="22"/>
                <w:u w:val="single"/>
              </w:rPr>
              <w:t>3</w:t>
            </w:r>
            <w:r>
              <w:rPr>
                <w:rFonts w:ascii="宋体" w:hAnsi="宋体"/>
                <w:sz w:val="22"/>
              </w:rPr>
              <w:t xml:space="preserve"> </w:t>
            </w:r>
            <w:r>
              <w:rPr>
                <w:rFonts w:hint="eastAsia"/>
                <w:sz w:val="22"/>
                <w:szCs w:val="22"/>
              </w:rPr>
              <w:t>：</w:t>
            </w:r>
          </w:p>
          <w:p w:rsidR="00667F6C" w:rsidRPr="006760A4" w:rsidRDefault="006760A4" w:rsidP="00A33C71">
            <w:pPr>
              <w:pStyle w:val="a5"/>
              <w:spacing w:line="276" w:lineRule="auto"/>
              <w:ind w:firstLineChars="0" w:firstLine="0"/>
              <w:rPr>
                <w:sz w:val="20"/>
                <w:szCs w:val="20"/>
              </w:rPr>
            </w:pPr>
            <w:r w:rsidRPr="006760A4">
              <w:rPr>
                <w:rFonts w:ascii="宋体" w:hAnsi="宋体" w:hint="eastAsia"/>
                <w:sz w:val="22"/>
              </w:rPr>
              <w:t>能综合运用相关科学研究方法和技术对实验数据进行分析、处理和解释，获取合理有效的结论。</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p>
        </w:tc>
      </w:tr>
      <w:tr w:rsidR="00667F6C" w:rsidTr="00B430D3">
        <w:trPr>
          <w:gridAfter w:val="1"/>
          <w:wAfter w:w="18" w:type="dxa"/>
          <w:trHeight w:val="1304"/>
          <w:jc w:val="center"/>
        </w:trPr>
        <w:tc>
          <w:tcPr>
            <w:tcW w:w="4522" w:type="dxa"/>
            <w:vAlign w:val="center"/>
          </w:tcPr>
          <w:p w:rsidR="00667F6C" w:rsidRDefault="00667F6C" w:rsidP="00A33C71">
            <w:pPr>
              <w:pStyle w:val="a5"/>
              <w:spacing w:line="276" w:lineRule="auto"/>
              <w:ind w:firstLineChars="0" w:firstLine="0"/>
              <w:rPr>
                <w:sz w:val="20"/>
                <w:szCs w:val="20"/>
              </w:rPr>
            </w:pPr>
            <w:r>
              <w:rPr>
                <w:rFonts w:hAnsi="宋体"/>
                <w:b/>
                <w:sz w:val="20"/>
                <w:szCs w:val="20"/>
                <w:u w:val="single"/>
              </w:rPr>
              <w:t>目标</w:t>
            </w:r>
            <w:r>
              <w:rPr>
                <w:rFonts w:hint="eastAsia"/>
                <w:b/>
                <w:sz w:val="20"/>
                <w:szCs w:val="20"/>
                <w:u w:val="single"/>
              </w:rPr>
              <w:t>3</w:t>
            </w:r>
            <w:r>
              <w:rPr>
                <w:rFonts w:hAnsi="宋体"/>
                <w:sz w:val="20"/>
                <w:szCs w:val="20"/>
              </w:rPr>
              <w:t>：</w:t>
            </w:r>
            <w:r>
              <w:rPr>
                <w:rFonts w:hAnsi="宋体" w:hint="eastAsia"/>
                <w:sz w:val="20"/>
                <w:szCs w:val="20"/>
              </w:rPr>
              <w:t>增强学生对软件开发流程和规范的理解，能够客观分析软件领域新产品、新技术和新标准的开发和应用对社会、健康、安全、法律等的影响</w:t>
            </w:r>
            <w:r>
              <w:rPr>
                <w:rFonts w:hAnsi="宋体"/>
                <w:sz w:val="20"/>
                <w:szCs w:val="20"/>
              </w:rPr>
              <w:t>。</w:t>
            </w:r>
          </w:p>
        </w:tc>
        <w:tc>
          <w:tcPr>
            <w:tcW w:w="5137" w:type="dxa"/>
            <w:vAlign w:val="center"/>
          </w:tcPr>
          <w:p w:rsidR="00667F6C" w:rsidRDefault="00667F6C" w:rsidP="00A33C71">
            <w:pPr>
              <w:pStyle w:val="a5"/>
              <w:ind w:firstLineChars="0" w:firstLine="0"/>
              <w:rPr>
                <w:rFonts w:hAnsi="宋体"/>
                <w:b/>
                <w:sz w:val="20"/>
                <w:szCs w:val="20"/>
                <w:u w:val="single"/>
              </w:rPr>
            </w:pPr>
            <w:r>
              <w:rPr>
                <w:rFonts w:hAnsi="宋体"/>
                <w:b/>
                <w:sz w:val="20"/>
                <w:szCs w:val="20"/>
                <w:u w:val="single"/>
              </w:rPr>
              <w:t>指标点</w:t>
            </w:r>
            <w:r>
              <w:rPr>
                <w:rFonts w:hAnsi="宋体" w:hint="eastAsia"/>
                <w:b/>
                <w:sz w:val="20"/>
                <w:szCs w:val="20"/>
                <w:u w:val="single"/>
              </w:rPr>
              <w:t xml:space="preserve">6.2 </w:t>
            </w:r>
            <w:r>
              <w:rPr>
                <w:rFonts w:hAnsi="宋体" w:hint="eastAsia"/>
                <w:b/>
                <w:sz w:val="20"/>
                <w:szCs w:val="20"/>
                <w:u w:val="single"/>
              </w:rPr>
              <w:t>：</w:t>
            </w:r>
          </w:p>
          <w:p w:rsidR="00667F6C" w:rsidRDefault="006760A4" w:rsidP="00A33C71">
            <w:pPr>
              <w:pStyle w:val="a5"/>
              <w:spacing w:line="276" w:lineRule="auto"/>
              <w:ind w:firstLineChars="0" w:firstLine="0"/>
              <w:rPr>
                <w:sz w:val="20"/>
                <w:szCs w:val="20"/>
              </w:rPr>
            </w:pPr>
            <w:r w:rsidRPr="00D64479">
              <w:rPr>
                <w:rFonts w:hint="eastAsia"/>
                <w:sz w:val="22"/>
                <w:szCs w:val="22"/>
              </w:rPr>
              <w:t>能客观分析和评价软件领域专业工程实践和复杂工程问题解决方案对社会、健康、安全、法律以及文化的影响</w:t>
            </w:r>
            <w:r>
              <w:rPr>
                <w:rFonts w:hint="eastAsia"/>
                <w:sz w:val="22"/>
                <w:szCs w:val="22"/>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p>
        </w:tc>
      </w:tr>
      <w:tr w:rsidR="00667F6C" w:rsidTr="00B430D3">
        <w:trPr>
          <w:gridAfter w:val="1"/>
          <w:wAfter w:w="18" w:type="dxa"/>
          <w:trHeight w:val="1304"/>
          <w:jc w:val="center"/>
        </w:trPr>
        <w:tc>
          <w:tcPr>
            <w:tcW w:w="4522" w:type="dxa"/>
            <w:vAlign w:val="center"/>
          </w:tcPr>
          <w:p w:rsidR="00667F6C" w:rsidRDefault="00667F6C" w:rsidP="00A33C71">
            <w:pPr>
              <w:pStyle w:val="a5"/>
              <w:spacing w:line="276" w:lineRule="auto"/>
              <w:ind w:firstLineChars="0" w:firstLine="0"/>
              <w:rPr>
                <w:sz w:val="20"/>
                <w:szCs w:val="20"/>
              </w:rPr>
            </w:pPr>
            <w:r>
              <w:rPr>
                <w:rFonts w:hAnsi="宋体"/>
                <w:b/>
                <w:sz w:val="20"/>
                <w:szCs w:val="20"/>
                <w:u w:val="single"/>
              </w:rPr>
              <w:t>目标</w:t>
            </w:r>
            <w:r>
              <w:rPr>
                <w:rFonts w:hAnsi="宋体" w:hint="eastAsia"/>
                <w:b/>
                <w:sz w:val="20"/>
                <w:szCs w:val="20"/>
                <w:u w:val="single"/>
              </w:rPr>
              <w:t>4</w:t>
            </w:r>
            <w:r>
              <w:rPr>
                <w:rFonts w:hAnsi="宋体"/>
                <w:sz w:val="20"/>
                <w:szCs w:val="20"/>
              </w:rPr>
              <w:t>：</w:t>
            </w:r>
            <w:r>
              <w:rPr>
                <w:rFonts w:hAnsi="宋体" w:hint="eastAsia"/>
                <w:sz w:val="20"/>
                <w:szCs w:val="20"/>
              </w:rPr>
              <w:t>增强应用工程管理原理与经济决策方法管理复杂系统工程项目的能力，能够理解工程活动中涉及的重要经济与管理因素，能对软件工程项目进行经济可行性分析和决策，能够运用复杂软件系统工程化管理的概念与方法进行技术组织和管理</w:t>
            </w:r>
            <w:r>
              <w:rPr>
                <w:rFonts w:hAnsi="宋体"/>
                <w:sz w:val="20"/>
                <w:szCs w:val="20"/>
              </w:rPr>
              <w:t>。</w:t>
            </w:r>
          </w:p>
        </w:tc>
        <w:tc>
          <w:tcPr>
            <w:tcW w:w="5137" w:type="dxa"/>
            <w:vAlign w:val="center"/>
          </w:tcPr>
          <w:p w:rsidR="00667F6C" w:rsidRDefault="00667F6C" w:rsidP="00A33C71">
            <w:pPr>
              <w:pStyle w:val="a5"/>
              <w:ind w:firstLineChars="0" w:firstLine="0"/>
              <w:rPr>
                <w:sz w:val="22"/>
                <w:szCs w:val="22"/>
              </w:rPr>
            </w:pPr>
            <w:r>
              <w:rPr>
                <w:rFonts w:hAnsi="宋体"/>
                <w:b/>
                <w:sz w:val="20"/>
                <w:szCs w:val="20"/>
                <w:u w:val="single"/>
              </w:rPr>
              <w:t>指标点</w:t>
            </w:r>
            <w:r>
              <w:rPr>
                <w:rFonts w:eastAsia="黑体" w:hint="eastAsia"/>
                <w:sz w:val="22"/>
                <w:szCs w:val="22"/>
                <w:u w:val="single"/>
              </w:rPr>
              <w:t>11.2</w:t>
            </w:r>
            <w:r>
              <w:rPr>
                <w:rFonts w:hint="eastAsia"/>
                <w:sz w:val="22"/>
                <w:szCs w:val="22"/>
              </w:rPr>
              <w:t>：</w:t>
            </w:r>
          </w:p>
          <w:p w:rsidR="006760A4" w:rsidRDefault="006760A4" w:rsidP="00A33C71">
            <w:pPr>
              <w:pStyle w:val="a5"/>
              <w:ind w:firstLineChars="0" w:firstLine="0"/>
              <w:rPr>
                <w:sz w:val="22"/>
                <w:szCs w:val="22"/>
              </w:rPr>
            </w:pPr>
            <w:r w:rsidRPr="00D64479">
              <w:rPr>
                <w:rFonts w:hint="eastAsia"/>
                <w:sz w:val="22"/>
                <w:szCs w:val="22"/>
              </w:rPr>
              <w:t>能对软件工程项目进行经济可行性分析和决策</w:t>
            </w:r>
            <w:r>
              <w:rPr>
                <w:rFonts w:hint="eastAsia"/>
                <w:sz w:val="22"/>
                <w:szCs w:val="22"/>
              </w:rPr>
              <w:t>。</w:t>
            </w:r>
          </w:p>
          <w:p w:rsidR="00667F6C" w:rsidRDefault="00667F6C" w:rsidP="00A33C71">
            <w:pPr>
              <w:pStyle w:val="a5"/>
              <w:ind w:firstLineChars="0" w:firstLine="0"/>
              <w:rPr>
                <w:sz w:val="22"/>
                <w:szCs w:val="22"/>
              </w:rPr>
            </w:pPr>
            <w:r>
              <w:rPr>
                <w:rFonts w:hAnsi="宋体"/>
                <w:b/>
                <w:sz w:val="20"/>
                <w:szCs w:val="20"/>
                <w:u w:val="single"/>
              </w:rPr>
              <w:t>指标点</w:t>
            </w:r>
            <w:r>
              <w:rPr>
                <w:rFonts w:eastAsia="黑体" w:hint="eastAsia"/>
                <w:sz w:val="22"/>
                <w:szCs w:val="22"/>
                <w:u w:val="single"/>
              </w:rPr>
              <w:t>11.3</w:t>
            </w:r>
            <w:r>
              <w:rPr>
                <w:rFonts w:hint="eastAsia"/>
                <w:sz w:val="22"/>
                <w:szCs w:val="22"/>
              </w:rPr>
              <w:t>：</w:t>
            </w:r>
          </w:p>
          <w:p w:rsidR="00667F6C" w:rsidRDefault="006760A4" w:rsidP="00A33C71">
            <w:pPr>
              <w:pStyle w:val="a5"/>
              <w:ind w:firstLineChars="0" w:firstLine="0"/>
              <w:rPr>
                <w:sz w:val="20"/>
                <w:szCs w:val="20"/>
              </w:rPr>
            </w:pPr>
            <w:r w:rsidRPr="00D64479">
              <w:rPr>
                <w:rFonts w:hint="eastAsia"/>
                <w:sz w:val="22"/>
                <w:szCs w:val="22"/>
              </w:rPr>
              <w:t>具有在多学科环境中应用工程管理原理与经济决策方法管理复杂软件工程项目的能力</w:t>
            </w:r>
            <w:r>
              <w:rPr>
                <w:rFonts w:hint="eastAsia"/>
                <w:sz w:val="22"/>
                <w:szCs w:val="22"/>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p>
        </w:tc>
      </w:tr>
      <w:tr w:rsidR="00667F6C" w:rsidTr="00B430D3">
        <w:trPr>
          <w:gridAfter w:val="1"/>
          <w:wAfter w:w="18" w:type="dxa"/>
          <w:trHeight w:val="1170"/>
          <w:jc w:val="center"/>
        </w:trPr>
        <w:tc>
          <w:tcPr>
            <w:tcW w:w="4522" w:type="dxa"/>
            <w:vAlign w:val="center"/>
          </w:tcPr>
          <w:p w:rsidR="00667F6C" w:rsidRDefault="00667F6C" w:rsidP="00A33C71">
            <w:pPr>
              <w:pStyle w:val="a5"/>
              <w:spacing w:line="276" w:lineRule="auto"/>
              <w:ind w:firstLineChars="0" w:firstLine="0"/>
              <w:rPr>
                <w:sz w:val="20"/>
                <w:szCs w:val="20"/>
              </w:rPr>
            </w:pPr>
            <w:r>
              <w:rPr>
                <w:rFonts w:hAnsi="宋体"/>
                <w:b/>
                <w:sz w:val="20"/>
                <w:szCs w:val="20"/>
                <w:u w:val="single"/>
              </w:rPr>
              <w:t>目标</w:t>
            </w:r>
            <w:r>
              <w:rPr>
                <w:rFonts w:hAnsi="宋体" w:hint="eastAsia"/>
                <w:b/>
                <w:sz w:val="20"/>
                <w:szCs w:val="20"/>
                <w:u w:val="single"/>
              </w:rPr>
              <w:t>5</w:t>
            </w:r>
            <w:r>
              <w:rPr>
                <w:rFonts w:hAnsi="宋体"/>
                <w:sz w:val="20"/>
                <w:szCs w:val="20"/>
              </w:rPr>
              <w:t>：</w:t>
            </w:r>
            <w:r>
              <w:rPr>
                <w:rFonts w:hAnsi="宋体"/>
                <w:sz w:val="22"/>
                <w:szCs w:val="22"/>
              </w:rPr>
              <w:t>增强</w:t>
            </w:r>
            <w:r>
              <w:rPr>
                <w:sz w:val="22"/>
                <w:szCs w:val="22"/>
              </w:rPr>
              <w:t>语言表达</w:t>
            </w:r>
            <w:r>
              <w:rPr>
                <w:rFonts w:hint="eastAsia"/>
                <w:sz w:val="22"/>
                <w:szCs w:val="22"/>
              </w:rPr>
              <w:t>、</w:t>
            </w:r>
            <w:r>
              <w:rPr>
                <w:rFonts w:hAnsi="宋体"/>
                <w:sz w:val="22"/>
                <w:szCs w:val="22"/>
              </w:rPr>
              <w:t>团队协作</w:t>
            </w:r>
            <w:r>
              <w:rPr>
                <w:sz w:val="22"/>
                <w:szCs w:val="22"/>
              </w:rPr>
              <w:t>和沟通能力，</w:t>
            </w:r>
            <w:r>
              <w:rPr>
                <w:rFonts w:ascii="宋体" w:hAnsi="宋体"/>
                <w:sz w:val="22"/>
                <w:szCs w:val="22"/>
              </w:rPr>
              <w:t>能够</w:t>
            </w:r>
            <w:r>
              <w:rPr>
                <w:rFonts w:ascii="宋体" w:hAnsi="宋体" w:hint="eastAsia"/>
                <w:sz w:val="22"/>
                <w:szCs w:val="22"/>
              </w:rPr>
              <w:t>对软件中的复杂工程问题</w:t>
            </w:r>
            <w:r>
              <w:rPr>
                <w:rFonts w:ascii="宋体" w:hAnsi="宋体"/>
                <w:sz w:val="22"/>
                <w:szCs w:val="22"/>
              </w:rPr>
              <w:t>进行</w:t>
            </w:r>
            <w:r>
              <w:rPr>
                <w:rFonts w:ascii="宋体" w:hAnsi="宋体" w:hint="eastAsia"/>
                <w:sz w:val="22"/>
              </w:rPr>
              <w:t>有效</w:t>
            </w:r>
            <w:r>
              <w:rPr>
                <w:rFonts w:ascii="宋体" w:hAnsi="宋体"/>
                <w:sz w:val="22"/>
                <w:szCs w:val="22"/>
              </w:rPr>
              <w:t>沟通和交流</w:t>
            </w:r>
            <w:r>
              <w:rPr>
                <w:rFonts w:hAnsi="宋体"/>
                <w:sz w:val="20"/>
                <w:szCs w:val="20"/>
              </w:rPr>
              <w:t>。</w:t>
            </w:r>
          </w:p>
        </w:tc>
        <w:tc>
          <w:tcPr>
            <w:tcW w:w="5137" w:type="dxa"/>
            <w:vAlign w:val="center"/>
          </w:tcPr>
          <w:p w:rsidR="00667F6C" w:rsidRDefault="00667F6C" w:rsidP="00A33C71">
            <w:pPr>
              <w:pStyle w:val="a5"/>
              <w:spacing w:line="276" w:lineRule="auto"/>
              <w:ind w:firstLineChars="0" w:firstLine="0"/>
              <w:rPr>
                <w:sz w:val="22"/>
                <w:szCs w:val="22"/>
              </w:rPr>
            </w:pPr>
            <w:r>
              <w:rPr>
                <w:rFonts w:hAnsi="宋体"/>
                <w:b/>
                <w:sz w:val="20"/>
                <w:szCs w:val="20"/>
                <w:u w:val="single"/>
              </w:rPr>
              <w:t>指标点</w:t>
            </w:r>
            <w:r>
              <w:rPr>
                <w:rFonts w:eastAsia="黑体" w:hint="eastAsia"/>
                <w:sz w:val="22"/>
                <w:szCs w:val="22"/>
                <w:u w:val="single"/>
              </w:rPr>
              <w:t>10.3</w:t>
            </w:r>
            <w:r>
              <w:rPr>
                <w:rFonts w:hint="eastAsia"/>
                <w:sz w:val="22"/>
                <w:szCs w:val="22"/>
              </w:rPr>
              <w:t>：</w:t>
            </w:r>
          </w:p>
          <w:p w:rsidR="00667F6C" w:rsidRDefault="006760A4" w:rsidP="00A33C71">
            <w:pPr>
              <w:pStyle w:val="a5"/>
              <w:spacing w:line="276" w:lineRule="auto"/>
              <w:ind w:firstLineChars="0" w:firstLine="0"/>
              <w:rPr>
                <w:sz w:val="20"/>
                <w:szCs w:val="20"/>
              </w:rPr>
            </w:pPr>
            <w:r w:rsidRPr="00D64479">
              <w:rPr>
                <w:rFonts w:hint="eastAsia"/>
                <w:sz w:val="22"/>
                <w:szCs w:val="22"/>
              </w:rPr>
              <w:t>具有良好的沟通能力，能够就复杂软件工程问题清晰表达见解、陈述发言，并与业界同行及社会公众进行有效交流</w:t>
            </w:r>
            <w:r>
              <w:rPr>
                <w:rFonts w:hint="eastAsia"/>
                <w:sz w:val="22"/>
                <w:szCs w:val="22"/>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c>
          <w:tcPr>
            <w:tcW w:w="1151" w:type="dxa"/>
            <w:vAlign w:val="center"/>
          </w:tcPr>
          <w:p w:rsidR="00667F6C" w:rsidRDefault="00667F6C" w:rsidP="00A33C71">
            <w:pPr>
              <w:pStyle w:val="a5"/>
              <w:ind w:firstLineChars="0" w:firstLine="0"/>
              <w:jc w:val="center"/>
              <w:rPr>
                <w:sz w:val="20"/>
                <w:szCs w:val="20"/>
              </w:rPr>
            </w:pPr>
            <w:r>
              <w:rPr>
                <w:sz w:val="20"/>
                <w:szCs w:val="20"/>
              </w:rPr>
              <w:t>√</w:t>
            </w:r>
          </w:p>
        </w:tc>
      </w:tr>
    </w:tbl>
    <w:p w:rsidR="00611AF3" w:rsidRDefault="00ED351D" w:rsidP="00B430D3">
      <w:pPr>
        <w:adjustRightInd w:val="0"/>
        <w:snapToGrid w:val="0"/>
        <w:spacing w:line="360" w:lineRule="auto"/>
        <w:ind w:firstLineChars="100" w:firstLine="241"/>
        <w:rPr>
          <w:rFonts w:ascii="宋体" w:hAnsi="宋体"/>
          <w:b/>
          <w:color w:val="000000"/>
          <w:sz w:val="24"/>
        </w:rPr>
      </w:pPr>
      <w:r>
        <w:rPr>
          <w:rFonts w:ascii="宋体" w:hAnsi="宋体"/>
          <w:b/>
          <w:color w:val="000000"/>
          <w:sz w:val="24"/>
        </w:rPr>
        <w:lastRenderedPageBreak/>
        <w:t>三、</w:t>
      </w:r>
      <w:r>
        <w:rPr>
          <w:rFonts w:ascii="宋体" w:hAnsi="宋体" w:hint="eastAsia"/>
          <w:b/>
          <w:color w:val="000000"/>
          <w:sz w:val="24"/>
        </w:rPr>
        <w:t>课程教学内容及学时分配</w:t>
      </w:r>
    </w:p>
    <w:p w:rsidR="00D42393" w:rsidRPr="00D42393" w:rsidRDefault="00D42393" w:rsidP="00D42393">
      <w:pPr>
        <w:snapToGrid w:val="0"/>
        <w:spacing w:line="360" w:lineRule="auto"/>
        <w:ind w:firstLineChars="200" w:firstLine="420"/>
        <w:rPr>
          <w:rFonts w:ascii="宋体" w:hAnsi="宋体"/>
          <w:color w:val="000000"/>
          <w:sz w:val="24"/>
        </w:rPr>
      </w:pPr>
      <w:r w:rsidRPr="00195A90">
        <w:rPr>
          <w:szCs w:val="21"/>
        </w:rPr>
        <w:t>综合实习安排在第七学期，</w:t>
      </w:r>
      <w:r>
        <w:rPr>
          <w:rFonts w:hint="eastAsia"/>
          <w:kern w:val="0"/>
          <w:sz w:val="20"/>
          <w:szCs w:val="20"/>
        </w:rPr>
        <w:t>学生通过学院主办的实习双向选择会或自主联系落实与本人专业（或就业）相关的意向</w:t>
      </w:r>
      <w:r>
        <w:rPr>
          <w:rFonts w:ascii="宋体" w:hAnsi="宋体" w:hint="eastAsia"/>
          <w:kern w:val="0"/>
          <w:sz w:val="20"/>
          <w:szCs w:val="20"/>
        </w:rPr>
        <w:t>单位</w:t>
      </w:r>
      <w:r>
        <w:rPr>
          <w:rFonts w:hint="eastAsia"/>
          <w:kern w:val="0"/>
          <w:sz w:val="20"/>
          <w:szCs w:val="20"/>
        </w:rPr>
        <w:t>，以应用所学的理论知识、提高自己的专业技能为目标，参与</w:t>
      </w:r>
      <w:r>
        <w:rPr>
          <w:rFonts w:ascii="宋体" w:hAnsi="宋体" w:hint="eastAsia"/>
          <w:kern w:val="0"/>
          <w:sz w:val="20"/>
          <w:szCs w:val="20"/>
        </w:rPr>
        <w:t>实习单位</w:t>
      </w:r>
      <w:r>
        <w:rPr>
          <w:rFonts w:hint="eastAsia"/>
          <w:kern w:val="0"/>
          <w:sz w:val="20"/>
          <w:szCs w:val="20"/>
        </w:rPr>
        <w:t>的技术类工作或相关的业务活动。</w:t>
      </w:r>
      <w:r w:rsidRPr="00195A90">
        <w:rPr>
          <w:szCs w:val="21"/>
        </w:rPr>
        <w:t>综合实习分为基础和提高两个阶段，共计</w:t>
      </w:r>
      <w:r w:rsidRPr="00195A90">
        <w:rPr>
          <w:szCs w:val="21"/>
        </w:rPr>
        <w:t>16</w:t>
      </w:r>
      <w:r w:rsidRPr="00195A90">
        <w:rPr>
          <w:szCs w:val="21"/>
        </w:rPr>
        <w:t>周。</w:t>
      </w:r>
    </w:p>
    <w:p w:rsidR="005C37E7" w:rsidRDefault="00AE271D" w:rsidP="00D82CB4">
      <w:pPr>
        <w:adjustRightInd w:val="0"/>
        <w:snapToGrid w:val="0"/>
        <w:spacing w:line="360" w:lineRule="auto"/>
        <w:ind w:firstLineChars="150" w:firstLine="361"/>
        <w:rPr>
          <w:rFonts w:eastAsia="黑体"/>
          <w:color w:val="000000"/>
          <w:sz w:val="24"/>
        </w:rPr>
      </w:pPr>
      <w:r>
        <w:rPr>
          <w:rFonts w:ascii="宋体" w:hAnsi="宋体" w:hint="eastAsia"/>
          <w:b/>
          <w:color w:val="000000"/>
          <w:sz w:val="24"/>
        </w:rPr>
        <w:t>3.1</w:t>
      </w:r>
      <w:r w:rsidR="00ED351D" w:rsidRPr="008777DC">
        <w:rPr>
          <w:rFonts w:ascii="宋体" w:hAnsi="宋体" w:hint="eastAsia"/>
          <w:b/>
          <w:color w:val="000000"/>
          <w:sz w:val="24"/>
        </w:rPr>
        <w:t>理论教学安排</w:t>
      </w:r>
      <w:r w:rsidR="00D82CB4">
        <w:rPr>
          <w:rFonts w:ascii="宋体" w:hAnsi="宋体" w:hint="eastAsia"/>
          <w:b/>
          <w:color w:val="000000"/>
          <w:sz w:val="24"/>
        </w:rPr>
        <w:t>（无）</w:t>
      </w:r>
    </w:p>
    <w:p w:rsidR="005C37E7" w:rsidRPr="00D42393" w:rsidRDefault="00AE271D" w:rsidP="00D42393">
      <w:pPr>
        <w:adjustRightInd w:val="0"/>
        <w:snapToGrid w:val="0"/>
        <w:spacing w:line="300" w:lineRule="auto"/>
        <w:ind w:firstLineChars="150" w:firstLine="361"/>
        <w:rPr>
          <w:rFonts w:ascii="宋体" w:hAnsi="宋体"/>
          <w:b/>
          <w:color w:val="000000"/>
          <w:sz w:val="24"/>
        </w:rPr>
      </w:pPr>
      <w:r>
        <w:rPr>
          <w:rFonts w:ascii="宋体" w:hAnsi="宋体" w:hint="eastAsia"/>
          <w:b/>
          <w:color w:val="000000"/>
          <w:sz w:val="24"/>
        </w:rPr>
        <w:t>3.2</w:t>
      </w:r>
      <w:r w:rsidR="00ED351D" w:rsidRPr="00D42393">
        <w:rPr>
          <w:rFonts w:ascii="宋体" w:hAnsi="宋体" w:hint="eastAsia"/>
          <w:b/>
          <w:color w:val="000000"/>
          <w:sz w:val="24"/>
        </w:rPr>
        <w:t>实践教</w:t>
      </w:r>
      <w:bookmarkStart w:id="0" w:name="_GoBack"/>
      <w:bookmarkEnd w:id="0"/>
      <w:r w:rsidR="00ED351D" w:rsidRPr="00D42393">
        <w:rPr>
          <w:rFonts w:ascii="宋体" w:hAnsi="宋体" w:hint="eastAsia"/>
          <w:b/>
          <w:color w:val="000000"/>
          <w:sz w:val="24"/>
        </w:rPr>
        <w:t>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1260"/>
        <w:gridCol w:w="993"/>
        <w:gridCol w:w="850"/>
        <w:gridCol w:w="709"/>
        <w:gridCol w:w="5812"/>
        <w:gridCol w:w="1559"/>
        <w:gridCol w:w="2039"/>
      </w:tblGrid>
      <w:tr w:rsidR="005C37E7" w:rsidTr="00D42393">
        <w:trPr>
          <w:trHeight w:val="680"/>
        </w:trPr>
        <w:tc>
          <w:tcPr>
            <w:tcW w:w="648" w:type="dxa"/>
            <w:vMerge w:val="restart"/>
            <w:vAlign w:val="center"/>
          </w:tcPr>
          <w:p w:rsidR="005C37E7" w:rsidRDefault="00ED351D">
            <w:pPr>
              <w:adjustRightInd w:val="0"/>
              <w:snapToGrid w:val="0"/>
              <w:spacing w:line="300" w:lineRule="auto"/>
              <w:jc w:val="center"/>
              <w:rPr>
                <w:color w:val="000000"/>
              </w:rPr>
            </w:pPr>
            <w:r>
              <w:rPr>
                <w:rFonts w:hint="eastAsia"/>
                <w:color w:val="000000"/>
              </w:rPr>
              <w:t>序号</w:t>
            </w:r>
          </w:p>
        </w:tc>
        <w:tc>
          <w:tcPr>
            <w:tcW w:w="1260" w:type="dxa"/>
            <w:vMerge w:val="restart"/>
            <w:vAlign w:val="center"/>
          </w:tcPr>
          <w:p w:rsidR="005C37E7" w:rsidRDefault="00ED351D">
            <w:pPr>
              <w:adjustRightInd w:val="0"/>
              <w:snapToGrid w:val="0"/>
              <w:spacing w:line="300" w:lineRule="auto"/>
              <w:jc w:val="center"/>
              <w:rPr>
                <w:color w:val="000000"/>
              </w:rPr>
            </w:pPr>
            <w:r>
              <w:rPr>
                <w:rFonts w:hint="eastAsia"/>
                <w:color w:val="000000"/>
              </w:rPr>
              <w:t>项目名称</w:t>
            </w:r>
          </w:p>
        </w:tc>
        <w:tc>
          <w:tcPr>
            <w:tcW w:w="993" w:type="dxa"/>
            <w:vMerge w:val="restart"/>
            <w:vAlign w:val="center"/>
          </w:tcPr>
          <w:p w:rsidR="005C37E7" w:rsidRDefault="00ED351D">
            <w:pPr>
              <w:adjustRightInd w:val="0"/>
              <w:snapToGrid w:val="0"/>
              <w:spacing w:line="300" w:lineRule="auto"/>
              <w:jc w:val="center"/>
              <w:rPr>
                <w:color w:val="000000"/>
              </w:rPr>
            </w:pPr>
            <w:r>
              <w:rPr>
                <w:rFonts w:hint="eastAsia"/>
                <w:color w:val="000000"/>
              </w:rPr>
              <w:t>学时</w:t>
            </w:r>
          </w:p>
          <w:p w:rsidR="00AD14A5" w:rsidRDefault="00AD14A5">
            <w:pPr>
              <w:adjustRightInd w:val="0"/>
              <w:snapToGrid w:val="0"/>
              <w:spacing w:line="300" w:lineRule="auto"/>
              <w:jc w:val="center"/>
              <w:rPr>
                <w:color w:val="000000"/>
              </w:rPr>
            </w:pPr>
            <w:r>
              <w:rPr>
                <w:rFonts w:eastAsia="黑体"/>
                <w:sz w:val="20"/>
                <w:szCs w:val="20"/>
              </w:rPr>
              <w:t>（周）</w:t>
            </w:r>
          </w:p>
        </w:tc>
        <w:tc>
          <w:tcPr>
            <w:tcW w:w="850" w:type="dxa"/>
            <w:vMerge w:val="restart"/>
            <w:vAlign w:val="center"/>
          </w:tcPr>
          <w:p w:rsidR="005C37E7" w:rsidRDefault="00ED351D">
            <w:pPr>
              <w:adjustRightInd w:val="0"/>
              <w:snapToGrid w:val="0"/>
              <w:spacing w:line="300" w:lineRule="auto"/>
              <w:jc w:val="center"/>
              <w:rPr>
                <w:color w:val="000000"/>
              </w:rPr>
            </w:pPr>
            <w:r>
              <w:rPr>
                <w:rFonts w:hint="eastAsia"/>
                <w:color w:val="000000"/>
              </w:rPr>
              <w:t>类型</w:t>
            </w:r>
          </w:p>
        </w:tc>
        <w:tc>
          <w:tcPr>
            <w:tcW w:w="709" w:type="dxa"/>
            <w:vMerge w:val="restart"/>
            <w:vAlign w:val="center"/>
          </w:tcPr>
          <w:p w:rsidR="005C37E7" w:rsidRDefault="00ED351D">
            <w:pPr>
              <w:adjustRightInd w:val="0"/>
              <w:snapToGrid w:val="0"/>
              <w:spacing w:line="300" w:lineRule="auto"/>
              <w:jc w:val="center"/>
              <w:rPr>
                <w:color w:val="000000"/>
              </w:rPr>
            </w:pPr>
            <w:r>
              <w:rPr>
                <w:rFonts w:hint="eastAsia"/>
                <w:color w:val="000000"/>
              </w:rPr>
              <w:t>每组人数</w:t>
            </w:r>
          </w:p>
        </w:tc>
        <w:tc>
          <w:tcPr>
            <w:tcW w:w="5812" w:type="dxa"/>
            <w:vMerge w:val="restart"/>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598" w:type="dxa"/>
            <w:gridSpan w:val="2"/>
            <w:vAlign w:val="center"/>
          </w:tcPr>
          <w:p w:rsidR="005C37E7" w:rsidRDefault="00ED351D">
            <w:pPr>
              <w:adjustRightInd w:val="0"/>
              <w:snapToGrid w:val="0"/>
              <w:spacing w:line="300" w:lineRule="auto"/>
              <w:jc w:val="center"/>
              <w:rPr>
                <w:color w:val="000000"/>
                <w:sz w:val="24"/>
              </w:rPr>
            </w:pPr>
            <w:r>
              <w:rPr>
                <w:rFonts w:hint="eastAsia"/>
                <w:color w:val="000000"/>
                <w:sz w:val="24"/>
              </w:rPr>
              <w:t>学生任务</w:t>
            </w:r>
          </w:p>
        </w:tc>
      </w:tr>
      <w:tr w:rsidR="005C37E7" w:rsidTr="00D42393">
        <w:trPr>
          <w:trHeight w:val="541"/>
        </w:trPr>
        <w:tc>
          <w:tcPr>
            <w:tcW w:w="648" w:type="dxa"/>
            <w:vMerge/>
            <w:vAlign w:val="center"/>
          </w:tcPr>
          <w:p w:rsidR="005C37E7" w:rsidRDefault="005C37E7">
            <w:pPr>
              <w:adjustRightInd w:val="0"/>
              <w:snapToGrid w:val="0"/>
              <w:spacing w:line="300" w:lineRule="auto"/>
              <w:jc w:val="center"/>
            </w:pPr>
          </w:p>
        </w:tc>
        <w:tc>
          <w:tcPr>
            <w:tcW w:w="1260" w:type="dxa"/>
            <w:vMerge/>
            <w:vAlign w:val="center"/>
          </w:tcPr>
          <w:p w:rsidR="005C37E7" w:rsidRDefault="005C37E7">
            <w:pPr>
              <w:adjustRightInd w:val="0"/>
              <w:snapToGrid w:val="0"/>
              <w:spacing w:line="300" w:lineRule="auto"/>
              <w:jc w:val="center"/>
            </w:pPr>
          </w:p>
        </w:tc>
        <w:tc>
          <w:tcPr>
            <w:tcW w:w="993" w:type="dxa"/>
            <w:vMerge/>
            <w:vAlign w:val="center"/>
          </w:tcPr>
          <w:p w:rsidR="005C37E7" w:rsidRDefault="005C37E7">
            <w:pPr>
              <w:adjustRightInd w:val="0"/>
              <w:snapToGrid w:val="0"/>
              <w:spacing w:line="300" w:lineRule="auto"/>
              <w:jc w:val="center"/>
            </w:pPr>
          </w:p>
        </w:tc>
        <w:tc>
          <w:tcPr>
            <w:tcW w:w="850" w:type="dxa"/>
            <w:vMerge/>
            <w:vAlign w:val="center"/>
          </w:tcPr>
          <w:p w:rsidR="005C37E7" w:rsidRDefault="005C37E7">
            <w:pPr>
              <w:adjustRightInd w:val="0"/>
              <w:snapToGrid w:val="0"/>
              <w:spacing w:line="300" w:lineRule="auto"/>
              <w:jc w:val="center"/>
            </w:pPr>
          </w:p>
        </w:tc>
        <w:tc>
          <w:tcPr>
            <w:tcW w:w="709" w:type="dxa"/>
            <w:vMerge/>
            <w:vAlign w:val="center"/>
          </w:tcPr>
          <w:p w:rsidR="005C37E7" w:rsidRDefault="005C37E7">
            <w:pPr>
              <w:adjustRightInd w:val="0"/>
              <w:snapToGrid w:val="0"/>
              <w:spacing w:line="300" w:lineRule="auto"/>
              <w:jc w:val="center"/>
            </w:pPr>
          </w:p>
        </w:tc>
        <w:tc>
          <w:tcPr>
            <w:tcW w:w="5812" w:type="dxa"/>
            <w:vMerge/>
            <w:vAlign w:val="center"/>
          </w:tcPr>
          <w:p w:rsidR="005C37E7" w:rsidRDefault="005C37E7">
            <w:pPr>
              <w:adjustRightInd w:val="0"/>
              <w:snapToGrid w:val="0"/>
              <w:spacing w:line="300" w:lineRule="auto"/>
              <w:jc w:val="center"/>
            </w:pPr>
          </w:p>
        </w:tc>
        <w:tc>
          <w:tcPr>
            <w:tcW w:w="1559" w:type="dxa"/>
            <w:shd w:val="clear" w:color="auto" w:fill="auto"/>
            <w:vAlign w:val="center"/>
          </w:tcPr>
          <w:p w:rsidR="005C37E7" w:rsidRDefault="00ED351D">
            <w:pPr>
              <w:adjustRightInd w:val="0"/>
              <w:snapToGrid w:val="0"/>
              <w:spacing w:line="300" w:lineRule="auto"/>
              <w:jc w:val="center"/>
              <w:rPr>
                <w:color w:val="000000"/>
                <w:sz w:val="24"/>
              </w:rPr>
            </w:pPr>
            <w:r>
              <w:rPr>
                <w:rFonts w:ascii="宋体" w:hAnsi="宋体" w:hint="eastAsia"/>
                <w:color w:val="000000"/>
                <w:sz w:val="24"/>
              </w:rPr>
              <w:t>作业要求</w:t>
            </w:r>
          </w:p>
        </w:tc>
        <w:tc>
          <w:tcPr>
            <w:tcW w:w="2039" w:type="dxa"/>
            <w:shd w:val="clear" w:color="auto" w:fill="auto"/>
            <w:vAlign w:val="center"/>
          </w:tcPr>
          <w:p w:rsidR="00AE271D" w:rsidRDefault="00ED351D" w:rsidP="00822A58">
            <w:pPr>
              <w:adjustRightInd w:val="0"/>
              <w:snapToGrid w:val="0"/>
              <w:spacing w:line="300" w:lineRule="auto"/>
              <w:jc w:val="center"/>
              <w:rPr>
                <w:rFonts w:ascii="宋体" w:hAnsi="宋体" w:hint="eastAsia"/>
                <w:color w:val="000000"/>
                <w:sz w:val="24"/>
              </w:rPr>
            </w:pPr>
            <w:r>
              <w:rPr>
                <w:rFonts w:ascii="宋体" w:hAnsi="宋体"/>
                <w:color w:val="000000"/>
                <w:sz w:val="24"/>
              </w:rPr>
              <w:t>其他</w:t>
            </w:r>
            <w:r>
              <w:rPr>
                <w:rFonts w:ascii="宋体" w:hAnsi="宋体" w:hint="eastAsia"/>
                <w:color w:val="000000"/>
                <w:sz w:val="24"/>
              </w:rPr>
              <w:t>要求</w:t>
            </w:r>
          </w:p>
          <w:p w:rsidR="005C37E7" w:rsidRDefault="00ED351D" w:rsidP="00822A58">
            <w:pPr>
              <w:adjustRightInd w:val="0"/>
              <w:snapToGrid w:val="0"/>
              <w:spacing w:line="300" w:lineRule="auto"/>
              <w:jc w:val="center"/>
              <w:rPr>
                <w:color w:val="000000"/>
                <w:sz w:val="24"/>
              </w:rPr>
            </w:pP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F901C7" w:rsidTr="00D42393">
        <w:trPr>
          <w:trHeight w:val="601"/>
        </w:trPr>
        <w:tc>
          <w:tcPr>
            <w:tcW w:w="648" w:type="dxa"/>
            <w:vAlign w:val="center"/>
          </w:tcPr>
          <w:p w:rsidR="00F901C7" w:rsidRDefault="00F901C7">
            <w:pPr>
              <w:adjustRightInd w:val="0"/>
              <w:snapToGrid w:val="0"/>
              <w:spacing w:line="300" w:lineRule="auto"/>
              <w:jc w:val="center"/>
              <w:rPr>
                <w:color w:val="000000"/>
              </w:rPr>
            </w:pPr>
            <w:r>
              <w:rPr>
                <w:rFonts w:hint="eastAsia"/>
                <w:color w:val="000000"/>
              </w:rPr>
              <w:t>1</w:t>
            </w:r>
          </w:p>
        </w:tc>
        <w:tc>
          <w:tcPr>
            <w:tcW w:w="1260" w:type="dxa"/>
            <w:vAlign w:val="center"/>
          </w:tcPr>
          <w:p w:rsidR="00F901C7" w:rsidRPr="00D42393" w:rsidRDefault="00D42393" w:rsidP="00D42393">
            <w:pPr>
              <w:snapToGrid w:val="0"/>
              <w:jc w:val="center"/>
              <w:rPr>
                <w:sz w:val="20"/>
                <w:szCs w:val="20"/>
              </w:rPr>
            </w:pPr>
            <w:r w:rsidRPr="00D42393">
              <w:rPr>
                <w:rFonts w:hint="eastAsia"/>
                <w:sz w:val="20"/>
                <w:szCs w:val="20"/>
              </w:rPr>
              <w:t>基础实习</w:t>
            </w:r>
          </w:p>
        </w:tc>
        <w:tc>
          <w:tcPr>
            <w:tcW w:w="993" w:type="dxa"/>
            <w:vAlign w:val="center"/>
          </w:tcPr>
          <w:p w:rsidR="00F901C7" w:rsidRPr="00251D97" w:rsidRDefault="00F901C7" w:rsidP="00F901C7">
            <w:pPr>
              <w:snapToGrid w:val="0"/>
              <w:jc w:val="center"/>
              <w:rPr>
                <w:sz w:val="20"/>
                <w:szCs w:val="20"/>
              </w:rPr>
            </w:pPr>
          </w:p>
          <w:p w:rsidR="00F901C7" w:rsidRPr="00251D97" w:rsidRDefault="00F901C7" w:rsidP="00F901C7">
            <w:pPr>
              <w:snapToGrid w:val="0"/>
              <w:jc w:val="center"/>
              <w:rPr>
                <w:sz w:val="20"/>
                <w:szCs w:val="20"/>
              </w:rPr>
            </w:pPr>
            <w:r>
              <w:rPr>
                <w:rFonts w:hint="eastAsia"/>
                <w:sz w:val="20"/>
                <w:szCs w:val="20"/>
              </w:rPr>
              <w:t>4</w:t>
            </w:r>
          </w:p>
        </w:tc>
        <w:tc>
          <w:tcPr>
            <w:tcW w:w="850" w:type="dxa"/>
            <w:vAlign w:val="center"/>
          </w:tcPr>
          <w:p w:rsidR="00F901C7" w:rsidRDefault="00F901C7">
            <w:pPr>
              <w:adjustRightInd w:val="0"/>
              <w:snapToGrid w:val="0"/>
              <w:spacing w:line="300" w:lineRule="auto"/>
              <w:jc w:val="center"/>
              <w:rPr>
                <w:color w:val="000000"/>
              </w:rPr>
            </w:pPr>
            <w:r>
              <w:rPr>
                <w:rFonts w:hint="eastAsia"/>
                <w:color w:val="000000"/>
              </w:rPr>
              <w:t>毕业实习</w:t>
            </w:r>
          </w:p>
        </w:tc>
        <w:tc>
          <w:tcPr>
            <w:tcW w:w="709" w:type="dxa"/>
            <w:vAlign w:val="center"/>
          </w:tcPr>
          <w:p w:rsidR="00F901C7" w:rsidRDefault="00F901C7">
            <w:pPr>
              <w:adjustRightInd w:val="0"/>
              <w:snapToGrid w:val="0"/>
              <w:spacing w:line="300" w:lineRule="auto"/>
              <w:jc w:val="center"/>
              <w:rPr>
                <w:color w:val="000000"/>
              </w:rPr>
            </w:pPr>
            <w:r>
              <w:rPr>
                <w:rFonts w:hint="eastAsia"/>
                <w:color w:val="000000"/>
              </w:rPr>
              <w:t>1</w:t>
            </w:r>
          </w:p>
        </w:tc>
        <w:tc>
          <w:tcPr>
            <w:tcW w:w="5812" w:type="dxa"/>
          </w:tcPr>
          <w:p w:rsidR="00F901C7" w:rsidRPr="00DA27F0" w:rsidRDefault="00D42393" w:rsidP="00D42393">
            <w:pPr>
              <w:tabs>
                <w:tab w:val="left" w:pos="13050"/>
              </w:tabs>
              <w:adjustRightInd w:val="0"/>
              <w:snapToGrid w:val="0"/>
              <w:spacing w:line="320" w:lineRule="exact"/>
              <w:rPr>
                <w:sz w:val="20"/>
                <w:szCs w:val="20"/>
              </w:rPr>
            </w:pPr>
            <w:r>
              <w:rPr>
                <w:sz w:val="20"/>
                <w:szCs w:val="20"/>
              </w:rPr>
              <w:t>(1)</w:t>
            </w:r>
            <w:r w:rsidR="00F901C7" w:rsidRPr="00DA27F0">
              <w:rPr>
                <w:rFonts w:hAnsi="宋体"/>
                <w:sz w:val="20"/>
                <w:szCs w:val="20"/>
              </w:rPr>
              <w:t>通过在实习基地、计算机相关企业、科研机构等参观学习以及从事计算机领域的工程实践，理解软、硬件开发的流程和规范，能够</w:t>
            </w:r>
            <w:r w:rsidR="00F901C7" w:rsidRPr="00DA27F0">
              <w:rPr>
                <w:rFonts w:ascii="宋体" w:hAnsi="宋体"/>
                <w:sz w:val="20"/>
                <w:szCs w:val="20"/>
              </w:rPr>
              <w:t>客观</w:t>
            </w:r>
            <w:r w:rsidR="00F901C7" w:rsidRPr="00DA27F0">
              <w:rPr>
                <w:rFonts w:hAnsi="宋体"/>
                <w:sz w:val="20"/>
                <w:szCs w:val="20"/>
              </w:rPr>
              <w:t>分析</w:t>
            </w:r>
            <w:r w:rsidR="00F901C7" w:rsidRPr="00DA27F0">
              <w:rPr>
                <w:rFonts w:ascii="宋体" w:hAnsi="宋体"/>
                <w:sz w:val="20"/>
                <w:szCs w:val="20"/>
              </w:rPr>
              <w:t>实际计算机工程系统中各种现代工具的使用现状，以及</w:t>
            </w:r>
            <w:r w:rsidR="00F901C7" w:rsidRPr="00DA27F0">
              <w:rPr>
                <w:rFonts w:hAnsi="宋体"/>
                <w:sz w:val="20"/>
                <w:szCs w:val="20"/>
              </w:rPr>
              <w:t>计算机领域相关的新产品、新技术和新标准的开发和应用对社会、健康、安全、法律等的影响。</w:t>
            </w:r>
          </w:p>
          <w:p w:rsidR="00F901C7" w:rsidRDefault="00D42393" w:rsidP="00D42393">
            <w:pPr>
              <w:adjustRightInd w:val="0"/>
              <w:snapToGrid w:val="0"/>
              <w:spacing w:line="320" w:lineRule="exact"/>
              <w:rPr>
                <w:color w:val="000000"/>
              </w:rPr>
            </w:pPr>
            <w:r>
              <w:rPr>
                <w:sz w:val="20"/>
                <w:szCs w:val="20"/>
              </w:rPr>
              <w:t>(2)</w:t>
            </w:r>
            <w:r w:rsidR="00F901C7">
              <w:rPr>
                <w:rFonts w:hAnsi="宋体"/>
                <w:sz w:val="20"/>
                <w:szCs w:val="20"/>
              </w:rPr>
              <w:t>采用分散实习和分组答辩相结合的教学方式。</w:t>
            </w:r>
            <w:r w:rsidR="00F901C7">
              <w:rPr>
                <w:rFonts w:hint="eastAsia"/>
                <w:kern w:val="0"/>
                <w:sz w:val="20"/>
                <w:szCs w:val="20"/>
              </w:rPr>
              <w:t xml:space="preserve"> </w:t>
            </w:r>
            <w:r w:rsidR="00F901C7" w:rsidRPr="001E7610">
              <w:rPr>
                <w:rFonts w:ascii="宋体" w:hAnsi="宋体" w:hint="eastAsia"/>
                <w:sz w:val="20"/>
                <w:szCs w:val="20"/>
              </w:rPr>
              <w:t>由</w:t>
            </w:r>
            <w:r w:rsidR="00F901C7" w:rsidRPr="001E7610">
              <w:rPr>
                <w:rFonts w:hint="eastAsia"/>
                <w:sz w:val="20"/>
                <w:szCs w:val="20"/>
              </w:rPr>
              <w:t>校内导师和企业导师共同指导</w:t>
            </w:r>
            <w:r w:rsidR="00F901C7" w:rsidRPr="001E7610">
              <w:rPr>
                <w:rFonts w:ascii="宋体" w:hAnsi="宋体" w:hint="eastAsia"/>
                <w:sz w:val="20"/>
                <w:szCs w:val="20"/>
              </w:rPr>
              <w:t>，</w:t>
            </w:r>
            <w:r w:rsidR="00F901C7" w:rsidRPr="001E7610">
              <w:rPr>
                <w:rFonts w:hint="eastAsia"/>
                <w:sz w:val="20"/>
                <w:szCs w:val="20"/>
              </w:rPr>
              <w:t>以学生进驻各</w:t>
            </w:r>
            <w:r w:rsidR="00F901C7" w:rsidRPr="001E7610">
              <w:rPr>
                <w:rFonts w:ascii="宋体" w:hAnsi="宋体" w:hint="eastAsia"/>
                <w:sz w:val="20"/>
                <w:szCs w:val="20"/>
              </w:rPr>
              <w:t>实习单位</w:t>
            </w:r>
            <w:r w:rsidR="00F901C7" w:rsidRPr="001E7610">
              <w:rPr>
                <w:rFonts w:hint="eastAsia"/>
                <w:sz w:val="20"/>
                <w:szCs w:val="20"/>
              </w:rPr>
              <w:t>参加技术类工作为主</w:t>
            </w:r>
            <w:r w:rsidR="00F901C7">
              <w:rPr>
                <w:rFonts w:hint="eastAsia"/>
                <w:sz w:val="20"/>
                <w:szCs w:val="20"/>
              </w:rPr>
              <w:t>；</w:t>
            </w:r>
            <w:r w:rsidR="00F901C7" w:rsidRPr="00251D97">
              <w:rPr>
                <w:rFonts w:hAnsi="宋体" w:hint="eastAsia"/>
                <w:sz w:val="20"/>
                <w:szCs w:val="20"/>
              </w:rPr>
              <w:t>由教学实践部组织进行分组答辩。</w:t>
            </w:r>
          </w:p>
        </w:tc>
        <w:tc>
          <w:tcPr>
            <w:tcW w:w="1559" w:type="dxa"/>
            <w:vAlign w:val="center"/>
          </w:tcPr>
          <w:p w:rsidR="00F901C7" w:rsidRDefault="00F901C7" w:rsidP="00F901C7">
            <w:pPr>
              <w:adjustRightInd w:val="0"/>
              <w:snapToGrid w:val="0"/>
              <w:spacing w:line="300" w:lineRule="auto"/>
              <w:jc w:val="center"/>
              <w:rPr>
                <w:color w:val="000000"/>
              </w:rPr>
            </w:pPr>
            <w:r w:rsidRPr="00DA27F0">
              <w:rPr>
                <w:rFonts w:hAnsi="宋体"/>
                <w:sz w:val="20"/>
                <w:szCs w:val="20"/>
              </w:rPr>
              <w:t>每周</w:t>
            </w:r>
            <w:r>
              <w:rPr>
                <w:rFonts w:hAnsi="宋体"/>
                <w:sz w:val="20"/>
                <w:szCs w:val="20"/>
              </w:rPr>
              <w:t>必须</w:t>
            </w:r>
            <w:r w:rsidRPr="00DA27F0">
              <w:rPr>
                <w:rFonts w:hAnsi="宋体"/>
                <w:sz w:val="20"/>
                <w:szCs w:val="20"/>
              </w:rPr>
              <w:t>进行工作总结，完成</w:t>
            </w:r>
            <w:r>
              <w:rPr>
                <w:rFonts w:hAnsi="宋体"/>
                <w:sz w:val="20"/>
                <w:szCs w:val="20"/>
              </w:rPr>
              <w:t>基础</w:t>
            </w:r>
            <w:r w:rsidRPr="00DA27F0">
              <w:rPr>
                <w:rFonts w:hAnsi="宋体"/>
                <w:sz w:val="20"/>
                <w:szCs w:val="20"/>
              </w:rPr>
              <w:t>实习笔记和实习报告</w:t>
            </w:r>
          </w:p>
        </w:tc>
        <w:tc>
          <w:tcPr>
            <w:tcW w:w="2039" w:type="dxa"/>
            <w:vAlign w:val="center"/>
          </w:tcPr>
          <w:p w:rsidR="00F901C7" w:rsidRPr="00750D25" w:rsidRDefault="00F901C7" w:rsidP="0050412D">
            <w:pPr>
              <w:adjustRightInd w:val="0"/>
              <w:snapToGrid w:val="0"/>
              <w:spacing w:line="300" w:lineRule="auto"/>
              <w:jc w:val="left"/>
              <w:rPr>
                <w:color w:val="000000"/>
              </w:rPr>
            </w:pPr>
            <w:r>
              <w:rPr>
                <w:color w:val="000000"/>
              </w:rPr>
              <w:t>分组进行基础实习答辩</w:t>
            </w:r>
          </w:p>
        </w:tc>
      </w:tr>
      <w:tr w:rsidR="00F901C7" w:rsidTr="00D42393">
        <w:trPr>
          <w:trHeight w:val="601"/>
        </w:trPr>
        <w:tc>
          <w:tcPr>
            <w:tcW w:w="648" w:type="dxa"/>
            <w:vAlign w:val="center"/>
          </w:tcPr>
          <w:p w:rsidR="00F901C7" w:rsidRDefault="00F901C7">
            <w:pPr>
              <w:adjustRightInd w:val="0"/>
              <w:snapToGrid w:val="0"/>
              <w:spacing w:line="300" w:lineRule="auto"/>
              <w:jc w:val="center"/>
              <w:rPr>
                <w:color w:val="000000"/>
              </w:rPr>
            </w:pPr>
            <w:r>
              <w:rPr>
                <w:rFonts w:hint="eastAsia"/>
                <w:color w:val="000000"/>
              </w:rPr>
              <w:t>2</w:t>
            </w:r>
          </w:p>
        </w:tc>
        <w:tc>
          <w:tcPr>
            <w:tcW w:w="1260" w:type="dxa"/>
            <w:vAlign w:val="center"/>
          </w:tcPr>
          <w:p w:rsidR="00F901C7" w:rsidRDefault="00D42393" w:rsidP="00D42393">
            <w:pPr>
              <w:adjustRightInd w:val="0"/>
              <w:snapToGrid w:val="0"/>
              <w:spacing w:line="300" w:lineRule="auto"/>
              <w:jc w:val="center"/>
              <w:rPr>
                <w:color w:val="000000"/>
              </w:rPr>
            </w:pPr>
            <w:r>
              <w:rPr>
                <w:rFonts w:hint="eastAsia"/>
                <w:color w:val="000000"/>
              </w:rPr>
              <w:t>提高实习</w:t>
            </w:r>
          </w:p>
        </w:tc>
        <w:tc>
          <w:tcPr>
            <w:tcW w:w="993" w:type="dxa"/>
            <w:vAlign w:val="center"/>
          </w:tcPr>
          <w:p w:rsidR="00F901C7" w:rsidRDefault="00F901C7" w:rsidP="0050412D">
            <w:pPr>
              <w:adjustRightInd w:val="0"/>
              <w:snapToGrid w:val="0"/>
              <w:spacing w:line="300" w:lineRule="auto"/>
              <w:jc w:val="center"/>
              <w:rPr>
                <w:color w:val="000000"/>
              </w:rPr>
            </w:pPr>
            <w:r>
              <w:rPr>
                <w:rFonts w:hint="eastAsia"/>
                <w:color w:val="000000"/>
              </w:rPr>
              <w:t>12</w:t>
            </w:r>
          </w:p>
        </w:tc>
        <w:tc>
          <w:tcPr>
            <w:tcW w:w="850" w:type="dxa"/>
            <w:vAlign w:val="center"/>
          </w:tcPr>
          <w:p w:rsidR="00F901C7" w:rsidRDefault="00F901C7" w:rsidP="0050412D">
            <w:pPr>
              <w:adjustRightInd w:val="0"/>
              <w:snapToGrid w:val="0"/>
              <w:spacing w:line="300" w:lineRule="auto"/>
              <w:jc w:val="center"/>
              <w:rPr>
                <w:color w:val="000000"/>
              </w:rPr>
            </w:pPr>
            <w:r>
              <w:rPr>
                <w:rFonts w:hint="eastAsia"/>
                <w:color w:val="000000"/>
              </w:rPr>
              <w:t>分散实习</w:t>
            </w:r>
          </w:p>
        </w:tc>
        <w:tc>
          <w:tcPr>
            <w:tcW w:w="709" w:type="dxa"/>
            <w:vAlign w:val="center"/>
          </w:tcPr>
          <w:p w:rsidR="00F901C7" w:rsidRDefault="00F901C7" w:rsidP="0050412D">
            <w:pPr>
              <w:adjustRightInd w:val="0"/>
              <w:snapToGrid w:val="0"/>
              <w:spacing w:line="300" w:lineRule="auto"/>
              <w:jc w:val="center"/>
              <w:rPr>
                <w:color w:val="000000"/>
              </w:rPr>
            </w:pPr>
            <w:r>
              <w:rPr>
                <w:rFonts w:hint="eastAsia"/>
                <w:color w:val="000000"/>
              </w:rPr>
              <w:t>1</w:t>
            </w:r>
          </w:p>
        </w:tc>
        <w:tc>
          <w:tcPr>
            <w:tcW w:w="5812" w:type="dxa"/>
          </w:tcPr>
          <w:p w:rsidR="00F901C7" w:rsidRDefault="00F901C7" w:rsidP="00D42393">
            <w:pPr>
              <w:tabs>
                <w:tab w:val="left" w:pos="13050"/>
              </w:tabs>
              <w:adjustRightInd w:val="0"/>
              <w:snapToGrid w:val="0"/>
              <w:spacing w:line="320" w:lineRule="exact"/>
              <w:ind w:leftChars="-16" w:left="-4" w:hangingChars="15" w:hanging="30"/>
              <w:jc w:val="left"/>
              <w:rPr>
                <w:sz w:val="20"/>
                <w:szCs w:val="20"/>
              </w:rPr>
            </w:pPr>
            <w:r>
              <w:rPr>
                <w:sz w:val="20"/>
                <w:szCs w:val="20"/>
              </w:rPr>
              <w:t>(1)</w:t>
            </w:r>
            <w:r>
              <w:rPr>
                <w:rFonts w:hint="eastAsia"/>
                <w:sz w:val="20"/>
                <w:szCs w:val="20"/>
              </w:rPr>
              <w:t xml:space="preserve"> </w:t>
            </w:r>
            <w:r>
              <w:rPr>
                <w:rFonts w:hAnsi="宋体"/>
                <w:sz w:val="20"/>
                <w:szCs w:val="20"/>
              </w:rPr>
              <w:t>要求实习内容必须符合本专业的特点。</w:t>
            </w:r>
          </w:p>
          <w:p w:rsidR="00F901C7" w:rsidRDefault="00F901C7" w:rsidP="00D42393">
            <w:pPr>
              <w:tabs>
                <w:tab w:val="left" w:pos="13050"/>
              </w:tabs>
              <w:adjustRightInd w:val="0"/>
              <w:snapToGrid w:val="0"/>
              <w:spacing w:line="320" w:lineRule="exact"/>
              <w:ind w:leftChars="-16" w:left="-4" w:hangingChars="15" w:hanging="30"/>
              <w:jc w:val="left"/>
              <w:rPr>
                <w:sz w:val="20"/>
                <w:szCs w:val="20"/>
              </w:rPr>
            </w:pPr>
            <w:r>
              <w:rPr>
                <w:sz w:val="20"/>
                <w:szCs w:val="20"/>
              </w:rPr>
              <w:t>(2)</w:t>
            </w:r>
            <w:r>
              <w:rPr>
                <w:rFonts w:hint="eastAsia"/>
                <w:sz w:val="20"/>
                <w:szCs w:val="20"/>
              </w:rPr>
              <w:t xml:space="preserve"> </w:t>
            </w:r>
            <w:r>
              <w:rPr>
                <w:rFonts w:hAnsi="宋体"/>
                <w:sz w:val="20"/>
                <w:szCs w:val="20"/>
              </w:rPr>
              <w:t>要求学生</w:t>
            </w:r>
            <w:r>
              <w:rPr>
                <w:rFonts w:hAnsi="宋体" w:hint="eastAsia"/>
                <w:sz w:val="20"/>
                <w:szCs w:val="20"/>
              </w:rPr>
              <w:t>通过在实习基地、软件企业、科研机构等参与软件产品的开发以及复杂软件系统实施等过程，使专业知识与软件工程实践相结合，积累工作经验，提高就业竞争力。</w:t>
            </w:r>
          </w:p>
          <w:p w:rsidR="00F901C7" w:rsidRDefault="00F901C7" w:rsidP="00D42393">
            <w:pPr>
              <w:tabs>
                <w:tab w:val="left" w:pos="13050"/>
              </w:tabs>
              <w:adjustRightInd w:val="0"/>
              <w:snapToGrid w:val="0"/>
              <w:spacing w:line="320" w:lineRule="exact"/>
              <w:ind w:leftChars="-16" w:left="-4" w:hangingChars="15" w:hanging="30"/>
              <w:jc w:val="left"/>
              <w:rPr>
                <w:sz w:val="20"/>
                <w:szCs w:val="20"/>
              </w:rPr>
            </w:pPr>
            <w:r>
              <w:rPr>
                <w:sz w:val="20"/>
                <w:szCs w:val="20"/>
              </w:rPr>
              <w:t xml:space="preserve">(3) </w:t>
            </w:r>
            <w:r>
              <w:rPr>
                <w:rFonts w:hAnsi="宋体"/>
                <w:sz w:val="20"/>
                <w:szCs w:val="20"/>
              </w:rPr>
              <w:t>要求学生通过记录软件产品及系统等的开发过程，统筹规划项目工程，增强工程项目管理能力。</w:t>
            </w:r>
          </w:p>
          <w:p w:rsidR="00F901C7" w:rsidRDefault="00F901C7" w:rsidP="00D42393">
            <w:pPr>
              <w:adjustRightInd w:val="0"/>
              <w:snapToGrid w:val="0"/>
              <w:spacing w:line="320" w:lineRule="exact"/>
              <w:jc w:val="left"/>
              <w:rPr>
                <w:color w:val="000000"/>
              </w:rPr>
            </w:pPr>
            <w:r>
              <w:rPr>
                <w:sz w:val="20"/>
                <w:szCs w:val="20"/>
              </w:rPr>
              <w:t xml:space="preserve">(4) </w:t>
            </w:r>
            <w:r>
              <w:rPr>
                <w:rFonts w:hAnsi="宋体"/>
                <w:sz w:val="20"/>
                <w:szCs w:val="20"/>
              </w:rPr>
              <w:t>采用分散实习和分组答辩相结合的教学方式。</w:t>
            </w:r>
            <w:r w:rsidRPr="001E7610">
              <w:rPr>
                <w:rFonts w:ascii="宋体" w:hAnsi="宋体" w:hint="eastAsia"/>
                <w:sz w:val="20"/>
                <w:szCs w:val="20"/>
              </w:rPr>
              <w:t>由</w:t>
            </w:r>
            <w:r w:rsidRPr="001E7610">
              <w:rPr>
                <w:rFonts w:hint="eastAsia"/>
                <w:sz w:val="20"/>
                <w:szCs w:val="20"/>
              </w:rPr>
              <w:t>校内导师和企业导师共同指导</w:t>
            </w:r>
            <w:r w:rsidRPr="001E7610">
              <w:rPr>
                <w:rFonts w:ascii="宋体" w:hAnsi="宋体" w:hint="eastAsia"/>
                <w:sz w:val="20"/>
                <w:szCs w:val="20"/>
              </w:rPr>
              <w:t>，</w:t>
            </w:r>
            <w:r w:rsidRPr="001E7610">
              <w:rPr>
                <w:rFonts w:hint="eastAsia"/>
                <w:sz w:val="20"/>
                <w:szCs w:val="20"/>
              </w:rPr>
              <w:t>以学生进驻各</w:t>
            </w:r>
            <w:r w:rsidRPr="001E7610">
              <w:rPr>
                <w:rFonts w:ascii="宋体" w:hAnsi="宋体" w:hint="eastAsia"/>
                <w:sz w:val="20"/>
                <w:szCs w:val="20"/>
              </w:rPr>
              <w:t>实习单位</w:t>
            </w:r>
            <w:r w:rsidRPr="001E7610">
              <w:rPr>
                <w:rFonts w:hint="eastAsia"/>
                <w:sz w:val="20"/>
                <w:szCs w:val="20"/>
              </w:rPr>
              <w:t>参加技术类工作为主</w:t>
            </w:r>
            <w:r>
              <w:rPr>
                <w:rFonts w:hint="eastAsia"/>
                <w:sz w:val="20"/>
                <w:szCs w:val="20"/>
              </w:rPr>
              <w:t>；</w:t>
            </w:r>
            <w:r w:rsidRPr="00251D97">
              <w:rPr>
                <w:rFonts w:hAnsi="宋体" w:hint="eastAsia"/>
                <w:sz w:val="20"/>
                <w:szCs w:val="20"/>
              </w:rPr>
              <w:t>由教学实践部组织进行分组答辩。</w:t>
            </w:r>
          </w:p>
        </w:tc>
        <w:tc>
          <w:tcPr>
            <w:tcW w:w="1559" w:type="dxa"/>
            <w:vAlign w:val="center"/>
          </w:tcPr>
          <w:p w:rsidR="00F901C7" w:rsidRDefault="00F901C7" w:rsidP="00F901C7">
            <w:pPr>
              <w:adjustRightInd w:val="0"/>
              <w:snapToGrid w:val="0"/>
              <w:spacing w:line="300" w:lineRule="auto"/>
              <w:jc w:val="center"/>
              <w:rPr>
                <w:color w:val="000000"/>
              </w:rPr>
            </w:pPr>
            <w:r>
              <w:rPr>
                <w:rFonts w:hAnsi="宋体"/>
                <w:sz w:val="20"/>
                <w:szCs w:val="20"/>
              </w:rPr>
              <w:t>每个工作日记录工作任务及其完成情况，每周进行工作总结，最后完成提高实习笔记和实习报告</w:t>
            </w:r>
          </w:p>
        </w:tc>
        <w:tc>
          <w:tcPr>
            <w:tcW w:w="2039" w:type="dxa"/>
            <w:vAlign w:val="center"/>
          </w:tcPr>
          <w:p w:rsidR="00F901C7" w:rsidRDefault="00F901C7" w:rsidP="0050412D">
            <w:pPr>
              <w:adjustRightInd w:val="0"/>
              <w:snapToGrid w:val="0"/>
              <w:spacing w:line="300" w:lineRule="auto"/>
              <w:jc w:val="center"/>
              <w:rPr>
                <w:color w:val="000000"/>
              </w:rPr>
            </w:pPr>
            <w:r>
              <w:rPr>
                <w:color w:val="000000"/>
              </w:rPr>
              <w:t>分组进行提高实习答辩</w:t>
            </w:r>
          </w:p>
        </w:tc>
      </w:tr>
    </w:tbl>
    <w:p w:rsidR="005C37E7" w:rsidRDefault="005C37E7">
      <w:pPr>
        <w:adjustRightInd w:val="0"/>
        <w:snapToGrid w:val="0"/>
        <w:spacing w:line="300" w:lineRule="auto"/>
        <w:rPr>
          <w:rFonts w:eastAsia="黑体"/>
          <w:color w:val="0000FF"/>
          <w:sz w:val="24"/>
        </w:rPr>
      </w:pPr>
    </w:p>
    <w:p w:rsidR="005C37E7" w:rsidRPr="00D17221" w:rsidRDefault="00ED351D">
      <w:pPr>
        <w:adjustRightInd w:val="0"/>
        <w:snapToGrid w:val="0"/>
        <w:spacing w:line="300" w:lineRule="auto"/>
        <w:rPr>
          <w:i/>
          <w:color w:val="0000FF"/>
          <w:szCs w:val="21"/>
        </w:rPr>
      </w:pPr>
      <w:r>
        <w:rPr>
          <w:rFonts w:ascii="宋体" w:hAnsi="宋体" w:hint="eastAsia"/>
          <w:b/>
          <w:sz w:val="24"/>
        </w:rPr>
        <w:lastRenderedPageBreak/>
        <w:t>四、考核方式及成绩评定方式</w:t>
      </w:r>
    </w:p>
    <w:p w:rsidR="00F901C7" w:rsidRPr="00CE69A0" w:rsidRDefault="00F901C7" w:rsidP="00F901C7">
      <w:pPr>
        <w:spacing w:line="360" w:lineRule="auto"/>
        <w:ind w:firstLine="420"/>
        <w:rPr>
          <w:rFonts w:hAnsi="宋体"/>
          <w:szCs w:val="21"/>
        </w:rPr>
      </w:pPr>
      <w:r w:rsidRPr="00CE69A0">
        <w:rPr>
          <w:rFonts w:hAnsi="宋体" w:hint="eastAsia"/>
          <w:szCs w:val="21"/>
        </w:rPr>
        <w:t>综合实习</w:t>
      </w:r>
      <w:r w:rsidRPr="00CE69A0">
        <w:rPr>
          <w:rFonts w:hAnsi="宋体"/>
          <w:szCs w:val="21"/>
        </w:rPr>
        <w:t>总评成绩按五级分制（</w:t>
      </w:r>
      <w:r w:rsidRPr="00CE69A0">
        <w:rPr>
          <w:rFonts w:hAnsi="宋体"/>
          <w:szCs w:val="21"/>
        </w:rPr>
        <w:t>90-100</w:t>
      </w:r>
      <w:r w:rsidRPr="00CE69A0">
        <w:rPr>
          <w:rFonts w:hAnsi="宋体"/>
          <w:szCs w:val="21"/>
        </w:rPr>
        <w:t>分：优秀，</w:t>
      </w:r>
      <w:r w:rsidRPr="00CE69A0">
        <w:rPr>
          <w:rFonts w:hAnsi="宋体"/>
          <w:szCs w:val="21"/>
        </w:rPr>
        <w:t>80-89</w:t>
      </w:r>
      <w:r w:rsidRPr="00CE69A0">
        <w:rPr>
          <w:rFonts w:hAnsi="宋体"/>
          <w:szCs w:val="21"/>
        </w:rPr>
        <w:t>分：良好，</w:t>
      </w:r>
      <w:r w:rsidRPr="00CE69A0">
        <w:rPr>
          <w:rFonts w:hAnsi="宋体"/>
          <w:szCs w:val="21"/>
        </w:rPr>
        <w:t>70-79</w:t>
      </w:r>
      <w:r w:rsidRPr="00CE69A0">
        <w:rPr>
          <w:rFonts w:hAnsi="宋体"/>
          <w:szCs w:val="21"/>
        </w:rPr>
        <w:t>分：中等，</w:t>
      </w:r>
      <w:r w:rsidRPr="00CE69A0">
        <w:rPr>
          <w:rFonts w:hAnsi="宋体"/>
          <w:szCs w:val="21"/>
        </w:rPr>
        <w:t>60-69</w:t>
      </w:r>
      <w:r w:rsidRPr="00CE69A0">
        <w:rPr>
          <w:rFonts w:hAnsi="宋体"/>
          <w:szCs w:val="21"/>
        </w:rPr>
        <w:t>分及格，</w:t>
      </w:r>
      <w:r w:rsidRPr="00CE69A0">
        <w:rPr>
          <w:rFonts w:hAnsi="宋体"/>
          <w:szCs w:val="21"/>
        </w:rPr>
        <w:t>0-59</w:t>
      </w:r>
      <w:r w:rsidRPr="00CE69A0">
        <w:rPr>
          <w:rFonts w:hAnsi="宋体"/>
          <w:szCs w:val="21"/>
        </w:rPr>
        <w:t>分：不及格）评定</w:t>
      </w:r>
      <w:r w:rsidRPr="00CE69A0">
        <w:rPr>
          <w:rFonts w:hAnsi="宋体" w:hint="eastAsia"/>
          <w:szCs w:val="21"/>
        </w:rPr>
        <w:t>。综合实习</w:t>
      </w:r>
      <w:r w:rsidRPr="00CE69A0">
        <w:rPr>
          <w:rFonts w:hAnsi="宋体"/>
          <w:szCs w:val="21"/>
        </w:rPr>
        <w:t>总评成绩包括</w:t>
      </w:r>
      <w:r w:rsidRPr="00CE69A0">
        <w:rPr>
          <w:rFonts w:hAnsi="宋体" w:hint="eastAsia"/>
          <w:szCs w:val="21"/>
        </w:rPr>
        <w:t>基础实习成绩</w:t>
      </w:r>
      <w:r w:rsidRPr="00CE69A0">
        <w:rPr>
          <w:rFonts w:hAnsi="宋体"/>
          <w:szCs w:val="21"/>
        </w:rPr>
        <w:t>和提高实习</w:t>
      </w:r>
      <w:r w:rsidRPr="00CE69A0">
        <w:rPr>
          <w:rFonts w:hAnsi="宋体" w:hint="eastAsia"/>
          <w:szCs w:val="21"/>
        </w:rPr>
        <w:t>成绩</w:t>
      </w:r>
      <w:r w:rsidRPr="00CE69A0">
        <w:rPr>
          <w:rFonts w:hAnsi="宋体"/>
          <w:szCs w:val="21"/>
        </w:rPr>
        <w:t>两部分，其中</w:t>
      </w:r>
      <w:r w:rsidRPr="00CE69A0">
        <w:rPr>
          <w:rFonts w:hAnsi="宋体" w:hint="eastAsia"/>
          <w:szCs w:val="21"/>
        </w:rPr>
        <w:t>基础实习成绩占</w:t>
      </w:r>
      <w:r w:rsidRPr="00CE69A0">
        <w:rPr>
          <w:rFonts w:hAnsi="宋体" w:hint="eastAsia"/>
          <w:szCs w:val="21"/>
        </w:rPr>
        <w:t>25%</w:t>
      </w:r>
      <w:r w:rsidRPr="00CE69A0">
        <w:rPr>
          <w:rFonts w:hAnsi="宋体"/>
          <w:szCs w:val="21"/>
        </w:rPr>
        <w:t>，提高实习</w:t>
      </w:r>
      <w:r w:rsidRPr="00CE69A0">
        <w:rPr>
          <w:rFonts w:hAnsi="宋体" w:hint="eastAsia"/>
          <w:szCs w:val="21"/>
        </w:rPr>
        <w:t>成绩占</w:t>
      </w:r>
      <w:r w:rsidRPr="00CE69A0">
        <w:rPr>
          <w:rFonts w:hAnsi="宋体" w:hint="eastAsia"/>
          <w:szCs w:val="21"/>
        </w:rPr>
        <w:t>75%</w:t>
      </w:r>
      <w:r w:rsidRPr="00CE69A0">
        <w:rPr>
          <w:rFonts w:hAnsi="宋体" w:hint="eastAsia"/>
          <w:szCs w:val="21"/>
        </w:rPr>
        <w:t>。基础实习和提高实习主要考核学生的</w:t>
      </w:r>
      <w:r w:rsidRPr="00CE69A0">
        <w:rPr>
          <w:rFonts w:hAnsi="宋体"/>
          <w:szCs w:val="21"/>
        </w:rPr>
        <w:t>业务过程、实习报告和实习答辩。</w:t>
      </w:r>
      <w:r w:rsidRPr="00CE69A0">
        <w:rPr>
          <w:rFonts w:hAnsi="宋体" w:hint="eastAsia"/>
          <w:szCs w:val="21"/>
        </w:rPr>
        <w:t>各部分所占</w:t>
      </w:r>
      <w:r w:rsidRPr="00CE69A0">
        <w:rPr>
          <w:rFonts w:hAnsi="宋体"/>
          <w:szCs w:val="21"/>
        </w:rPr>
        <w:t>的考核比例及基本要求如下：</w:t>
      </w:r>
    </w:p>
    <w:p w:rsidR="00F901C7" w:rsidRPr="00CE69A0" w:rsidRDefault="00F901C7" w:rsidP="00F901C7">
      <w:pPr>
        <w:spacing w:line="360" w:lineRule="auto"/>
        <w:ind w:firstLine="420"/>
        <w:rPr>
          <w:rFonts w:hAnsi="宋体"/>
          <w:szCs w:val="21"/>
        </w:rPr>
      </w:pPr>
      <w:r w:rsidRPr="00CE69A0">
        <w:rPr>
          <w:rFonts w:hAnsi="宋体"/>
          <w:szCs w:val="21"/>
        </w:rPr>
        <w:t>（</w:t>
      </w:r>
      <w:r w:rsidRPr="00CE69A0">
        <w:rPr>
          <w:rFonts w:hAnsi="宋体"/>
          <w:szCs w:val="21"/>
        </w:rPr>
        <w:t>1</w:t>
      </w:r>
      <w:r w:rsidRPr="00CE69A0">
        <w:rPr>
          <w:rFonts w:hAnsi="宋体"/>
          <w:szCs w:val="21"/>
        </w:rPr>
        <w:t>）业务过程考核成绩：</w:t>
      </w:r>
      <w:r w:rsidRPr="00CE69A0">
        <w:rPr>
          <w:rFonts w:hAnsi="宋体" w:hint="eastAsia"/>
          <w:szCs w:val="21"/>
        </w:rPr>
        <w:t>在基础实习和提高实习中的占比都为</w:t>
      </w:r>
      <w:r w:rsidRPr="00CE69A0">
        <w:rPr>
          <w:rFonts w:hAnsi="宋体" w:hint="eastAsia"/>
          <w:szCs w:val="21"/>
        </w:rPr>
        <w:t>40%</w:t>
      </w:r>
      <w:r w:rsidRPr="00CE69A0">
        <w:rPr>
          <w:rFonts w:hAnsi="宋体" w:hint="eastAsia"/>
          <w:szCs w:val="21"/>
        </w:rPr>
        <w:t>。要求：</w:t>
      </w:r>
      <w:r w:rsidRPr="00CE69A0">
        <w:rPr>
          <w:rFonts w:hAnsi="宋体"/>
          <w:szCs w:val="21"/>
        </w:rPr>
        <w:t>业务过程考核成绩</w:t>
      </w:r>
      <w:r w:rsidRPr="00CE69A0">
        <w:rPr>
          <w:rFonts w:hAnsi="宋体" w:hint="eastAsia"/>
          <w:szCs w:val="21"/>
        </w:rPr>
        <w:t>分为业务考核和过程考核，其中业务考核成绩由</w:t>
      </w:r>
      <w:r w:rsidRPr="00CE69A0">
        <w:rPr>
          <w:rFonts w:hAnsi="宋体"/>
          <w:szCs w:val="21"/>
        </w:rPr>
        <w:t>接受学生实习的单位根据学生实习期间的业务能力和工作表现评定。</w:t>
      </w:r>
      <w:r w:rsidRPr="00CE69A0">
        <w:rPr>
          <w:rFonts w:hAnsi="宋体" w:hint="eastAsia"/>
          <w:szCs w:val="21"/>
        </w:rPr>
        <w:t>过程考核成绩由</w:t>
      </w:r>
      <w:r w:rsidRPr="00CE69A0">
        <w:rPr>
          <w:rFonts w:hAnsi="宋体"/>
          <w:szCs w:val="21"/>
        </w:rPr>
        <w:t>教学实践部会同学生办公室等相关部门，根据学生完成各实习环节及提交文档的及时性、质量、实践过程的出勤情况、遵守校内和实习单位的规章制度情况等评定</w:t>
      </w:r>
      <w:r w:rsidRPr="00CE69A0">
        <w:rPr>
          <w:rFonts w:hAnsi="宋体" w:hint="eastAsia"/>
          <w:szCs w:val="21"/>
        </w:rPr>
        <w:t>。</w:t>
      </w:r>
    </w:p>
    <w:p w:rsidR="00F901C7" w:rsidRPr="00CE69A0" w:rsidRDefault="00F901C7" w:rsidP="00F901C7">
      <w:pPr>
        <w:spacing w:line="360" w:lineRule="auto"/>
        <w:ind w:firstLine="420"/>
        <w:rPr>
          <w:rFonts w:hAnsi="宋体"/>
          <w:szCs w:val="21"/>
        </w:rPr>
      </w:pPr>
      <w:r w:rsidRPr="00CE69A0">
        <w:rPr>
          <w:rFonts w:hAnsi="宋体"/>
          <w:szCs w:val="21"/>
        </w:rPr>
        <w:t>（</w:t>
      </w:r>
      <w:r w:rsidRPr="00CE69A0">
        <w:rPr>
          <w:rFonts w:hAnsi="宋体" w:hint="eastAsia"/>
          <w:szCs w:val="21"/>
        </w:rPr>
        <w:t>2</w:t>
      </w:r>
      <w:r w:rsidRPr="00CE69A0">
        <w:rPr>
          <w:rFonts w:hAnsi="宋体"/>
          <w:szCs w:val="21"/>
        </w:rPr>
        <w:t>）实习报告成绩：</w:t>
      </w:r>
      <w:r w:rsidRPr="00CE69A0">
        <w:rPr>
          <w:rFonts w:hAnsi="宋体" w:hint="eastAsia"/>
          <w:szCs w:val="21"/>
        </w:rPr>
        <w:t>在基础实习和提高实习中的占比都为占</w:t>
      </w:r>
      <w:r w:rsidRPr="00CE69A0">
        <w:rPr>
          <w:rFonts w:hAnsi="宋体" w:hint="eastAsia"/>
          <w:szCs w:val="21"/>
        </w:rPr>
        <w:t>40%</w:t>
      </w:r>
      <w:r w:rsidRPr="00CE69A0">
        <w:rPr>
          <w:rFonts w:hAnsi="宋体" w:hint="eastAsia"/>
          <w:szCs w:val="21"/>
        </w:rPr>
        <w:t>。</w:t>
      </w:r>
      <w:r w:rsidRPr="00CE69A0">
        <w:rPr>
          <w:rFonts w:hAnsi="宋体"/>
          <w:szCs w:val="21"/>
        </w:rPr>
        <w:t>要求：校内导师根据学生完成的报告格式、内容、撰写情况等评定。</w:t>
      </w:r>
    </w:p>
    <w:p w:rsidR="00F901C7" w:rsidRPr="00CE69A0" w:rsidRDefault="00F901C7" w:rsidP="00F901C7">
      <w:pPr>
        <w:spacing w:line="360" w:lineRule="auto"/>
        <w:ind w:firstLine="420"/>
        <w:rPr>
          <w:rFonts w:hAnsi="宋体"/>
          <w:szCs w:val="21"/>
        </w:rPr>
      </w:pPr>
      <w:r w:rsidRPr="00CE69A0">
        <w:rPr>
          <w:rFonts w:hAnsi="宋体"/>
          <w:szCs w:val="21"/>
        </w:rPr>
        <w:t>（</w:t>
      </w:r>
      <w:r w:rsidRPr="00CE69A0">
        <w:rPr>
          <w:rFonts w:hAnsi="宋体" w:hint="eastAsia"/>
          <w:szCs w:val="21"/>
        </w:rPr>
        <w:t>3</w:t>
      </w:r>
      <w:r w:rsidRPr="00CE69A0">
        <w:rPr>
          <w:rFonts w:hAnsi="宋体"/>
          <w:szCs w:val="21"/>
        </w:rPr>
        <w:t>）实习答辩：</w:t>
      </w:r>
      <w:r w:rsidRPr="00CE69A0">
        <w:rPr>
          <w:rFonts w:hAnsi="宋体" w:hint="eastAsia"/>
          <w:szCs w:val="21"/>
        </w:rPr>
        <w:t>在基础实习和提高实习中的占比都为占</w:t>
      </w:r>
      <w:r w:rsidRPr="00CE69A0">
        <w:rPr>
          <w:rFonts w:hAnsi="宋体" w:hint="eastAsia"/>
          <w:szCs w:val="21"/>
        </w:rPr>
        <w:t>20%</w:t>
      </w:r>
      <w:r w:rsidRPr="00CE69A0">
        <w:rPr>
          <w:rFonts w:hAnsi="宋体" w:hint="eastAsia"/>
          <w:szCs w:val="21"/>
        </w:rPr>
        <w:t>。</w:t>
      </w:r>
      <w:r w:rsidRPr="00CE69A0">
        <w:rPr>
          <w:rFonts w:hAnsi="宋体"/>
          <w:szCs w:val="21"/>
        </w:rPr>
        <w:t>要求：校内导师根据学生答辩时的口头表达、逻辑思维、专业知识掌握程度以及回答问题情况等评定。</w:t>
      </w:r>
    </w:p>
    <w:p w:rsidR="005C37E7" w:rsidRPr="00F901C7" w:rsidRDefault="005C37E7">
      <w:pPr>
        <w:adjustRightInd w:val="0"/>
        <w:snapToGrid w:val="0"/>
        <w:spacing w:line="300" w:lineRule="auto"/>
        <w:rPr>
          <w:b/>
          <w:sz w:val="24"/>
        </w:rPr>
      </w:pPr>
    </w:p>
    <w:p w:rsidR="005C37E7" w:rsidRDefault="00ED351D">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5C37E7" w:rsidRDefault="00783FEF" w:rsidP="00B430D3">
      <w:pPr>
        <w:adjustRightInd w:val="0"/>
        <w:snapToGrid w:val="0"/>
        <w:spacing w:line="300" w:lineRule="auto"/>
        <w:ind w:firstLine="465"/>
        <w:rPr>
          <w:szCs w:val="21"/>
        </w:rPr>
      </w:pPr>
      <w:r w:rsidRPr="00923B7D">
        <w:rPr>
          <w:rFonts w:hint="eastAsia"/>
          <w:szCs w:val="21"/>
        </w:rPr>
        <w:t>无指定的具体教材和参考书目，学生可根据自己的需要自行查阅相关资料。</w:t>
      </w:r>
    </w:p>
    <w:p w:rsidR="00FB4DF9" w:rsidRDefault="00FB4DF9" w:rsidP="00B430D3">
      <w:pPr>
        <w:adjustRightInd w:val="0"/>
        <w:snapToGrid w:val="0"/>
        <w:spacing w:line="300" w:lineRule="auto"/>
        <w:ind w:firstLine="465"/>
        <w:rPr>
          <w:szCs w:val="21"/>
        </w:rPr>
      </w:pPr>
    </w:p>
    <w:p w:rsidR="00FB4DF9" w:rsidRDefault="00FB4DF9" w:rsidP="00B430D3">
      <w:pPr>
        <w:adjustRightInd w:val="0"/>
        <w:snapToGrid w:val="0"/>
        <w:spacing w:line="300" w:lineRule="auto"/>
        <w:ind w:firstLine="465"/>
        <w:rPr>
          <w:b/>
          <w:sz w:val="24"/>
        </w:rPr>
      </w:pPr>
    </w:p>
    <w:p w:rsidR="005C37E7" w:rsidRDefault="005C37E7">
      <w:pPr>
        <w:adjustRightInd w:val="0"/>
        <w:snapToGrid w:val="0"/>
        <w:spacing w:line="300" w:lineRule="auto"/>
        <w:rPr>
          <w:b/>
          <w:sz w:val="24"/>
        </w:rPr>
      </w:pPr>
    </w:p>
    <w:p w:rsidR="005C37E7" w:rsidRDefault="00ED351D">
      <w:pPr>
        <w:adjustRightInd w:val="0"/>
        <w:snapToGrid w:val="0"/>
        <w:spacing w:line="300" w:lineRule="auto"/>
        <w:rPr>
          <w:b/>
          <w:sz w:val="24"/>
        </w:rPr>
      </w:pPr>
      <w:r>
        <w:rPr>
          <w:rFonts w:hint="eastAsia"/>
          <w:b/>
          <w:sz w:val="24"/>
        </w:rPr>
        <w:t xml:space="preserve">                     </w:t>
      </w:r>
      <w:r w:rsidR="00371BD7">
        <w:rPr>
          <w:rFonts w:hint="eastAsia"/>
          <w:b/>
          <w:sz w:val="24"/>
        </w:rPr>
        <w:t xml:space="preserve">                                      </w:t>
      </w:r>
      <w:r>
        <w:rPr>
          <w:rFonts w:hint="eastAsia"/>
          <w:b/>
          <w:sz w:val="24"/>
        </w:rPr>
        <w:t xml:space="preserve">   </w:t>
      </w:r>
      <w:r>
        <w:rPr>
          <w:rFonts w:hint="eastAsia"/>
          <w:b/>
          <w:sz w:val="24"/>
        </w:rPr>
        <w:t>执笔者：</w:t>
      </w:r>
      <w:r w:rsidR="00783FEF">
        <w:rPr>
          <w:rFonts w:hint="eastAsia"/>
          <w:b/>
          <w:sz w:val="24"/>
        </w:rPr>
        <w:t>徐新黎</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审核者：</w:t>
      </w:r>
      <w:r w:rsidR="00783FEF">
        <w:rPr>
          <w:rFonts w:hint="eastAsia"/>
          <w:b/>
          <w:sz w:val="24"/>
        </w:rPr>
        <w:t>田贤忠</w:t>
      </w:r>
    </w:p>
    <w:p w:rsidR="005C37E7" w:rsidRDefault="00ED351D">
      <w:pPr>
        <w:adjustRightInd w:val="0"/>
        <w:snapToGrid w:val="0"/>
        <w:spacing w:line="300" w:lineRule="auto"/>
        <w:rPr>
          <w:b/>
          <w:sz w:val="24"/>
        </w:rPr>
      </w:pPr>
      <w:r>
        <w:rPr>
          <w:rFonts w:hint="eastAsia"/>
          <w:b/>
          <w:sz w:val="24"/>
        </w:rPr>
        <w:t xml:space="preserve">                                                    </w:t>
      </w:r>
      <w:r>
        <w:rPr>
          <w:rFonts w:hint="eastAsia"/>
          <w:b/>
          <w:sz w:val="24"/>
        </w:rPr>
        <w:t>课程教学团队成员：</w:t>
      </w:r>
      <w:r w:rsidR="00783FEF">
        <w:rPr>
          <w:rFonts w:hint="eastAsia"/>
          <w:b/>
          <w:sz w:val="24"/>
        </w:rPr>
        <w:t>江颉、刘盛、田贤忠、陈志扬、汤颖、徐新黎、王松</w:t>
      </w:r>
    </w:p>
    <w:p w:rsidR="005C37E7" w:rsidRDefault="005C37E7">
      <w:pPr>
        <w:adjustRightInd w:val="0"/>
        <w:snapToGrid w:val="0"/>
        <w:spacing w:line="300" w:lineRule="auto"/>
        <w:rPr>
          <w:b/>
          <w:sz w:val="24"/>
        </w:rPr>
      </w:pP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969" w:rsidRDefault="008E1969" w:rsidP="00967649">
      <w:r>
        <w:separator/>
      </w:r>
    </w:p>
  </w:endnote>
  <w:endnote w:type="continuationSeparator" w:id="0">
    <w:p w:rsidR="008E1969" w:rsidRDefault="008E1969"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969" w:rsidRDefault="008E1969" w:rsidP="00967649">
      <w:r>
        <w:separator/>
      </w:r>
    </w:p>
  </w:footnote>
  <w:footnote w:type="continuationSeparator" w:id="0">
    <w:p w:rsidR="008E1969" w:rsidRDefault="008E1969" w:rsidP="0096764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39BC"/>
    <w:rsid w:val="0009695E"/>
    <w:rsid w:val="000A7423"/>
    <w:rsid w:val="000A7DE3"/>
    <w:rsid w:val="000B417D"/>
    <w:rsid w:val="000C5E12"/>
    <w:rsid w:val="000C7527"/>
    <w:rsid w:val="000F6478"/>
    <w:rsid w:val="0010717A"/>
    <w:rsid w:val="0011480E"/>
    <w:rsid w:val="00124442"/>
    <w:rsid w:val="00125EA6"/>
    <w:rsid w:val="00141BD6"/>
    <w:rsid w:val="00147203"/>
    <w:rsid w:val="001555C8"/>
    <w:rsid w:val="00163C1B"/>
    <w:rsid w:val="00163F53"/>
    <w:rsid w:val="00176FE6"/>
    <w:rsid w:val="00183C62"/>
    <w:rsid w:val="00196463"/>
    <w:rsid w:val="001A0A34"/>
    <w:rsid w:val="001A6B7B"/>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B5164"/>
    <w:rsid w:val="002C3367"/>
    <w:rsid w:val="002C7C16"/>
    <w:rsid w:val="002D2B14"/>
    <w:rsid w:val="002E7D72"/>
    <w:rsid w:val="00334DE6"/>
    <w:rsid w:val="0036075F"/>
    <w:rsid w:val="00365E45"/>
    <w:rsid w:val="00371BD7"/>
    <w:rsid w:val="00374E60"/>
    <w:rsid w:val="00377064"/>
    <w:rsid w:val="00390FF4"/>
    <w:rsid w:val="003924A4"/>
    <w:rsid w:val="003A0CCA"/>
    <w:rsid w:val="003A6715"/>
    <w:rsid w:val="003A6A5E"/>
    <w:rsid w:val="003A73A7"/>
    <w:rsid w:val="003C4A25"/>
    <w:rsid w:val="003D3FAC"/>
    <w:rsid w:val="003D4306"/>
    <w:rsid w:val="003D45B0"/>
    <w:rsid w:val="003D7720"/>
    <w:rsid w:val="003E4656"/>
    <w:rsid w:val="003F263E"/>
    <w:rsid w:val="003F57AA"/>
    <w:rsid w:val="003F6A93"/>
    <w:rsid w:val="00414D10"/>
    <w:rsid w:val="0042114A"/>
    <w:rsid w:val="0044365E"/>
    <w:rsid w:val="00461184"/>
    <w:rsid w:val="004622BD"/>
    <w:rsid w:val="00466B49"/>
    <w:rsid w:val="0047267F"/>
    <w:rsid w:val="00483003"/>
    <w:rsid w:val="004B4859"/>
    <w:rsid w:val="004D16A1"/>
    <w:rsid w:val="004E3668"/>
    <w:rsid w:val="004E4C8A"/>
    <w:rsid w:val="004F4EDC"/>
    <w:rsid w:val="00502AC9"/>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622DA"/>
    <w:rsid w:val="00667F6C"/>
    <w:rsid w:val="006760A4"/>
    <w:rsid w:val="00677800"/>
    <w:rsid w:val="00681D86"/>
    <w:rsid w:val="006C6FEC"/>
    <w:rsid w:val="006D3396"/>
    <w:rsid w:val="006F0CB5"/>
    <w:rsid w:val="00700A8E"/>
    <w:rsid w:val="007067A3"/>
    <w:rsid w:val="00707EB7"/>
    <w:rsid w:val="00715FD2"/>
    <w:rsid w:val="00717889"/>
    <w:rsid w:val="00735A8E"/>
    <w:rsid w:val="00744F44"/>
    <w:rsid w:val="00772FFC"/>
    <w:rsid w:val="0078103B"/>
    <w:rsid w:val="00783FEF"/>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66F8B"/>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1969"/>
    <w:rsid w:val="008E6748"/>
    <w:rsid w:val="008E6CC5"/>
    <w:rsid w:val="008E767F"/>
    <w:rsid w:val="00900C68"/>
    <w:rsid w:val="009216B5"/>
    <w:rsid w:val="00935C36"/>
    <w:rsid w:val="00936D04"/>
    <w:rsid w:val="0095304F"/>
    <w:rsid w:val="009532F5"/>
    <w:rsid w:val="00967649"/>
    <w:rsid w:val="00975BD4"/>
    <w:rsid w:val="0098490F"/>
    <w:rsid w:val="009A155F"/>
    <w:rsid w:val="009B2CAC"/>
    <w:rsid w:val="009B439E"/>
    <w:rsid w:val="009E1A86"/>
    <w:rsid w:val="009E64F8"/>
    <w:rsid w:val="009F067D"/>
    <w:rsid w:val="00A125DD"/>
    <w:rsid w:val="00A127DB"/>
    <w:rsid w:val="00A15B64"/>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C7EEB"/>
    <w:rsid w:val="00AD14A5"/>
    <w:rsid w:val="00AE0AE3"/>
    <w:rsid w:val="00AE15DA"/>
    <w:rsid w:val="00AE271D"/>
    <w:rsid w:val="00B0291A"/>
    <w:rsid w:val="00B20CBF"/>
    <w:rsid w:val="00B224CD"/>
    <w:rsid w:val="00B23D51"/>
    <w:rsid w:val="00B24725"/>
    <w:rsid w:val="00B35A0F"/>
    <w:rsid w:val="00B3667B"/>
    <w:rsid w:val="00B4038A"/>
    <w:rsid w:val="00B430D3"/>
    <w:rsid w:val="00B449A8"/>
    <w:rsid w:val="00B463E6"/>
    <w:rsid w:val="00B7082D"/>
    <w:rsid w:val="00B74C58"/>
    <w:rsid w:val="00B773E0"/>
    <w:rsid w:val="00B8296F"/>
    <w:rsid w:val="00B93441"/>
    <w:rsid w:val="00BB010D"/>
    <w:rsid w:val="00BB070C"/>
    <w:rsid w:val="00BE24D6"/>
    <w:rsid w:val="00BE3CDB"/>
    <w:rsid w:val="00BE60B1"/>
    <w:rsid w:val="00C0109B"/>
    <w:rsid w:val="00C23ACF"/>
    <w:rsid w:val="00C25302"/>
    <w:rsid w:val="00C306F2"/>
    <w:rsid w:val="00C40D05"/>
    <w:rsid w:val="00C47EE0"/>
    <w:rsid w:val="00C54BA1"/>
    <w:rsid w:val="00C63DFC"/>
    <w:rsid w:val="00C8480C"/>
    <w:rsid w:val="00C9506C"/>
    <w:rsid w:val="00CB6531"/>
    <w:rsid w:val="00CC5569"/>
    <w:rsid w:val="00CD4D22"/>
    <w:rsid w:val="00CF00AA"/>
    <w:rsid w:val="00D03D52"/>
    <w:rsid w:val="00D07AB3"/>
    <w:rsid w:val="00D17221"/>
    <w:rsid w:val="00D17347"/>
    <w:rsid w:val="00D216BB"/>
    <w:rsid w:val="00D42393"/>
    <w:rsid w:val="00D513E4"/>
    <w:rsid w:val="00D55CBF"/>
    <w:rsid w:val="00D55D86"/>
    <w:rsid w:val="00D64479"/>
    <w:rsid w:val="00D729C5"/>
    <w:rsid w:val="00D82CB4"/>
    <w:rsid w:val="00DA7043"/>
    <w:rsid w:val="00DB0A3F"/>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20F5"/>
    <w:rsid w:val="00E73CF8"/>
    <w:rsid w:val="00E923AF"/>
    <w:rsid w:val="00EA40A7"/>
    <w:rsid w:val="00EB26C3"/>
    <w:rsid w:val="00EB7483"/>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901C7"/>
    <w:rsid w:val="00FB1962"/>
    <w:rsid w:val="00FB4DF9"/>
    <w:rsid w:val="00FB7A22"/>
    <w:rsid w:val="00FF4533"/>
    <w:rsid w:val="34FFD24C"/>
    <w:rsid w:val="35FD60BC"/>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477</Words>
  <Characters>2723</Characters>
  <Application>Microsoft Office Word</Application>
  <DocSecurity>0</DocSecurity>
  <Lines>22</Lines>
  <Paragraphs>6</Paragraphs>
  <ScaleCrop>false</ScaleCrop>
  <Company>wf</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Administrator</cp:lastModifiedBy>
  <cp:revision>16</cp:revision>
  <cp:lastPrinted>2018-05-14T00:43:00Z</cp:lastPrinted>
  <dcterms:created xsi:type="dcterms:W3CDTF">2018-07-04T05:45:00Z</dcterms:created>
  <dcterms:modified xsi:type="dcterms:W3CDTF">2018-08-03T04:20:00Z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