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30"/>
          <w:szCs w:val="30"/>
        </w:rPr>
      </w:pPr>
      <w:r>
        <w:rPr>
          <w:rFonts w:ascii="Times New Roman" w:hAnsi="Times New Roman" w:eastAsia="黑体" w:cs="Times New Roman"/>
          <w:b/>
          <w:sz w:val="30"/>
          <w:szCs w:val="30"/>
        </w:rPr>
        <w:t>《非关系式数据库原理》复习大纲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题目类型</w:t>
      </w:r>
      <w:r>
        <w:rPr>
          <w:rFonts w:ascii="Times New Roman" w:hAnsi="Times New Roman" w:eastAsia="黑体" w:cs="Times New Roman"/>
          <w:sz w:val="24"/>
          <w:szCs w:val="24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选择题（15个小题，共30分）</w:t>
      </w:r>
    </w:p>
    <w:p>
      <w:pPr>
        <w:numPr>
          <w:ilvl w:val="0"/>
          <w:numId w:val="1"/>
        </w:numPr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简答题（5个小题，共20分）</w:t>
      </w:r>
    </w:p>
    <w:p>
      <w:pPr>
        <w:numPr>
          <w:ilvl w:val="0"/>
          <w:numId w:val="1"/>
        </w:numPr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程序填空题（4个小题，共24分）</w:t>
      </w:r>
    </w:p>
    <w:p>
      <w:pPr>
        <w:numPr>
          <w:ilvl w:val="0"/>
          <w:numId w:val="1"/>
        </w:numPr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综合题（2个小题，共26分）</w:t>
      </w:r>
    </w:p>
    <w:p>
      <w:pPr>
        <w:ind w:left="-2" w:leftChars="-1" w:firstLine="1"/>
        <w:rPr>
          <w:rFonts w:cs="Times New Roman" w:asciiTheme="majorEastAsia" w:hAnsiTheme="majorEastAsia" w:eastAsiaTheme="majorEastAsia"/>
          <w:b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b/>
          <w:sz w:val="24"/>
          <w:szCs w:val="24"/>
        </w:rPr>
        <w:t>文档数据库和图数据库是重点</w:t>
      </w:r>
    </w:p>
    <w:p>
      <w:pPr>
        <w:ind w:left="420"/>
        <w:rPr>
          <w:rFonts w:hint="eastAsia" w:ascii="Times New Roman" w:hAnsi="Times New Roman" w:eastAsia="黑体" w:cs="Times New Roman"/>
          <w:bCs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知识点梳理</w:t>
      </w:r>
      <w:r>
        <w:rPr>
          <w:rFonts w:ascii="Times New Roman" w:hAnsi="Times New Roman" w:eastAsia="黑体" w:cs="Times New Roman"/>
          <w:sz w:val="24"/>
          <w:szCs w:val="24"/>
        </w:rPr>
        <w:t>：</w:t>
      </w:r>
    </w:p>
    <w:p>
      <w:pPr>
        <w:tabs>
          <w:tab w:val="left" w:pos="393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第一章 绪论</w:t>
      </w:r>
      <w:r>
        <w:rPr>
          <w:rFonts w:ascii="Times New Roman" w:hAnsi="Times New Roman" w:cs="Times New Roman"/>
          <w:b/>
        </w:rPr>
        <w:tab/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非关系式数据库产生的原因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分布式数据库基本概念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数据一致性、强一致性、弱一致性、最终一致性的概念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最终一致性的类型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CAP理论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BASE原理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非关系式数据库基本特征</w:t>
      </w:r>
    </w:p>
    <w:p>
      <w:pPr>
        <w:ind w:left="75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第二章 键值数据库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关联数组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键值数据库模型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键的设计与分区方法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键值数据库特点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Redis常用命令（PPT上）</w:t>
      </w:r>
    </w:p>
    <w:p>
      <w:pPr>
        <w:ind w:left="75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cs="Times New Roman"/>
          <w:b/>
        </w:rPr>
        <w:t>第三章 文档数据库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文档数据库基本概念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文档数据库分区方法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文档数据库适当去规范化的意义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文档数据库关系建模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MongoDB常用命令（PPT上）</w:t>
      </w:r>
    </w:p>
    <w:p>
      <w:pPr>
        <w:ind w:left="75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cs="Times New Roman"/>
          <w:b/>
        </w:rPr>
        <w:t>第四章 列族数据库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Cassandra存储机制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通信机制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复制策略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读写过程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Cassandra数据模型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Cassandra主键、分区键、聚类键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Cassandra集合数据类型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Cassandra常用语句（PPT）</w:t>
      </w:r>
    </w:p>
    <w:p>
      <w:pPr>
        <w:ind w:left="750"/>
        <w:rPr>
          <w:rFonts w:ascii="Times New Roman" w:hAnsi="Times New Roman" w:eastAsia="宋体" w:cs="Times New Roman"/>
        </w:rPr>
      </w:pPr>
    </w:p>
    <w:p>
      <w:pPr>
        <w:ind w:left="75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cs="Times New Roman"/>
          <w:b/>
        </w:rPr>
        <w:t>第五章 图数据库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属性图数据模型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三元组图数据模型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Neo4j图数据库基本元素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Neo4j写语句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读语句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通用语句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Neo4j常用函数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Neo4j节点模式、关系模式、路径模式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Neo4j索引定义</w:t>
      </w:r>
    </w:p>
    <w:p>
      <w:pPr>
        <w:numPr>
          <w:ilvl w:val="1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Neo4j约束类型及定义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212CDE"/>
    <w:multiLevelType w:val="multilevel"/>
    <w:tmpl w:val="46212CDE"/>
    <w:lvl w:ilvl="0" w:tentative="0">
      <w:start w:val="1"/>
      <w:numFmt w:val="japaneseCounting"/>
      <w:lvlText w:val="第%1章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 w:tentative="0">
      <w:start w:val="1"/>
      <w:numFmt w:val="decimal"/>
      <w:lvlText w:val="[%2]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18"/>
    <w:rsid w:val="00025703"/>
    <w:rsid w:val="000259D4"/>
    <w:rsid w:val="00031D63"/>
    <w:rsid w:val="0004188D"/>
    <w:rsid w:val="0004693F"/>
    <w:rsid w:val="0008218E"/>
    <w:rsid w:val="0008249A"/>
    <w:rsid w:val="00103268"/>
    <w:rsid w:val="0011372D"/>
    <w:rsid w:val="00182918"/>
    <w:rsid w:val="00190367"/>
    <w:rsid w:val="001E3490"/>
    <w:rsid w:val="00214D47"/>
    <w:rsid w:val="00227D13"/>
    <w:rsid w:val="00232380"/>
    <w:rsid w:val="00237BE4"/>
    <w:rsid w:val="0024673B"/>
    <w:rsid w:val="00263CDF"/>
    <w:rsid w:val="00265EC0"/>
    <w:rsid w:val="00275056"/>
    <w:rsid w:val="002A17C5"/>
    <w:rsid w:val="002A4681"/>
    <w:rsid w:val="002D4C8B"/>
    <w:rsid w:val="002F7BFC"/>
    <w:rsid w:val="00317AF3"/>
    <w:rsid w:val="00341AB6"/>
    <w:rsid w:val="003609E5"/>
    <w:rsid w:val="003C164C"/>
    <w:rsid w:val="0040757E"/>
    <w:rsid w:val="00422F78"/>
    <w:rsid w:val="00433AFE"/>
    <w:rsid w:val="004530BC"/>
    <w:rsid w:val="004549C6"/>
    <w:rsid w:val="00466FB3"/>
    <w:rsid w:val="004E292F"/>
    <w:rsid w:val="004E4DFD"/>
    <w:rsid w:val="004F0BB6"/>
    <w:rsid w:val="00523F57"/>
    <w:rsid w:val="0053080E"/>
    <w:rsid w:val="005717A0"/>
    <w:rsid w:val="00582811"/>
    <w:rsid w:val="005860C5"/>
    <w:rsid w:val="00591D9B"/>
    <w:rsid w:val="005D55E1"/>
    <w:rsid w:val="005E3A69"/>
    <w:rsid w:val="005E685C"/>
    <w:rsid w:val="005F61CC"/>
    <w:rsid w:val="0063411A"/>
    <w:rsid w:val="00636027"/>
    <w:rsid w:val="00641159"/>
    <w:rsid w:val="00664C5B"/>
    <w:rsid w:val="00685EC3"/>
    <w:rsid w:val="006B109C"/>
    <w:rsid w:val="006B7001"/>
    <w:rsid w:val="006B70C8"/>
    <w:rsid w:val="0070279D"/>
    <w:rsid w:val="00753304"/>
    <w:rsid w:val="00785AA6"/>
    <w:rsid w:val="0078720C"/>
    <w:rsid w:val="007C2C2C"/>
    <w:rsid w:val="00825275"/>
    <w:rsid w:val="00835387"/>
    <w:rsid w:val="00857198"/>
    <w:rsid w:val="008A0183"/>
    <w:rsid w:val="008A55AA"/>
    <w:rsid w:val="008D25C5"/>
    <w:rsid w:val="008E50B4"/>
    <w:rsid w:val="00903518"/>
    <w:rsid w:val="00903F9A"/>
    <w:rsid w:val="0093731F"/>
    <w:rsid w:val="009B0FC5"/>
    <w:rsid w:val="009B3AFC"/>
    <w:rsid w:val="009B638F"/>
    <w:rsid w:val="009E5A14"/>
    <w:rsid w:val="009E735D"/>
    <w:rsid w:val="009F4D1D"/>
    <w:rsid w:val="00A250C0"/>
    <w:rsid w:val="00A36AE2"/>
    <w:rsid w:val="00A44699"/>
    <w:rsid w:val="00A71211"/>
    <w:rsid w:val="00A93E9A"/>
    <w:rsid w:val="00AE2F9C"/>
    <w:rsid w:val="00AF17F2"/>
    <w:rsid w:val="00B434B9"/>
    <w:rsid w:val="00B75631"/>
    <w:rsid w:val="00B770E1"/>
    <w:rsid w:val="00B9491C"/>
    <w:rsid w:val="00BC7B8C"/>
    <w:rsid w:val="00BF46CC"/>
    <w:rsid w:val="00C16C22"/>
    <w:rsid w:val="00C9057D"/>
    <w:rsid w:val="00C95A2C"/>
    <w:rsid w:val="00CC2D23"/>
    <w:rsid w:val="00CD2AE6"/>
    <w:rsid w:val="00CF3984"/>
    <w:rsid w:val="00D63A52"/>
    <w:rsid w:val="00D721E7"/>
    <w:rsid w:val="00E30F72"/>
    <w:rsid w:val="00E560E8"/>
    <w:rsid w:val="00E87C5E"/>
    <w:rsid w:val="00ED60A9"/>
    <w:rsid w:val="00ED647A"/>
    <w:rsid w:val="00EF43D2"/>
    <w:rsid w:val="00F0453F"/>
    <w:rsid w:val="00F14250"/>
    <w:rsid w:val="00F32FA2"/>
    <w:rsid w:val="00FB6D33"/>
    <w:rsid w:val="00FD7997"/>
    <w:rsid w:val="3A4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杭州市政府</Company>
  <Pages>2</Pages>
  <Words>82</Words>
  <Characters>470</Characters>
  <Lines>3</Lines>
  <Paragraphs>1</Paragraphs>
  <TotalTime>106</TotalTime>
  <ScaleCrop>false</ScaleCrop>
  <LinksUpToDate>false</LinksUpToDate>
  <CharactersWithSpaces>551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2015-12-29T01:15:00Z</dcterms:created>
  <dc:creator>lenovo</dc:creator>
  <cp:lastModifiedBy>Kukukukiki</cp:lastModifiedBy>
  <dcterms:modified xsi:type="dcterms:W3CDTF">2021-01-04T08:13:05Z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