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微软雅黑" w:cs="微软雅黑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sz w:val="24"/>
          <w:szCs w:val="24"/>
          <w:lang w:val="en-US" w:eastAsia="zh-CN"/>
        </w:rPr>
        <w:t>1</w:t>
      </w:r>
    </w:p>
    <w:p>
      <w:pPr>
        <w:rPr>
          <w:rFonts w:hint="eastAsia" w:ascii="Arial" w:hAnsi="Arial" w:eastAsia="微软雅黑" w:cs="微软雅黑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sz w:val="24"/>
          <w:szCs w:val="24"/>
          <w:lang w:val="en-US" w:eastAsia="zh-CN"/>
        </w:rPr>
        <w:t>1-17</w:t>
      </w:r>
    </w:p>
    <w:p>
      <w:pPr>
        <w:numPr>
          <w:ilvl w:val="0"/>
          <w:numId w:val="1"/>
        </w:numPr>
        <w:rPr>
          <w:rFonts w:hint="eastAsia" w:ascii="Arial" w:hAnsi="Arial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eastAsia="微软雅黑" w:cs="微软雅黑"/>
          <w:sz w:val="24"/>
          <w:szCs w:val="24"/>
          <w:lang w:val="en-US" w:eastAsia="zh-CN"/>
        </w:rPr>
        <w:t>发送时延=10</w:t>
      </w:r>
      <w:r>
        <w:rPr>
          <w:rFonts w:hint="eastAsia" w:ascii="Arial" w:hAnsi="Arial" w:eastAsia="微软雅黑" w:cs="微软雅黑"/>
          <w:sz w:val="24"/>
          <w:szCs w:val="24"/>
          <w:vertAlign w:val="superscript"/>
          <w:lang w:val="en-US" w:eastAsia="zh-CN"/>
        </w:rPr>
        <w:t>7</w:t>
      </w:r>
      <w:r>
        <w:rPr>
          <w:rFonts w:hint="eastAsia" w:ascii="Arial" w:hAnsi="Arial" w:eastAsia="微软雅黑" w:cs="微软雅黑"/>
          <w:sz w:val="24"/>
          <w:szCs w:val="24"/>
          <w:vertAlign w:val="baseline"/>
          <w:lang w:val="en-US" w:eastAsia="zh-CN"/>
        </w:rPr>
        <w:t>bit/(100kbit/s)=100s，传播时延=1000km/(2x10</w:t>
      </w:r>
      <w:r>
        <w:rPr>
          <w:rFonts w:hint="eastAsia" w:ascii="Arial" w:hAnsi="Arial" w:eastAsia="微软雅黑" w:cs="微软雅黑"/>
          <w:sz w:val="24"/>
          <w:szCs w:val="24"/>
          <w:vertAlign w:val="superscript"/>
          <w:lang w:val="en-US" w:eastAsia="zh-CN"/>
        </w:rPr>
        <w:t>8</w:t>
      </w:r>
      <w:r>
        <w:rPr>
          <w:rFonts w:hint="eastAsia" w:ascii="Arial" w:hAnsi="Arial" w:eastAsia="微软雅黑" w:cs="微软雅黑"/>
          <w:sz w:val="24"/>
          <w:szCs w:val="24"/>
          <w:vertAlign w:val="baseline"/>
          <w:lang w:val="en-US" w:eastAsia="zh-CN"/>
        </w:rPr>
        <w:t>m/s)=5ms，发送时延&gt;传播时延</w:t>
      </w:r>
    </w:p>
    <w:p>
      <w:pPr>
        <w:numPr>
          <w:ilvl w:val="0"/>
          <w:numId w:val="1"/>
        </w:numPr>
        <w:rPr>
          <w:rFonts w:hint="default" w:ascii="Arial" w:hAnsi="Arial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eastAsia="微软雅黑" w:cs="微软雅黑"/>
          <w:sz w:val="24"/>
          <w:szCs w:val="24"/>
          <w:lang w:val="en-US" w:eastAsia="zh-CN"/>
        </w:rPr>
        <w:t>发送时延=10</w:t>
      </w:r>
      <w:r>
        <w:rPr>
          <w:rFonts w:hint="eastAsia" w:ascii="Arial" w:hAnsi="Arial" w:eastAsia="微软雅黑" w:cs="微软雅黑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="Arial" w:hAnsi="Arial" w:eastAsia="微软雅黑" w:cs="微软雅黑"/>
          <w:sz w:val="24"/>
          <w:szCs w:val="24"/>
          <w:vertAlign w:val="baseline"/>
          <w:lang w:val="en-US" w:eastAsia="zh-CN"/>
        </w:rPr>
        <w:t>bit/(1Gbit/s)=1us，传播时延=5ms，发送时延&lt;传播时延</w:t>
      </w:r>
    </w:p>
    <w:p>
      <w:pPr>
        <w:numPr>
          <w:ilvl w:val="0"/>
          <w:numId w:val="0"/>
        </w:numPr>
        <w:rPr>
          <w:rFonts w:hint="eastAsia" w:ascii="Arial" w:hAnsi="Arial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eastAsia="微软雅黑" w:cs="微软雅黑"/>
          <w:sz w:val="24"/>
          <w:szCs w:val="24"/>
          <w:vertAlign w:val="baseline"/>
          <w:lang w:val="en-US" w:eastAsia="zh-CN"/>
        </w:rPr>
        <w:t>结论：数据长度大而数据发送速率低时，发送时延在总时延中占比大；反之传播时延占比大</w:t>
      </w:r>
    </w:p>
    <w:p>
      <w:pPr>
        <w:numPr>
          <w:ilvl w:val="0"/>
          <w:numId w:val="0"/>
        </w:numPr>
        <w:rPr>
          <w:rFonts w:hint="eastAsia" w:ascii="Arial" w:hAnsi="Arial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eastAsia="微软雅黑" w:cs="微软雅黑"/>
          <w:sz w:val="24"/>
          <w:szCs w:val="24"/>
          <w:vertAlign w:val="baseline"/>
          <w:lang w:val="en-US" w:eastAsia="zh-CN"/>
        </w:rPr>
        <w:t>1-19</w:t>
      </w:r>
    </w:p>
    <w:p>
      <w:pPr>
        <w:numPr>
          <w:ilvl w:val="0"/>
          <w:numId w:val="0"/>
        </w:numP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eastAsia="微软雅黑" w:cs="微软雅黑"/>
          <w:sz w:val="24"/>
          <w:szCs w:val="24"/>
          <w:vertAlign w:val="baseline"/>
          <w:lang w:val="en-US" w:eastAsia="zh-CN"/>
        </w:rPr>
        <w:t>数据长度为100B时，传输效率为100B/(100+20+20+18)B</w:t>
      </w:r>
      <w:r>
        <w:rPr>
          <w:rFonts w:hint="default" w:ascii="Arial" w:hAnsi="Arial" w:eastAsia="微软雅黑" w:cs="Arial"/>
          <w:sz w:val="24"/>
          <w:szCs w:val="24"/>
          <w:vertAlign w:val="baseline"/>
          <w:lang w:val="en-US" w:eastAsia="zh-CN"/>
        </w:rPr>
        <w:t>≈</w:t>
      </w:r>
      <w:r>
        <w:rPr>
          <w:rFonts w:hint="eastAsia" w:ascii="Arial" w:hAnsi="Arial" w:eastAsia="微软雅黑" w:cs="微软雅黑"/>
          <w:sz w:val="24"/>
          <w:szCs w:val="24"/>
          <w:vertAlign w:val="baseline"/>
          <w:lang w:val="en-US" w:eastAsia="zh-CN"/>
        </w:rPr>
        <w:t>63.3%，数据长度为1000B时，传输效率为1000B/(1000+20+20+18)B</w:t>
      </w:r>
      <w:r>
        <w:rPr>
          <w:rFonts w:hint="default" w:ascii="Arial" w:hAnsi="Arial" w:eastAsia="微软雅黑" w:cs="Arial"/>
          <w:sz w:val="24"/>
          <w:szCs w:val="24"/>
          <w:vertAlign w:val="baseline"/>
          <w:lang w:val="en-US" w:eastAsia="zh-CN"/>
        </w:rPr>
        <w:t>≈</w:t>
      </w:r>
      <w: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  <w:t>94.5%</w:t>
      </w:r>
    </w:p>
    <w:p>
      <w:pPr>
        <w:numPr>
          <w:ilvl w:val="0"/>
          <w:numId w:val="0"/>
        </w:numP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  <w:t>1-20</w:t>
      </w:r>
    </w:p>
    <w:p>
      <w:pPr>
        <w:numPr>
          <w:ilvl w:val="0"/>
          <w:numId w:val="0"/>
        </w:numP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vertAlign w:val="baseline"/>
          <w:lang w:val="en-US" w:eastAsia="zh-CN"/>
        </w:rPr>
        <w:t>“</w:t>
      </w:r>
      <w: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  <w:t>分层</w:t>
      </w:r>
      <w:r>
        <w:rPr>
          <w:rFonts w:hint="default" w:ascii="Arial" w:hAnsi="Arial" w:eastAsia="微软雅黑" w:cs="Arial"/>
          <w:sz w:val="24"/>
          <w:szCs w:val="24"/>
          <w:vertAlign w:val="baseline"/>
          <w:lang w:val="en-US" w:eastAsia="zh-CN"/>
        </w:rPr>
        <w:t>”</w:t>
      </w:r>
      <w: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  <w:t>可将庞大而复杂的问题，转化为若干较小的局部问题，这样比较易于研究和处理</w:t>
      </w:r>
    </w:p>
    <w:p>
      <w:pPr>
        <w:numPr>
          <w:ilvl w:val="0"/>
          <w:numId w:val="0"/>
        </w:numP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  <w:t>例：淘宝上买家A向卖家B购买商品，商品由B雇佣快递员送到快递公司，再由快递公司送至终点。快递公司同样雇佣快递员将商品送货上门由A签收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92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Calibri" w:hAnsi="Calibri" w:eastAsia="微软雅黑" w:cs="Calibri"/>
          <w:sz w:val="24"/>
          <w:szCs w:val="24"/>
          <w:vertAlign w:val="baseline"/>
          <w:lang w:val="en-US" w:eastAsia="zh-CN"/>
        </w:rPr>
      </w:pPr>
      <w:bookmarkStart w:id="0" w:name="_GoBack"/>
      <w:bookmarkEnd w:id="0"/>
      <w:r>
        <w:rPr>
          <w:rFonts w:hint="eastAsia" w:ascii="Calibri" w:hAnsi="Calibri" w:eastAsia="微软雅黑" w:cs="Calibri"/>
          <w:sz w:val="24"/>
          <w:szCs w:val="24"/>
          <w:vertAlign w:val="baseli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Calibri" w:hAnsi="Calibri" w:eastAsia="微软雅黑" w:cs="Calibri"/>
          <w:sz w:val="24"/>
          <w:szCs w:val="24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A93D8"/>
    <w:multiLevelType w:val="singleLevel"/>
    <w:tmpl w:val="795A93D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277B2"/>
    <w:rsid w:val="033234DA"/>
    <w:rsid w:val="520277B2"/>
    <w:rsid w:val="5CE65809"/>
    <w:rsid w:val="62185EE4"/>
    <w:rsid w:val="6B68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2019-09-27T04:50:00Z</dcterms:created>
  <dc:creator>Kukukukiki</dc:creator>
  <cp:lastModifiedBy>Kukukukiki</cp:lastModifiedBy>
  <dcterms:modified xsi:type="dcterms:W3CDTF">2019-10-01T09:55:32Z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