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</w:pPr>
      <w:r>
        <w:rPr>
          <w:rFonts w:ascii="Arial" w:hAnsi="Arial"/>
          <w:b/>
          <w:color w:val="111116"/>
          <w:sz w:val="44"/>
        </w:rPr>
        <w:t>AdVault — Technical Project Report &amp; Architectural Documentation</w:t>
      </w:r>
    </w:p>
    <w:p>
      <w:pPr>
        <w:spacing w:after="120" w:before="60" w:line="276" w:lineRule="auto"/>
      </w:pPr>
      <w:r>
        <w:t xml:space="preserve">Welcome to the comprehensive technical documentation for </w:t>
      </w:r>
      <w:r>
        <w:rPr>
          <w:b/>
        </w:rPr>
        <w:t>AdVault</w:t>
      </w:r>
      <w:r>
        <w:t xml:space="preserve"> (Offline Marketing Intelligence). This report provides a detailed breakdown of each module, the data mapping flows, routing mechanisms, and the database schema model.</w:t>
      </w:r>
    </w:p>
    <w:p>
      <w:pPr>
        <w:spacing w:before="240" w:after="240"/>
        <w:pBdr>
          <w:bottom w:val="single" w:sz="6" w:space="1" w:color="E9ECEF"/>
        </w:pBdr>
      </w:pPr>
    </w:p>
    <w:p>
      <w:pPr>
        <w:spacing w:before="360" w:after="160"/>
      </w:pPr>
      <w:r>
        <w:rPr>
          <w:rFonts w:ascii="Arial" w:hAnsi="Arial"/>
          <w:b/>
          <w:color w:val="212529"/>
          <w:sz w:val="32"/>
        </w:rPr>
        <w:t>1. System Architecture Overview</w:t>
      </w:r>
    </w:p>
    <w:p>
      <w:pPr>
        <w:spacing w:after="120" w:before="60" w:line="276" w:lineRule="auto"/>
      </w:pPr>
      <w:r>
        <w:t xml:space="preserve">AdVault is structured as a </w:t>
      </w:r>
      <w:r>
        <w:rPr>
          <w:b/>
        </w:rPr>
        <w:t>monorepo</w:t>
      </w:r>
      <w:r>
        <w:t xml:space="preserve"> consisting of two main sub-projects:</w:t>
      </w:r>
    </w:p>
    <w:p>
      <w:pPr>
        <w:spacing w:after="120" w:before="60" w:line="276" w:lineRule="auto"/>
      </w:pPr>
      <w:r>
        <w:t xml:space="preserve">1. </w:t>
      </w:r>
      <w:r>
        <w:rPr>
          <w:b/>
        </w:rPr>
        <w:t>`Advault-web`</w:t>
      </w:r>
      <w:r>
        <w:t xml:space="preserve">: A high-performance, single-page React frontend application built using </w:t>
      </w:r>
      <w:r>
        <w:rPr>
          <w:b/>
        </w:rPr>
        <w:t>TypeScript</w:t>
      </w:r>
      <w:r>
        <w:t xml:space="preserve">, </w:t>
      </w:r>
      <w:r>
        <w:rPr>
          <w:b/>
        </w:rPr>
        <w:t>Vite</w:t>
      </w:r>
      <w:r>
        <w:t xml:space="preserve">, and </w:t>
      </w:r>
      <w:r>
        <w:rPr>
          <w:b/>
        </w:rPr>
        <w:t>Vanilla CSS</w:t>
      </w:r>
      <w:r>
        <w:t xml:space="preserve"> tokens.</w:t>
      </w:r>
    </w:p>
    <w:p>
      <w:pPr>
        <w:spacing w:after="120" w:before="60" w:line="276" w:lineRule="auto"/>
      </w:pPr>
      <w:r>
        <w:t xml:space="preserve">2. </w:t>
      </w:r>
      <w:r>
        <w:rPr>
          <w:b/>
        </w:rPr>
        <w:t>`Advault-cms`</w:t>
      </w:r>
      <w:r>
        <w:t xml:space="preserve">: A headless content management system built on </w:t>
      </w:r>
      <w:r>
        <w:rPr>
          <w:b/>
        </w:rPr>
        <w:t>Sanity Studio v3</w:t>
      </w:r>
      <w:r>
        <w:t xml:space="preserve">, exposing a </w:t>
      </w:r>
      <w:r>
        <w:rPr>
          <w:b/>
        </w:rPr>
        <w:t>GROQ API</w:t>
      </w:r>
      <w:r>
        <w:t xml:space="preserve"> for structured query retrieval.</w:t>
      </w:r>
    </w:p>
    <w:p>
      <w:pPr>
        <w:spacing w:before="280" w:after="120"/>
      </w:pPr>
      <w:r>
        <w:rPr>
          <w:rFonts w:ascii="Arial" w:hAnsi="Arial"/>
          <w:b/>
          <w:color w:val="495057"/>
          <w:sz w:val="24"/>
        </w:rPr>
        <w:t>Architecture Topology</w:t>
      </w:r>
    </w:p>
    <w:p>
      <w:pPr>
        <w:spacing w:before="120" w:after="120"/>
        <w:ind w:left="720"/>
        <w:shd w:fill="F1F3F5"/>
      </w:pPr>
      <w:r>
        <w:rPr>
          <w:rFonts w:ascii="Consolas" w:hAnsi="Consolas"/>
          <w:color w:val="495057"/>
          <w:sz w:val="19"/>
        </w:rPr>
        <w:t>graph TD</w:t>
        <w:br/>
        <w:t xml:space="preserve">    subgraph Client App (Advault-web)</w:t>
        <w:br/>
        <w:t xml:space="preserve">        UI[React UI Components]</w:t>
        <w:br/>
        <w:t xml:space="preserve">        Router[Custom History Router]</w:t>
        <w:br/>
        <w:t xml:space="preserve">        Ctx[AdVaultDataContext]</w:t>
        <w:br/>
        <w:t xml:space="preserve">        SC[Sanity Client API]</w:t>
        <w:br/>
        <w:t xml:space="preserve">    end</w:t>
        <w:br/>
        <w:br/>
        <w:t xml:space="preserve">    subgraph Content Platform (Advault-cms)</w:t>
        <w:br/>
        <w:t xml:space="preserve">        SS[Sanity Studio UI]</w:t>
        <w:br/>
        <w:t xml:space="preserve">        DB[(Sanity Data Store)]</w:t>
        <w:br/>
        <w:t xml:space="preserve">    end</w:t>
        <w:br/>
        <w:br/>
        <w:t xml:space="preserve">    UI --&gt; Router</w:t>
        <w:br/>
        <w:t xml:space="preserve">    UI --&gt; Ctx</w:t>
        <w:br/>
        <w:t xml:space="preserve">    Ctx --&gt; SC</w:t>
        <w:br/>
        <w:t xml:space="preserve">    SC -- GROQ Query --&gt; DB</w:t>
        <w:br/>
        <w:t xml:space="preserve">    SS -- Read/Write --&gt; DB</w:t>
      </w:r>
    </w:p>
    <w:p>
      <w:pPr>
        <w:spacing w:before="240" w:after="240"/>
        <w:pBdr>
          <w:bottom w:val="single" w:sz="6" w:space="1" w:color="E9ECEF"/>
        </w:pBdr>
      </w:pPr>
    </w:p>
    <w:p>
      <w:pPr>
        <w:spacing w:before="360" w:after="160"/>
      </w:pPr>
      <w:r>
        <w:rPr>
          <w:rFonts w:ascii="Arial" w:hAnsi="Arial"/>
          <w:b/>
          <w:color w:val="212529"/>
          <w:sz w:val="32"/>
        </w:rPr>
        <w:t>2. Directory &amp; Modules Directory Structure</w:t>
      </w:r>
    </w:p>
    <w:p>
      <w:pPr>
        <w:spacing w:before="120" w:after="120"/>
        <w:ind w:left="720"/>
        <w:shd w:fill="F1F3F5"/>
      </w:pPr>
      <w:r>
        <w:rPr>
          <w:rFonts w:ascii="Consolas" w:hAnsi="Consolas"/>
          <w:color w:val="495057"/>
          <w:sz w:val="19"/>
        </w:rPr>
        <w:t>AdVault/</w:t>
        <w:br/>
        <w:t>├── README.md</w:t>
        <w:br/>
        <w:t>├── Advault-cms/                  # Sanity Studio CMS</w:t>
        <w:br/>
        <w:t>│   ├── schemaTypes/              # Document &amp; Object schema types</w:t>
        <w:br/>
        <w:t>│   │   ├── documents/            # Primary Sanity Documents</w:t>
        <w:br/>
        <w:t>│   │   │   ├── campaign.ts</w:t>
        <w:br/>
        <w:t>│   │   │   ├── brand.ts</w:t>
        <w:br/>
        <w:t>│   │   │   ├── source.ts</w:t>
        <w:br/>
        <w:t>│   │   │   └── ...</w:t>
        <w:br/>
        <w:t>│   │   └── objects/              # Nested CMS structures</w:t>
        <w:br/>
        <w:t>│   ├── sanity.config.ts          # Studio Configuration</w:t>
        <w:br/>
        <w:t>│   └── sanity.cli.ts             # CLI Configuration</w:t>
        <w:br/>
        <w:t>│</w:t>
        <w:br/>
        <w:t>└── Advault-web/                  # React Frontend Application</w:t>
        <w:br/>
        <w:t xml:space="preserve">    ├── index.html</w:t>
        <w:br/>
        <w:t xml:space="preserve">    ├── vercel.json               # SPA Redirect Configuration</w:t>
        <w:br/>
        <w:t xml:space="preserve">    ├── src/</w:t>
        <w:br/>
        <w:t xml:space="preserve">    │   ├── main.tsx</w:t>
        <w:br/>
        <w:t xml:space="preserve">    │   ├── App.tsx               # View Switching &amp; Event Listeners</w:t>
        <w:br/>
        <w:t xml:space="preserve">    │   ├── types.ts              # Global TypeScript interfaces</w:t>
        <w:br/>
        <w:t xml:space="preserve">    │   ├── sanityClient.ts       # Sanity CDN client initialization</w:t>
        <w:br/>
        <w:t xml:space="preserve">    │   ├── context/</w:t>
        <w:br/>
        <w:t xml:space="preserve">    │   │   └── AdVaultDataContext.tsx  # Dynamic Data Fetching &amp; Mapping</w:t>
        <w:br/>
        <w:t xml:space="preserve">    │   └── components/</w:t>
        <w:br/>
        <w:t xml:space="preserve">    │       ├── layout/           # Shared Navigation and Footer</w:t>
        <w:br/>
        <w:t xml:space="preserve">    │       ├── home/             # Marketing &amp; Spotlight sections</w:t>
        <w:br/>
        <w:t xml:space="preserve">    │       ├── discover/         # Searchable library &amp; filters</w:t>
        <w:br/>
        <w:t xml:space="preserve">    │       ├── brand/            # Brand timeline and profiles</w:t>
        <w:br/>
        <w:t xml:space="preserve">    │       ├── campaign/         # Campaign detail view and references</w:t>
        <w:br/>
        <w:t xml:space="preserve">    │       └── compare/          # Matrix comparison grids</w:t>
      </w:r>
    </w:p>
    <w:p>
      <w:pPr>
        <w:spacing w:before="240" w:after="240"/>
        <w:pBdr>
          <w:bottom w:val="single" w:sz="6" w:space="1" w:color="E9ECEF"/>
        </w:pBdr>
      </w:pPr>
    </w:p>
    <w:p>
      <w:pPr>
        <w:spacing w:before="360" w:after="160"/>
      </w:pPr>
      <w:r>
        <w:rPr>
          <w:rFonts w:ascii="Arial" w:hAnsi="Arial"/>
          <w:b/>
          <w:color w:val="212529"/>
          <w:sz w:val="32"/>
        </w:rPr>
        <w:t>3. Module Breakdown &amp; Flows</w:t>
      </w:r>
    </w:p>
    <w:p>
      <w:pPr>
        <w:spacing w:before="280" w:after="120"/>
      </w:pPr>
      <w:r>
        <w:rPr>
          <w:rFonts w:ascii="Arial" w:hAnsi="Arial"/>
          <w:b/>
          <w:color w:val="495057"/>
          <w:sz w:val="24"/>
        </w:rPr>
        <w:t>A. Frontend Web Application (`Advault-web`)</w:t>
      </w:r>
    </w:p>
    <w:p>
      <w:pPr>
        <w:spacing w:after="120" w:before="60" w:line="276" w:lineRule="auto"/>
      </w:pPr>
      <w:r>
        <w:t>#### 1. Data Layer (`AdVaultDataContext.tsx`)</w:t>
      </w:r>
    </w:p>
    <w:p>
      <w:pPr>
        <w:spacing w:after="120" w:before="60" w:line="276" w:lineRule="auto"/>
      </w:pPr>
      <w:r>
        <w:t>The application uses a unified React Context (`AdVaultDataContext`) to manage the global state of the application. It acts as the data-fetching and mapping engine.</w:t>
      </w:r>
    </w:p>
    <w:p>
      <w:pPr>
        <w:pStyle w:val="ListBullet"/>
        <w:spacing w:after="120" w:before="60" w:line="276" w:lineRule="auto"/>
      </w:pPr>
      <w:r/>
      <w:r>
        <w:rPr>
          <w:b/>
        </w:rPr>
        <w:t>Flow</w:t>
      </w:r>
      <w:r>
        <w:t>:</w:t>
      </w:r>
    </w:p>
    <w:p>
      <w:pPr>
        <w:spacing w:after="120" w:before="60" w:line="276" w:lineRule="auto"/>
      </w:pPr>
      <w:r>
        <w:t xml:space="preserve">  1. On initial mount, it runs `loadCMSData()` to query the Sanity API.</w:t>
      </w:r>
    </w:p>
    <w:p>
      <w:pPr>
        <w:spacing w:after="120" w:before="60" w:line="276" w:lineRule="auto"/>
      </w:pPr>
      <w:r>
        <w:t xml:space="preserve">  2. Queries campaigns, brands, and referenced sources using a </w:t>
      </w:r>
      <w:r>
        <w:rPr>
          <w:b/>
        </w:rPr>
        <w:t>single optimized GROQ query</w:t>
      </w:r>
      <w:r>
        <w:t>.</w:t>
      </w:r>
    </w:p>
    <w:p>
      <w:pPr>
        <w:spacing w:after="120" w:before="60" w:line="276" w:lineRule="auto"/>
      </w:pPr>
      <w:r>
        <w:t xml:space="preserve">  3. Maps Sanity's rich Portable Text format and nested objects into clean TypeScript interfaces.</w:t>
      </w:r>
    </w:p>
    <w:p>
      <w:pPr>
        <w:spacing w:after="120" w:before="60" w:line="276" w:lineRule="auto"/>
      </w:pPr>
      <w:r>
        <w:t xml:space="preserve">  4. If the CMS query fails (due to network or API constraints), it automatically catches the error and falls back to loading static datasets (`data.ts`) to guarantee offline-first availability.</w:t>
      </w:r>
    </w:p>
    <w:p>
      <w:pPr>
        <w:spacing w:after="120" w:before="60" w:line="276" w:lineRule="auto"/>
      </w:pPr>
      <w:r>
        <w:t>#### 2. Navigation &amp; History Router (`App.tsx`)</w:t>
      </w:r>
    </w:p>
    <w:p>
      <w:pPr>
        <w:spacing w:after="120" w:before="60" w:line="276" w:lineRule="auto"/>
      </w:pPr>
      <w:r>
        <w:t xml:space="preserve">Rather than relying on third-party routing libraries or hash fragments (e.g. `/#discover`), the project implements a clean, native </w:t>
      </w:r>
      <w:r>
        <w:rPr>
          <w:b/>
        </w:rPr>
        <w:t>Browser Pathname Router</w:t>
      </w:r>
      <w:r>
        <w:t>.</w:t>
      </w:r>
    </w:p>
    <w:p>
      <w:pPr>
        <w:pStyle w:val="ListBullet"/>
        <w:spacing w:after="120" w:before="60" w:line="276" w:lineRule="auto"/>
      </w:pPr>
      <w:r/>
      <w:r>
        <w:rPr>
          <w:b/>
        </w:rPr>
        <w:t>Path Interception</w:t>
      </w:r>
      <w:r>
        <w:t>:</w:t>
      </w:r>
    </w:p>
    <w:p>
      <w:pPr>
        <w:spacing w:after="120" w:before="60" w:line="276" w:lineRule="auto"/>
      </w:pPr>
      <w:r>
        <w:t xml:space="preserve">  A global event listener intercepts all anchor `&lt;a&gt;` clicks starting with a forward slash `/`. It suppresses page reloads (`e.preventDefault()`) and transitions routes via `history.pushState()`.</w:t>
      </w:r>
    </w:p>
    <w:p>
      <w:pPr>
        <w:pStyle w:val="ListBullet"/>
        <w:spacing w:after="120" w:before="60" w:line="276" w:lineRule="auto"/>
      </w:pPr>
      <w:r/>
      <w:r>
        <w:rPr>
          <w:b/>
        </w:rPr>
        <w:t>State Syncing</w:t>
      </w:r>
      <w:r>
        <w:t>:</w:t>
      </w:r>
    </w:p>
    <w:p>
      <w:pPr>
        <w:spacing w:after="120" w:before="60" w:line="276" w:lineRule="auto"/>
      </w:pPr>
      <w:r>
        <w:t xml:space="preserve">  Listens to the browser's `popstate` event to update the active view state (`currentView`, `parameter`) dynamically when user navigates using back/forward buttons.</w:t>
      </w:r>
    </w:p>
    <w:p>
      <w:pPr>
        <w:spacing w:before="120" w:after="120"/>
        <w:ind w:left="720"/>
        <w:shd w:fill="F1F3F5"/>
      </w:pPr>
      <w:r>
        <w:rPr>
          <w:rFonts w:ascii="Consolas" w:hAnsi="Consolas"/>
          <w:color w:val="495057"/>
          <w:sz w:val="19"/>
        </w:rPr>
        <w:t>sequenceDiagram</w:t>
        <w:br/>
        <w:t xml:space="preserve">    participant User</w:t>
        <w:br/>
        <w:t xml:space="preserve">    participant DOM</w:t>
        <w:br/>
        <w:t xml:space="preserve">    participant AppRouter</w:t>
        <w:br/>
        <w:t xml:space="preserve">    participant State</w:t>
        <w:br/>
        <w:t xml:space="preserve">    participant View</w:t>
        <w:br/>
        <w:br/>
        <w:t xml:space="preserve">    User-&gt;&gt;DOM: Click Link (e.g. /campaign/amul)</w:t>
        <w:br/>
        <w:t xml:space="preserve">    DOM-&gt;&gt;AppRouter: Intercept Click Event</w:t>
        <w:br/>
        <w:t xml:space="preserve">    AppRouter-&gt;&gt;DOM: Prevent Default Reload</w:t>
        <w:br/>
        <w:t xml:space="preserve">    AppRouter-&gt;&gt;DOM: pushState('/campaign/amul')</w:t>
        <w:br/>
        <w:t xml:space="preserve">    AppRouter-&gt;&gt;AppRouter: Emit PopStateEvent</w:t>
        <w:br/>
        <w:t xml:space="preserve">    AppRouter-&gt;&gt;State: setPathname('/campaign/amul')</w:t>
        <w:br/>
        <w:t xml:space="preserve">    State-&gt;&gt;State: Parse path to View ('campaign') &amp; Param ('amul')</w:t>
        <w:br/>
        <w:t xml:space="preserve">    State-&gt;&gt;View: Re-render with active view</w:t>
      </w:r>
    </w:p>
    <w:p>
      <w:pPr>
        <w:spacing w:after="120" w:before="60" w:line="276" w:lineRule="auto"/>
      </w:pPr>
      <w:r>
        <w:t>#### 3. View Architecture</w:t>
      </w:r>
    </w:p>
    <w:p>
      <w:pPr>
        <w:spacing w:after="120" w:before="60" w:line="276" w:lineRule="auto"/>
      </w:pPr>
      <w:r>
        <w:t>The frontend is divided into specialized, decoupled view folders: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111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View Module</w:t>
            </w:r>
          </w:p>
        </w:tc>
        <w:tc>
          <w:tcPr>
            <w:tcW w:type="dxa" w:w="3120"/>
            <w:shd w:fill="1111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20"/>
            <w:shd w:fill="1111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Core Elements / Data Bound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b/>
              </w:rPr>
              <w:t>`HomeView`</w:t>
            </w:r>
            <w:r/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Spotlight landing page.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Featured campaigns carousel, search bar, documented brands grid.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b/>
              </w:rPr>
              <w:t>`DiscoverView`</w:t>
            </w:r>
            <w:r/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Library search interface.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Search text, Industry filters, Channel filters, campaigns grid.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b/>
              </w:rPr>
              <w:t>`BrandsView`</w:t>
            </w:r>
            <w:r/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Documented brand directory catalog.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Alphabetic listing card layout of all brands.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b/>
              </w:rPr>
              <w:t>`BrandDetailView`</w:t>
            </w:r>
            <w:r/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Single brand dossier.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Brand header metadata, dynamic historical timeline of campaigns.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b/>
              </w:rPr>
              <w:t>`CampaignDetailView`</w:t>
            </w:r>
            <w:r/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Vetted campaign report.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Dynamic Table of Contents, Editorial sections, references, media.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  <w:r>
              <w:rPr>
                <w:b/>
              </w:rPr>
              <w:t>`CompareView`</w:t>
            </w:r>
            <w:r/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Matrix evaluation tool.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Side-by-side comparison matrix of campaign metrics and strategies.</w:t>
            </w:r>
          </w:p>
        </w:tc>
      </w:tr>
    </w:tbl>
    <w:p>
      <w:pPr>
        <w:spacing w:after="240"/>
      </w:pPr>
    </w:p>
    <w:p>
      <w:pPr>
        <w:spacing w:before="240" w:after="240"/>
        <w:pBdr>
          <w:bottom w:val="single" w:sz="6" w:space="1" w:color="E9ECEF"/>
        </w:pBdr>
      </w:pPr>
    </w:p>
    <w:p>
      <w:pPr>
        <w:spacing w:before="280" w:after="120"/>
      </w:pPr>
      <w:r>
        <w:rPr>
          <w:rFonts w:ascii="Arial" w:hAnsi="Arial"/>
          <w:b/>
          <w:color w:val="495057"/>
          <w:sz w:val="24"/>
        </w:rPr>
        <w:t>B. Content Management System (`Advault-cms`)</w:t>
      </w:r>
    </w:p>
    <w:p>
      <w:pPr>
        <w:spacing w:after="120" w:before="60" w:line="276" w:lineRule="auto"/>
      </w:pPr>
      <w:r>
        <w:t>The CMS translates marketing parameters into structured fields. Below are the key documents defined under `schemaTypes/documents/`:</w:t>
      </w:r>
    </w:p>
    <w:p>
      <w:pPr>
        <w:spacing w:after="120" w:before="60" w:line="276" w:lineRule="auto"/>
      </w:pPr>
      <w:r>
        <w:t>#### 1. Campaign Schema (`campaign.ts`)</w:t>
      </w:r>
    </w:p>
    <w:p>
      <w:pPr>
        <w:spacing w:after="120" w:before="60" w:line="276" w:lineRule="auto"/>
      </w:pPr>
      <w:r>
        <w:t>Stores the main case studies. Key fields include:</w:t>
      </w:r>
    </w:p>
    <w:p>
      <w:pPr>
        <w:pStyle w:val="ListBullet"/>
        <w:spacing w:after="120" w:before="60" w:line="276" w:lineRule="auto"/>
      </w:pPr>
      <w:r>
        <w:t>`title` &amp; `slug` (Identifiers)</w:t>
      </w:r>
    </w:p>
    <w:p>
      <w:pPr>
        <w:pStyle w:val="ListBullet"/>
        <w:spacing w:after="120" w:before="60" w:line="276" w:lineRule="auto"/>
      </w:pPr>
      <w:r>
        <w:t>`brand` (Reference to `brand` document)</w:t>
      </w:r>
    </w:p>
    <w:p>
      <w:pPr>
        <w:pStyle w:val="ListBullet"/>
        <w:spacing w:after="120" w:before="60" w:line="276" w:lineRule="auto"/>
      </w:pPr>
      <w:r>
        <w:t>`campaignSummary`, `campaignBackground`, `campaignPurpose` (Portable Text blocks)</w:t>
      </w:r>
    </w:p>
    <w:p>
      <w:pPr>
        <w:pStyle w:val="ListBullet"/>
        <w:spacing w:after="120" w:before="60" w:line="276" w:lineRule="auto"/>
      </w:pPr>
      <w:r>
        <w:t>`targetAudience`, `demographics`, `consumerInsights` (Audience segment blocks)</w:t>
      </w:r>
    </w:p>
    <w:p>
      <w:pPr>
        <w:pStyle w:val="ListBullet"/>
        <w:spacing w:after="120" w:before="60" w:line="276" w:lineRule="auto"/>
      </w:pPr>
      <w:r>
        <w:t>`marketingStrategy`, `positioning`, `keyMessaging` (Strategic vectors)</w:t>
      </w:r>
    </w:p>
    <w:p>
      <w:pPr>
        <w:pStyle w:val="ListBullet"/>
        <w:spacing w:after="120" w:before="60" w:line="276" w:lineRule="auto"/>
      </w:pPr>
      <w:r>
        <w:t>`mediaMix` (Array of custom nested `mediaMix` objects)</w:t>
      </w:r>
    </w:p>
    <w:p>
      <w:pPr>
        <w:pStyle w:val="ListBullet"/>
        <w:spacing w:after="120" w:before="60" w:line="276" w:lineRule="auto"/>
      </w:pPr>
      <w:r>
        <w:t>`resultMetrics` (KPI metrics with numeric parameters)</w:t>
      </w:r>
    </w:p>
    <w:p>
      <w:pPr>
        <w:pStyle w:val="ListBullet"/>
        <w:spacing w:after="120" w:before="60" w:line="276" w:lineRule="auto"/>
      </w:pPr>
      <w:r>
        <w:t>`keyLearnings` (Takeaways for marketing playbook)</w:t>
      </w:r>
    </w:p>
    <w:p>
      <w:pPr>
        <w:pStyle w:val="ListBullet"/>
        <w:spacing w:after="120" w:before="60" w:line="276" w:lineRule="auto"/>
      </w:pPr>
      <w:r>
        <w:t>`documents` (PDF/file attachments of the actual research paper or case study report)</w:t>
      </w:r>
    </w:p>
    <w:p>
      <w:pPr>
        <w:spacing w:after="120" w:before="60" w:line="276" w:lineRule="auto"/>
      </w:pPr>
      <w:r>
        <w:t>#### 2. Brand Schema (`brand.ts`)</w:t>
      </w:r>
    </w:p>
    <w:p>
      <w:pPr>
        <w:spacing w:after="120" w:before="60" w:line="276" w:lineRule="auto"/>
      </w:pPr>
      <w:r>
        <w:t>Stores brand profiles:</w:t>
      </w:r>
    </w:p>
    <w:p>
      <w:pPr>
        <w:pStyle w:val="ListBullet"/>
        <w:spacing w:after="120" w:before="60" w:line="276" w:lineRule="auto"/>
      </w:pPr>
      <w:r>
        <w:t>`name` &amp; `slug`</w:t>
      </w:r>
    </w:p>
    <w:p>
      <w:pPr>
        <w:pStyle w:val="ListBullet"/>
        <w:spacing w:after="120" w:before="60" w:line="276" w:lineRule="auto"/>
      </w:pPr>
      <w:r>
        <w:t>`logo` (Sanity Image with transparency support)</w:t>
      </w:r>
    </w:p>
    <w:p>
      <w:pPr>
        <w:pStyle w:val="ListBullet"/>
        <w:spacing w:after="120" w:before="60" w:line="276" w:lineRule="auto"/>
      </w:pPr>
      <w:r>
        <w:t>`industry` (Reference to `industry` taxonomy)</w:t>
      </w:r>
    </w:p>
    <w:p>
      <w:pPr>
        <w:pStyle w:val="ListBullet"/>
        <w:spacing w:after="120" w:before="60" w:line="276" w:lineRule="auto"/>
      </w:pPr>
      <w:r>
        <w:t>`description` (Rich text summary)</w:t>
      </w:r>
    </w:p>
    <w:p>
      <w:pPr>
        <w:pStyle w:val="ListBullet"/>
        <w:spacing w:after="120" w:before="60" w:line="276" w:lineRule="auto"/>
      </w:pPr>
      <w:r>
        <w:t>`founded` (Year of establishment)</w:t>
      </w:r>
    </w:p>
    <w:p>
      <w:pPr>
        <w:spacing w:after="120" w:before="60" w:line="276" w:lineRule="auto"/>
      </w:pPr>
      <w:r>
        <w:t>#### 3. Source Schema (`source.ts`)</w:t>
      </w:r>
    </w:p>
    <w:p>
      <w:pPr>
        <w:spacing w:after="120" w:before="60" w:line="276" w:lineRule="auto"/>
      </w:pPr>
      <w:r>
        <w:t>Manages literature citations and academic references:</w:t>
      </w:r>
    </w:p>
    <w:p>
      <w:pPr>
        <w:pStyle w:val="ListBullet"/>
        <w:spacing w:after="120" w:before="60" w:line="276" w:lineRule="auto"/>
      </w:pPr>
      <w:r>
        <w:t>`title` &amp; `sourceName`</w:t>
      </w:r>
    </w:p>
    <w:p>
      <w:pPr>
        <w:pStyle w:val="ListBullet"/>
        <w:spacing w:after="120" w:before="60" w:line="276" w:lineRule="auto"/>
      </w:pPr>
      <w:r>
        <w:t>`sourceType` (Dropdown: book, news article, research paper, case study, web archive)</w:t>
      </w:r>
    </w:p>
    <w:p>
      <w:pPr>
        <w:pStyle w:val="ListBullet"/>
        <w:spacing w:after="120" w:before="60" w:line="276" w:lineRule="auto"/>
      </w:pPr>
      <w:r>
        <w:t>`url` (Web link)</w:t>
      </w:r>
    </w:p>
    <w:p>
      <w:pPr>
        <w:pStyle w:val="ListBullet"/>
        <w:spacing w:after="120" w:before="60" w:line="276" w:lineRule="auto"/>
      </w:pPr>
      <w:r>
        <w:t>`file` (Direct PDF document upload of the research paper)</w:t>
      </w:r>
    </w:p>
    <w:p>
      <w:pPr>
        <w:pStyle w:val="ListBullet"/>
        <w:spacing w:after="120" w:before="60" w:line="276" w:lineRule="auto"/>
      </w:pPr>
      <w:r>
        <w:t>`author`, `publisher`, `publishedDate`, `accessedDate`</w:t>
      </w:r>
    </w:p>
    <w:p>
      <w:pPr>
        <w:pStyle w:val="ListBullet"/>
        <w:spacing w:after="120" w:before="60" w:line="276" w:lineRule="auto"/>
      </w:pPr>
      <w:r>
        <w:t>`notes` (Portable Text capturing direct quotes and excerpts)</w:t>
      </w:r>
    </w:p>
    <w:p>
      <w:pPr>
        <w:spacing w:before="240" w:after="240"/>
        <w:pBdr>
          <w:bottom w:val="single" w:sz="6" w:space="1" w:color="E9ECEF"/>
        </w:pBdr>
      </w:pPr>
    </w:p>
    <w:p>
      <w:pPr>
        <w:spacing w:before="360" w:after="160"/>
      </w:pPr>
      <w:r>
        <w:rPr>
          <w:rFonts w:ascii="Arial" w:hAnsi="Arial"/>
          <w:b/>
          <w:color w:val="212529"/>
          <w:sz w:val="32"/>
        </w:rPr>
        <w:t>4. Key Custom Integrations</w:t>
      </w:r>
    </w:p>
    <w:p>
      <w:pPr>
        <w:spacing w:before="280" w:after="120"/>
      </w:pPr>
      <w:r>
        <w:rPr>
          <w:rFonts w:ascii="Arial" w:hAnsi="Arial"/>
          <w:b/>
          <w:color w:val="495057"/>
          <w:sz w:val="24"/>
        </w:rPr>
        <w:t>Dynamic Table of Contents (TOC) &amp; Sequential Section Numbering</w:t>
      </w:r>
    </w:p>
    <w:p>
      <w:pPr>
        <w:pStyle w:val="ListBullet"/>
        <w:spacing w:after="120" w:before="60" w:line="276" w:lineRule="auto"/>
      </w:pPr>
      <w:r/>
      <w:r>
        <w:rPr>
          <w:b/>
        </w:rPr>
        <w:t>The Problem</w:t>
      </w:r>
      <w:r>
        <w:t>: If a researcher skips sections in the CMS (e.g. entering data for Section 1, 3, and 5 but leaving 2 and 4 blank), displaying empty headers or rendering missing sections breaks user readability.</w:t>
      </w:r>
    </w:p>
    <w:p>
      <w:pPr>
        <w:pStyle w:val="ListBullet"/>
        <w:spacing w:after="120" w:before="60" w:line="276" w:lineRule="auto"/>
      </w:pPr>
      <w:r/>
      <w:r>
        <w:rPr>
          <w:b/>
        </w:rPr>
        <w:t>The Solution</w:t>
      </w:r>
      <w:r>
        <w:t>:</w:t>
      </w:r>
    </w:p>
    <w:p>
      <w:pPr>
        <w:spacing w:after="120" w:before="60" w:line="276" w:lineRule="auto"/>
      </w:pPr>
      <w:r>
        <w:t xml:space="preserve">  1. `CampaignDetailView` evaluates the campaign data at runtime to find which sections contain actual data.</w:t>
      </w:r>
    </w:p>
    <w:p>
      <w:pPr>
        <w:spacing w:after="120" w:before="60" w:line="276" w:lineRule="auto"/>
      </w:pPr>
      <w:r>
        <w:t xml:space="preserve">  2. It generates a sequential numbering map (e.g., if only sections 1, 3, and 5 exist, they are mapped to visual numbers `01`, `02`, and `03`).</w:t>
      </w:r>
    </w:p>
    <w:p>
      <w:pPr>
        <w:spacing w:after="120" w:before="60" w:line="276" w:lineRule="auto"/>
      </w:pPr>
      <w:r>
        <w:t xml:space="preserve">  3. The Table of Contents is generated dynamically from this active map. Clicking an item scrolls the page smoothly to the correct section anchor.</w:t>
      </w:r>
    </w:p>
    <w:p>
      <w:pPr>
        <w:spacing w:before="280" w:after="120"/>
      </w:pPr>
      <w:r>
        <w:rPr>
          <w:rFonts w:ascii="Arial" w:hAnsi="Arial"/>
          <w:b/>
          <w:color w:val="495057"/>
          <w:sz w:val="24"/>
        </w:rPr>
        <w:t>Structured Bibliography Citing &amp; PDF Integration</w:t>
      </w:r>
    </w:p>
    <w:p>
      <w:pPr>
        <w:pStyle w:val="ListBullet"/>
        <w:spacing w:after="120" w:before="60" w:line="276" w:lineRule="auto"/>
      </w:pPr>
      <w:r/>
      <w:r>
        <w:rPr>
          <w:b/>
        </w:rPr>
        <w:t>Citation Formats</w:t>
      </w:r>
      <w:r>
        <w:t>:</w:t>
      </w:r>
    </w:p>
    <w:p>
      <w:pPr>
        <w:spacing w:after="120" w:before="60" w:line="276" w:lineRule="auto"/>
      </w:pPr>
      <w:r>
        <w:t xml:space="preserve">  The references component parses references dynamically into an APA/Harvard styled block:</w:t>
      </w:r>
    </w:p>
    <w:p>
      <w:pPr>
        <w:spacing w:after="120" w:before="60" w:line="276" w:lineRule="auto"/>
      </w:pPr>
      <w:r>
        <w:t xml:space="preserve">  `Author (Year). "Title". Source Name, Publisher [Source Type].`</w:t>
      </w:r>
    </w:p>
    <w:p>
      <w:pPr>
        <w:pStyle w:val="ListBullet"/>
        <w:spacing w:after="120" w:before="60" w:line="276" w:lineRule="auto"/>
      </w:pPr>
      <w:r/>
      <w:r>
        <w:rPr>
          <w:b/>
        </w:rPr>
        <w:t>Direct Access</w:t>
      </w:r>
      <w:r>
        <w:t>:</w:t>
      </w:r>
    </w:p>
    <w:p>
      <w:pPr>
        <w:spacing w:after="120" w:before="60" w:line="276" w:lineRule="auto"/>
      </w:pPr>
      <w:r>
        <w:t xml:space="preserve">  - If a website URL exists: Renders `[Access Link]`.</w:t>
      </w:r>
    </w:p>
    <w:p>
      <w:pPr>
        <w:spacing w:after="120" w:before="60" w:line="276" w:lineRule="auto"/>
      </w:pPr>
      <w:r>
        <w:t xml:space="preserve">  - If a raw PDF/document is uploaded: Renders a bold `[View Full Document]` link that opens the document directly from Sanity's CDN.</w:t>
      </w:r>
    </w:p>
    <w:p>
      <w:pPr>
        <w:pStyle w:val="ListBullet"/>
        <w:spacing w:after="120" w:before="60" w:line="276" w:lineRule="auto"/>
      </w:pPr>
      <w:r/>
      <w:r>
        <w:rPr>
          <w:b/>
        </w:rPr>
        <w:t>Excerpts Accordion</w:t>
      </w:r>
      <w:r>
        <w:t>:</w:t>
      </w:r>
    </w:p>
    <w:p>
      <w:pPr>
        <w:spacing w:after="120" w:before="60" w:line="276" w:lineRule="auto"/>
      </w:pPr>
      <w:r>
        <w:t xml:space="preserve">  If key quotes are added, they are nested in an expandable `&lt;details&gt;` block: </w:t>
      </w:r>
      <w:r>
        <w:rPr>
          <w:b/>
        </w:rPr>
        <w:t>"View Case Study Notes &amp; Excerpts"</w:t>
      </w:r>
      <w:r>
        <w:t>.</w:t>
      </w:r>
    </w:p>
    <w:p>
      <w:pPr>
        <w:spacing w:before="280" w:after="120"/>
      </w:pPr>
      <w:r>
        <w:rPr>
          <w:rFonts w:ascii="Arial" w:hAnsi="Arial"/>
          <w:b/>
          <w:color w:val="495057"/>
          <w:sz w:val="24"/>
        </w:rPr>
        <w:t>Compare Matrix Layout &amp; Safe Cell Fallbacks</w:t>
      </w:r>
    </w:p>
    <w:p>
      <w:pPr>
        <w:pStyle w:val="ListBullet"/>
        <w:spacing w:after="120" w:before="60" w:line="276" w:lineRule="auto"/>
      </w:pPr>
      <w:r/>
      <w:r>
        <w:rPr>
          <w:b/>
        </w:rPr>
        <w:t>Robust Row Fallbacks</w:t>
      </w:r>
      <w:r>
        <w:t>:</w:t>
      </w:r>
    </w:p>
    <w:p>
      <w:pPr>
        <w:spacing w:after="120" w:before="60" w:line="276" w:lineRule="auto"/>
      </w:pPr>
      <w:r>
        <w:t xml:space="preserve">  To prevent empty cells when fields are empty in the CMS, cells utilize layered backups:</w:t>
      </w:r>
    </w:p>
    <w:p>
      <w:pPr>
        <w:spacing w:after="120" w:before="60" w:line="276" w:lineRule="auto"/>
      </w:pPr>
      <w:r>
        <w:t xml:space="preserve">  - </w:t>
      </w:r>
      <w:r>
        <w:rPr>
          <w:b/>
        </w:rPr>
        <w:t>Objective</w:t>
      </w:r>
      <w:r>
        <w:t>: Displays `goals` $\rightarrow$ falls back to `problem` statement $\rightarrow$ falls back to `overview` text.</w:t>
      </w:r>
    </w:p>
    <w:p>
      <w:pPr>
        <w:spacing w:after="120" w:before="60" w:line="276" w:lineRule="auto"/>
      </w:pPr>
      <w:r>
        <w:t xml:space="preserve">  - </w:t>
      </w:r>
      <w:r>
        <w:rPr>
          <w:b/>
        </w:rPr>
        <w:t>Key Learning</w:t>
      </w:r>
      <w:r>
        <w:t>: Displays specific `learnings[0]` $\rightarrow$ falls back to playbook `recommendations` $\rightarrow$ defaults to `"N/A"`.</w:t>
      </w:r>
    </w:p>
    <w:p>
      <w:pPr>
        <w:spacing w:before="240" w:after="240"/>
        <w:pBdr>
          <w:bottom w:val="single" w:sz="6" w:space="1" w:color="E9ECEF"/>
        </w:pBdr>
      </w:pPr>
    </w:p>
    <w:p>
      <w:pPr>
        <w:spacing w:before="360" w:after="160"/>
      </w:pPr>
      <w:r>
        <w:rPr>
          <w:rFonts w:ascii="Arial" w:hAnsi="Arial"/>
          <w:b/>
          <w:color w:val="212529"/>
          <w:sz w:val="32"/>
        </w:rPr>
        <w:t>5. Production Deployment Guide</w:t>
      </w:r>
    </w:p>
    <w:p>
      <w:pPr>
        <w:spacing w:before="280" w:after="120"/>
      </w:pPr>
      <w:r>
        <w:rPr>
          <w:rFonts w:ascii="Arial" w:hAnsi="Arial"/>
          <w:b/>
          <w:color w:val="495057"/>
          <w:sz w:val="24"/>
        </w:rPr>
        <w:t>A. Frontend Redirects (Vercel &amp; Netlify)</w:t>
      </w:r>
    </w:p>
    <w:p>
      <w:pPr>
        <w:spacing w:after="120" w:before="60" w:line="276" w:lineRule="auto"/>
      </w:pPr>
      <w:r>
        <w:t>Since browser-history routing sends path requests directly to the server on reload, static hosting must reroute all paths back to `/index.html`.</w:t>
      </w:r>
    </w:p>
    <w:p>
      <w:pPr>
        <w:pStyle w:val="ListBullet"/>
        <w:spacing w:after="120" w:before="60" w:line="276" w:lineRule="auto"/>
      </w:pPr>
      <w:r/>
      <w:r>
        <w:rPr>
          <w:b/>
        </w:rPr>
        <w:t>Vercel</w:t>
      </w:r>
      <w:r>
        <w:t>: Handled via `vercel.json`:</w:t>
      </w:r>
    </w:p>
    <w:p>
      <w:pPr>
        <w:spacing w:before="120" w:after="120"/>
        <w:ind w:left="720"/>
        <w:shd w:fill="F1F3F5"/>
      </w:pPr>
      <w:r>
        <w:rPr>
          <w:rFonts w:ascii="Consolas" w:hAnsi="Consolas"/>
          <w:color w:val="495057"/>
          <w:sz w:val="19"/>
        </w:rPr>
        <w:t xml:space="preserve">  {</w:t>
        <w:br/>
        <w:t xml:space="preserve">    "rewrites": [</w:t>
        <w:br/>
        <w:t xml:space="preserve">      {</w:t>
        <w:br/>
        <w:t xml:space="preserve">        "source": "/(.*)",</w:t>
        <w:br/>
        <w:t xml:space="preserve">        "destination": "/index.html"</w:t>
        <w:br/>
        <w:t xml:space="preserve">      }</w:t>
        <w:br/>
        <w:t xml:space="preserve">    ]</w:t>
        <w:br/>
        <w:t xml:space="preserve">  }</w:t>
      </w:r>
    </w:p>
    <w:p>
      <w:pPr>
        <w:pStyle w:val="ListBullet"/>
        <w:spacing w:after="120" w:before="60" w:line="276" w:lineRule="auto"/>
      </w:pPr>
      <w:r/>
      <w:r>
        <w:rPr>
          <w:b/>
        </w:rPr>
        <w:t>Netlify</w:t>
      </w:r>
      <w:r>
        <w:t>: Handled via `public/_redirects`:</w:t>
      </w:r>
    </w:p>
    <w:p>
      <w:pPr>
        <w:spacing w:before="120" w:after="120"/>
        <w:ind w:left="720"/>
        <w:shd w:fill="F1F3F5"/>
      </w:pPr>
      <w:r>
        <w:rPr>
          <w:rFonts w:ascii="Consolas" w:hAnsi="Consolas"/>
          <w:color w:val="495057"/>
          <w:sz w:val="19"/>
        </w:rPr>
        <w:t xml:space="preserve">  /*    /index.html   200</w:t>
      </w:r>
    </w:p>
    <w:p>
      <w:pPr>
        <w:spacing w:before="280" w:after="120"/>
      </w:pPr>
      <w:r>
        <w:rPr>
          <w:rFonts w:ascii="Arial" w:hAnsi="Arial"/>
          <w:b/>
          <w:color w:val="495057"/>
          <w:sz w:val="24"/>
        </w:rPr>
        <w:t>B. Sanity API CORS Origin Setup</w:t>
      </w:r>
    </w:p>
    <w:p>
      <w:pPr>
        <w:spacing w:after="120" w:before="60" w:line="276" w:lineRule="auto"/>
      </w:pPr>
      <w:r>
        <w:t>To authorize Vercel to read data from the Sanity dataset, run this command in your `Advault-cms` directory:</w:t>
      </w:r>
    </w:p>
    <w:p>
      <w:pPr>
        <w:spacing w:before="120" w:after="120"/>
        <w:ind w:left="720"/>
        <w:shd w:fill="F1F3F5"/>
      </w:pPr>
      <w:r>
        <w:rPr>
          <w:rFonts w:ascii="Consolas" w:hAnsi="Consolas"/>
          <w:color w:val="495057"/>
          <w:sz w:val="19"/>
        </w:rPr>
        <w:t>npx sanity cors add https://*.vercel.app --credentials --yes</w:t>
      </w:r>
    </w:p>
    <w:p>
      <w:pPr>
        <w:spacing w:after="120" w:before="60" w:line="276" w:lineRule="auto"/>
      </w:pPr>
      <w:r>
        <w:t>If using a custom domain for your production site:</w:t>
      </w:r>
    </w:p>
    <w:p>
      <w:pPr>
        <w:spacing w:before="120" w:after="120"/>
        <w:ind w:left="720"/>
        <w:shd w:fill="F1F3F5"/>
      </w:pPr>
      <w:r>
        <w:rPr>
          <w:rFonts w:ascii="Consolas" w:hAnsi="Consolas"/>
          <w:color w:val="495057"/>
          <w:sz w:val="19"/>
        </w:rPr>
        <w:t>npx sanity cors add https://yourdomain.com --credentials --yes</w:t>
      </w:r>
    </w:p>
    <w:p>
      <w:pPr>
        <w:spacing w:after="120" w:before="60" w:line="276" w:lineRule="auto"/>
      </w:pPr>
      <w:r>
        <w:t>This adds the origin to the project settings, allowing your frontend to connect successfully.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