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does the dollar($) sign do?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br w:type="textWrapping"/>
        <w:t xml:space="preserve">The dollar sign fixes the reference to a given cell,so it remains unchanged no matter where the formula moves.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to Change the Reference from Relative to Absolute (or Mixed)? </w:t>
        <w:br w:type="textWrapping"/>
        <w:t xml:space="preserve"> .Select the cell that contains the formula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br w:type="textWrapping"/>
        <w:t xml:space="preserve">.in the formula bar, select the reference that you want to change.</w:t>
        <w:br w:type="textWrapping"/>
        <w:t xml:space="preserve">.Press f4 to switch between the reference types.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5666809082031" w:lineRule="auto"/>
        <w:ind w:left="5.5680084228515625" w:right="1505.4156494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Explain the order of operations in excel? </w:t>
        <w:br w:type="textWrapping"/>
        <w:t xml:space="preserve"> Order of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operation parentheses, exponents, multiplication, devision, addition and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Verdana" w:cs="Verdana" w:eastAsia="Verdana" w:hAnsi="Verdana"/>
          <w:color w:val="0e101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is the syntax of the vlookup function? Explain the terms in it?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Select a cell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after="0" w:afterAutospacing="0" w:before="22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=VLOOKUP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Double click the VLOOKUP command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Select the cell where search value will be entered ()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Type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Mark table range ()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Type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Type the number of the column, counted from the left ()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Type True (1) or False (0) (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Hit enter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220" w:before="0" w:beforeAutospacing="0" w:line="734.7648811340332" w:lineRule="auto"/>
        <w:ind w:left="720" w:hanging="360"/>
        <w:rPr>
          <w:color w:val="0e101a"/>
        </w:rPr>
      </w:pPr>
      <w:r w:rsidDel="00000000" w:rsidR="00000000" w:rsidRPr="00000000">
        <w:rPr>
          <w:rFonts w:ascii="Verdana" w:cs="Verdana" w:eastAsia="Verdana" w:hAnsi="Verdana"/>
          <w:color w:val="0e101a"/>
          <w:sz w:val="23"/>
          <w:szCs w:val="23"/>
          <w:rtl w:val="0"/>
        </w:rPr>
        <w:t xml:space="preserve">Enter a value in the cell selected for the Lookup_value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H3(7)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06298828125" w:line="734.7648811340332" w:lineRule="auto"/>
        <w:ind w:left="369.8815155029297" w:right="441.763916015625" w:hanging="359.023895263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719.23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