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3374CE" w14:textId="77777777" w:rsidR="00D91675" w:rsidRDefault="00FF694B">
      <w:pPr>
        <w:pStyle w:val="Heading2"/>
        <w:spacing w:before="299" w:after="299"/>
        <w:rPr>
          <w:rFonts w:ascii="Calibri" w:eastAsia="Calibri" w:hAnsi="Calibri" w:cs="Calibri"/>
          <w:b/>
          <w:bCs/>
          <w:sz w:val="36"/>
          <w:szCs w:val="36"/>
        </w:rPr>
      </w:pPr>
      <w:r>
        <w:rPr>
          <w:rFonts w:ascii="Calibri" w:eastAsia="Calibri" w:hAnsi="Calibri" w:cs="Calibri"/>
          <w:b/>
          <w:bCs/>
          <w:sz w:val="36"/>
          <w:szCs w:val="36"/>
          <w:lang w:val="en-GB"/>
        </w:rPr>
        <w:t>Gastroesophageal Reflux Disease Treatment &amp; Management</w:t>
      </w:r>
      <w:r>
        <w:rPr>
          <w:rFonts w:ascii="Calibri" w:eastAsia="Calibri" w:hAnsi="Calibri" w:cs="Calibri"/>
          <w:b/>
          <w:bCs/>
          <w:sz w:val="36"/>
          <w:szCs w:val="36"/>
        </w:rPr>
        <w:t>-H1</w:t>
      </w:r>
    </w:p>
    <w:p w14:paraId="628E0157" w14:textId="679A6C40" w:rsidR="00696E94" w:rsidRDefault="00696E94" w:rsidP="00696E94">
      <w:pPr>
        <w:rPr>
          <w:rFonts w:ascii="Calibri" w:hAnsi="Calibri" w:cs="Calibri"/>
          <w:b/>
          <w:bCs/>
          <w:sz w:val="28"/>
          <w:szCs w:val="32"/>
        </w:rPr>
      </w:pPr>
      <w:proofErr w:type="gramStart"/>
      <w:r>
        <w:rPr>
          <w:rFonts w:ascii="Calibri" w:hAnsi="Calibri" w:cs="Calibri"/>
          <w:b/>
          <w:bCs/>
          <w:sz w:val="28"/>
          <w:szCs w:val="32"/>
        </w:rPr>
        <w:t>Author :</w:t>
      </w:r>
      <w:proofErr w:type="gramEnd"/>
      <w:r>
        <w:rPr>
          <w:rFonts w:ascii="Calibri" w:hAnsi="Calibri" w:cs="Calibri"/>
          <w:b/>
          <w:bCs/>
          <w:sz w:val="28"/>
          <w:szCs w:val="32"/>
        </w:rPr>
        <w:t xml:space="preserve"> Dr. Abhijeet Karad, Consultant, Gastroenterology </w:t>
      </w:r>
    </w:p>
    <w:p w14:paraId="34900E20" w14:textId="4C408729" w:rsidR="00696E94" w:rsidRPr="00696E94" w:rsidRDefault="00696E94" w:rsidP="00696E94"/>
    <w:tbl>
      <w:tblPr>
        <w:tblW w:w="9659" w:type="dxa"/>
        <w:tblInd w:w="113" w:type="dxa"/>
        <w:tblLayout w:type="fixed"/>
        <w:tblLook w:val="04A0" w:firstRow="1" w:lastRow="0" w:firstColumn="1" w:lastColumn="0" w:noHBand="0" w:noVBand="1"/>
      </w:tblPr>
      <w:tblGrid>
        <w:gridCol w:w="1387"/>
        <w:gridCol w:w="5485"/>
        <w:gridCol w:w="1527"/>
        <w:gridCol w:w="1260"/>
      </w:tblGrid>
      <w:tr w:rsidR="00D91675" w14:paraId="16054025" w14:textId="77777777">
        <w:trPr>
          <w:trHeight w:val="764"/>
        </w:trPr>
        <w:tc>
          <w:tcPr>
            <w:tcW w:w="1387" w:type="dxa"/>
            <w:tcBorders>
              <w:top w:val="single" w:sz="4" w:space="0" w:color="auto"/>
              <w:left w:val="single" w:sz="4" w:space="0" w:color="auto"/>
              <w:bottom w:val="single" w:sz="4" w:space="0" w:color="auto"/>
              <w:right w:val="single" w:sz="4" w:space="0" w:color="auto"/>
            </w:tcBorders>
            <w:shd w:val="clear" w:color="000000" w:fill="FFE699"/>
            <w:noWrap/>
            <w:vAlign w:val="center"/>
          </w:tcPr>
          <w:p w14:paraId="20473C22" w14:textId="77777777" w:rsidR="00D91675" w:rsidRDefault="00FF694B">
            <w:pPr>
              <w:jc w:val="center"/>
              <w:rPr>
                <w:rFonts w:ascii="Arial" w:eastAsia="Times New Roman" w:hAnsi="Arial" w:cs="Arial"/>
                <w:b/>
                <w:bCs/>
                <w:color w:val="000000"/>
                <w:lang w:val="en-IN" w:eastAsia="en-IN"/>
              </w:rPr>
            </w:pPr>
            <w:r>
              <w:rPr>
                <w:rFonts w:ascii="Arial" w:eastAsia="Times New Roman" w:hAnsi="Arial" w:cs="Arial"/>
                <w:b/>
                <w:bCs/>
                <w:color w:val="000000"/>
                <w:lang w:val="en-IN" w:eastAsia="en-IN"/>
              </w:rPr>
              <w:t>Priority</w:t>
            </w:r>
          </w:p>
        </w:tc>
        <w:tc>
          <w:tcPr>
            <w:tcW w:w="5485" w:type="dxa"/>
            <w:tcBorders>
              <w:top w:val="single" w:sz="4" w:space="0" w:color="auto"/>
              <w:left w:val="nil"/>
              <w:bottom w:val="single" w:sz="4" w:space="0" w:color="auto"/>
              <w:right w:val="single" w:sz="4" w:space="0" w:color="auto"/>
            </w:tcBorders>
            <w:shd w:val="clear" w:color="000000" w:fill="FFE699"/>
            <w:noWrap/>
            <w:vAlign w:val="center"/>
          </w:tcPr>
          <w:p w14:paraId="67DAA2B1" w14:textId="77777777" w:rsidR="00D91675" w:rsidRDefault="00FF694B">
            <w:pPr>
              <w:jc w:val="center"/>
              <w:rPr>
                <w:rFonts w:ascii="Arial" w:eastAsia="Times New Roman" w:hAnsi="Arial" w:cs="Arial"/>
                <w:b/>
                <w:bCs/>
                <w:color w:val="000000"/>
                <w:lang w:val="en-IN" w:eastAsia="en-IN"/>
              </w:rPr>
            </w:pPr>
            <w:r>
              <w:rPr>
                <w:rFonts w:ascii="Arial" w:eastAsia="Times New Roman" w:hAnsi="Arial" w:cs="Arial"/>
                <w:b/>
                <w:bCs/>
                <w:color w:val="000000"/>
                <w:lang w:val="en-IN" w:eastAsia="en-IN"/>
              </w:rPr>
              <w:t>Search Volume</w:t>
            </w:r>
          </w:p>
        </w:tc>
        <w:tc>
          <w:tcPr>
            <w:tcW w:w="1527" w:type="dxa"/>
            <w:tcBorders>
              <w:top w:val="single" w:sz="4" w:space="0" w:color="auto"/>
              <w:left w:val="nil"/>
              <w:bottom w:val="single" w:sz="4" w:space="0" w:color="auto"/>
              <w:right w:val="single" w:sz="4" w:space="0" w:color="auto"/>
            </w:tcBorders>
            <w:shd w:val="clear" w:color="000000" w:fill="FFE699"/>
            <w:noWrap/>
            <w:vAlign w:val="center"/>
          </w:tcPr>
          <w:p w14:paraId="49A03EEF" w14:textId="77777777" w:rsidR="00D91675" w:rsidRDefault="00FF694B">
            <w:pPr>
              <w:jc w:val="center"/>
              <w:rPr>
                <w:rFonts w:ascii="Arial" w:eastAsia="Times New Roman" w:hAnsi="Arial" w:cs="Arial"/>
                <w:b/>
                <w:bCs/>
                <w:color w:val="000000"/>
                <w:lang w:val="en-IN" w:eastAsia="en-IN"/>
              </w:rPr>
            </w:pPr>
            <w:r>
              <w:rPr>
                <w:rFonts w:ascii="Arial" w:eastAsia="Times New Roman" w:hAnsi="Arial" w:cs="Arial"/>
                <w:b/>
                <w:bCs/>
                <w:color w:val="000000"/>
                <w:lang w:val="en-IN" w:eastAsia="en-IN"/>
              </w:rPr>
              <w:t>Keyword Intent</w:t>
            </w:r>
          </w:p>
        </w:tc>
        <w:tc>
          <w:tcPr>
            <w:tcW w:w="1260" w:type="dxa"/>
            <w:tcBorders>
              <w:top w:val="single" w:sz="4" w:space="0" w:color="auto"/>
              <w:left w:val="nil"/>
              <w:bottom w:val="single" w:sz="4" w:space="0" w:color="auto"/>
              <w:right w:val="single" w:sz="4" w:space="0" w:color="auto"/>
            </w:tcBorders>
            <w:shd w:val="clear" w:color="000000" w:fill="FFE699"/>
            <w:noWrap/>
            <w:vAlign w:val="center"/>
          </w:tcPr>
          <w:p w14:paraId="239B407A" w14:textId="77777777" w:rsidR="00D91675" w:rsidRDefault="00FF694B">
            <w:pPr>
              <w:jc w:val="center"/>
              <w:rPr>
                <w:rFonts w:ascii="Arial" w:eastAsia="Times New Roman" w:hAnsi="Arial" w:cs="Arial"/>
                <w:b/>
                <w:bCs/>
                <w:color w:val="000000"/>
                <w:lang w:val="en-IN" w:eastAsia="en-IN"/>
              </w:rPr>
            </w:pPr>
            <w:r>
              <w:rPr>
                <w:rFonts w:ascii="Arial" w:eastAsia="Times New Roman" w:hAnsi="Arial" w:cs="Arial"/>
                <w:b/>
                <w:bCs/>
                <w:color w:val="000000"/>
                <w:lang w:val="en-IN" w:eastAsia="en-IN"/>
              </w:rPr>
              <w:t>ASV</w:t>
            </w:r>
          </w:p>
        </w:tc>
      </w:tr>
      <w:tr w:rsidR="00D91675" w14:paraId="6FF14983" w14:textId="77777777">
        <w:trPr>
          <w:trHeight w:val="748"/>
        </w:trPr>
        <w:tc>
          <w:tcPr>
            <w:tcW w:w="1387" w:type="dxa"/>
            <w:tcBorders>
              <w:top w:val="nil"/>
              <w:left w:val="single" w:sz="4" w:space="0" w:color="auto"/>
              <w:bottom w:val="single" w:sz="4" w:space="0" w:color="auto"/>
              <w:right w:val="single" w:sz="4" w:space="0" w:color="auto"/>
            </w:tcBorders>
            <w:shd w:val="clear" w:color="auto" w:fill="auto"/>
            <w:noWrap/>
            <w:vAlign w:val="bottom"/>
          </w:tcPr>
          <w:p w14:paraId="627A8B47" w14:textId="77777777" w:rsidR="00D91675" w:rsidRDefault="00FF694B">
            <w:pPr>
              <w:jc w:val="center"/>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P1</w:t>
            </w:r>
          </w:p>
        </w:tc>
        <w:tc>
          <w:tcPr>
            <w:tcW w:w="5485" w:type="dxa"/>
            <w:tcBorders>
              <w:top w:val="nil"/>
              <w:left w:val="nil"/>
              <w:bottom w:val="single" w:sz="4" w:space="0" w:color="auto"/>
              <w:right w:val="single" w:sz="4" w:space="0" w:color="auto"/>
            </w:tcBorders>
            <w:shd w:val="clear" w:color="auto" w:fill="auto"/>
            <w:noWrap/>
            <w:vAlign w:val="bottom"/>
          </w:tcPr>
          <w:p w14:paraId="123E19B5" w14:textId="77777777" w:rsidR="00D91675" w:rsidRDefault="00FF694B">
            <w:pPr>
              <w:textAlignment w:val="bottom"/>
              <w:rPr>
                <w:rFonts w:ascii="Calibri" w:eastAsia="Times New Roman" w:hAnsi="Calibri" w:cs="Calibri"/>
                <w:color w:val="000000"/>
                <w:sz w:val="22"/>
                <w:szCs w:val="22"/>
                <w:lang w:val="en-IN" w:eastAsia="en-IN"/>
              </w:rPr>
            </w:pPr>
            <w:r>
              <w:rPr>
                <w:rFonts w:ascii="Arial" w:eastAsia="SimSun" w:hAnsi="Arial" w:cs="Arial"/>
                <w:sz w:val="20"/>
                <w:szCs w:val="20"/>
                <w:lang w:eastAsia="zh-CN" w:bidi="ar"/>
              </w:rPr>
              <w:t>gastroesophageal reflux disease</w:t>
            </w:r>
          </w:p>
        </w:tc>
        <w:tc>
          <w:tcPr>
            <w:tcW w:w="1527" w:type="dxa"/>
            <w:tcBorders>
              <w:top w:val="nil"/>
              <w:left w:val="nil"/>
              <w:bottom w:val="single" w:sz="4" w:space="0" w:color="auto"/>
              <w:right w:val="single" w:sz="4" w:space="0" w:color="auto"/>
            </w:tcBorders>
            <w:shd w:val="clear" w:color="auto" w:fill="auto"/>
            <w:noWrap/>
            <w:vAlign w:val="bottom"/>
          </w:tcPr>
          <w:p w14:paraId="736CF258" w14:textId="77777777" w:rsidR="00D91675" w:rsidRDefault="00FF694B">
            <w:pPr>
              <w:jc w:val="center"/>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Informational</w:t>
            </w:r>
          </w:p>
        </w:tc>
        <w:tc>
          <w:tcPr>
            <w:tcW w:w="1260" w:type="dxa"/>
            <w:tcBorders>
              <w:top w:val="nil"/>
              <w:left w:val="nil"/>
              <w:bottom w:val="single" w:sz="4" w:space="0" w:color="auto"/>
              <w:right w:val="single" w:sz="4" w:space="0" w:color="auto"/>
            </w:tcBorders>
            <w:shd w:val="clear" w:color="auto" w:fill="auto"/>
            <w:noWrap/>
            <w:vAlign w:val="bottom"/>
          </w:tcPr>
          <w:p w14:paraId="3599FFA6" w14:textId="77777777" w:rsidR="00D91675" w:rsidRDefault="00FF694B">
            <w:pPr>
              <w:jc w:val="center"/>
              <w:textAlignment w:val="bottom"/>
              <w:rPr>
                <w:rFonts w:ascii="Calibri" w:eastAsia="Times New Roman" w:hAnsi="Calibri" w:cs="Calibri"/>
                <w:color w:val="000000"/>
                <w:sz w:val="22"/>
                <w:szCs w:val="22"/>
                <w:lang w:val="en-IN" w:eastAsia="en-IN"/>
              </w:rPr>
            </w:pPr>
            <w:r>
              <w:rPr>
                <w:rFonts w:ascii="Arial" w:eastAsia="SimSun" w:hAnsi="Arial" w:cs="Arial"/>
                <w:sz w:val="20"/>
                <w:szCs w:val="20"/>
                <w:lang w:eastAsia="zh-CN" w:bidi="ar"/>
              </w:rPr>
              <w:t>74000</w:t>
            </w:r>
          </w:p>
        </w:tc>
      </w:tr>
      <w:tr w:rsidR="00D91675" w14:paraId="5BB3E2C5" w14:textId="77777777">
        <w:trPr>
          <w:trHeight w:val="748"/>
        </w:trPr>
        <w:tc>
          <w:tcPr>
            <w:tcW w:w="1387" w:type="dxa"/>
            <w:tcBorders>
              <w:top w:val="nil"/>
              <w:left w:val="single" w:sz="4" w:space="0" w:color="auto"/>
              <w:bottom w:val="single" w:sz="4" w:space="0" w:color="auto"/>
              <w:right w:val="single" w:sz="4" w:space="0" w:color="auto"/>
            </w:tcBorders>
            <w:shd w:val="clear" w:color="auto" w:fill="auto"/>
            <w:noWrap/>
            <w:vAlign w:val="bottom"/>
          </w:tcPr>
          <w:p w14:paraId="169E0800" w14:textId="77777777" w:rsidR="00D91675" w:rsidRDefault="00FF694B">
            <w:pPr>
              <w:jc w:val="center"/>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P1</w:t>
            </w:r>
          </w:p>
        </w:tc>
        <w:tc>
          <w:tcPr>
            <w:tcW w:w="5485" w:type="dxa"/>
            <w:tcBorders>
              <w:top w:val="nil"/>
              <w:left w:val="nil"/>
              <w:bottom w:val="single" w:sz="4" w:space="0" w:color="auto"/>
              <w:right w:val="single" w:sz="4" w:space="0" w:color="auto"/>
            </w:tcBorders>
            <w:shd w:val="clear" w:color="auto" w:fill="auto"/>
            <w:noWrap/>
            <w:vAlign w:val="bottom"/>
          </w:tcPr>
          <w:p w14:paraId="47A5A092" w14:textId="77777777" w:rsidR="00D91675" w:rsidRDefault="00FF694B">
            <w:pPr>
              <w:textAlignment w:val="bottom"/>
              <w:rPr>
                <w:rFonts w:ascii="Calibri" w:eastAsia="Times New Roman" w:hAnsi="Calibri" w:cs="Calibri"/>
                <w:color w:val="000000"/>
                <w:sz w:val="22"/>
                <w:szCs w:val="22"/>
                <w:lang w:val="en-IN" w:eastAsia="en-IN"/>
              </w:rPr>
            </w:pPr>
            <w:r>
              <w:rPr>
                <w:rFonts w:ascii="Arial" w:eastAsia="SimSun" w:hAnsi="Arial" w:cs="Arial"/>
                <w:sz w:val="20"/>
                <w:szCs w:val="20"/>
                <w:lang w:eastAsia="zh-CN" w:bidi="ar"/>
              </w:rPr>
              <w:t xml:space="preserve">gastroesophageal reflux </w:t>
            </w:r>
            <w:r>
              <w:rPr>
                <w:rFonts w:ascii="Arial" w:eastAsia="SimSun" w:hAnsi="Arial" w:cs="Arial"/>
                <w:sz w:val="20"/>
                <w:szCs w:val="20"/>
                <w:lang w:eastAsia="zh-CN" w:bidi="ar"/>
              </w:rPr>
              <w:t>disease symptoms</w:t>
            </w:r>
          </w:p>
        </w:tc>
        <w:tc>
          <w:tcPr>
            <w:tcW w:w="1527" w:type="dxa"/>
            <w:tcBorders>
              <w:top w:val="nil"/>
              <w:left w:val="nil"/>
              <w:bottom w:val="single" w:sz="4" w:space="0" w:color="auto"/>
              <w:right w:val="single" w:sz="4" w:space="0" w:color="auto"/>
            </w:tcBorders>
            <w:shd w:val="clear" w:color="auto" w:fill="auto"/>
            <w:noWrap/>
            <w:vAlign w:val="bottom"/>
          </w:tcPr>
          <w:p w14:paraId="380DE033" w14:textId="77777777" w:rsidR="00D91675" w:rsidRDefault="00FF694B">
            <w:pPr>
              <w:jc w:val="center"/>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eastAsia="en-IN"/>
              </w:rPr>
              <w:t>Informational</w:t>
            </w:r>
          </w:p>
        </w:tc>
        <w:tc>
          <w:tcPr>
            <w:tcW w:w="1260" w:type="dxa"/>
            <w:tcBorders>
              <w:top w:val="nil"/>
              <w:left w:val="nil"/>
              <w:bottom w:val="single" w:sz="4" w:space="0" w:color="auto"/>
              <w:right w:val="single" w:sz="4" w:space="0" w:color="auto"/>
            </w:tcBorders>
            <w:shd w:val="clear" w:color="auto" w:fill="auto"/>
            <w:noWrap/>
            <w:vAlign w:val="bottom"/>
          </w:tcPr>
          <w:p w14:paraId="075ED23B" w14:textId="77777777" w:rsidR="00D91675" w:rsidRDefault="00FF694B">
            <w:pPr>
              <w:jc w:val="center"/>
              <w:textAlignment w:val="bottom"/>
              <w:rPr>
                <w:rFonts w:ascii="Calibri" w:eastAsia="Times New Roman" w:hAnsi="Calibri" w:cs="Calibri"/>
                <w:color w:val="000000"/>
                <w:sz w:val="22"/>
                <w:szCs w:val="22"/>
                <w:lang w:val="en-IN" w:eastAsia="en-IN"/>
              </w:rPr>
            </w:pPr>
            <w:r>
              <w:rPr>
                <w:rFonts w:ascii="Arial" w:eastAsia="SimSun" w:hAnsi="Arial" w:cs="Arial"/>
                <w:sz w:val="20"/>
                <w:szCs w:val="20"/>
                <w:lang w:eastAsia="zh-CN" w:bidi="ar"/>
              </w:rPr>
              <w:t>49500</w:t>
            </w:r>
          </w:p>
        </w:tc>
      </w:tr>
      <w:tr w:rsidR="00D91675" w14:paraId="04778668" w14:textId="77777777">
        <w:trPr>
          <w:trHeight w:val="748"/>
        </w:trPr>
        <w:tc>
          <w:tcPr>
            <w:tcW w:w="1387" w:type="dxa"/>
            <w:tcBorders>
              <w:top w:val="nil"/>
              <w:left w:val="single" w:sz="4" w:space="0" w:color="auto"/>
              <w:bottom w:val="single" w:sz="4" w:space="0" w:color="auto"/>
              <w:right w:val="single" w:sz="4" w:space="0" w:color="auto"/>
            </w:tcBorders>
            <w:shd w:val="clear" w:color="auto" w:fill="auto"/>
            <w:noWrap/>
            <w:vAlign w:val="bottom"/>
          </w:tcPr>
          <w:p w14:paraId="1F0F8865" w14:textId="77777777" w:rsidR="00D91675" w:rsidRDefault="00FF694B">
            <w:pPr>
              <w:jc w:val="center"/>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P1</w:t>
            </w:r>
          </w:p>
        </w:tc>
        <w:tc>
          <w:tcPr>
            <w:tcW w:w="5485" w:type="dxa"/>
            <w:tcBorders>
              <w:top w:val="nil"/>
              <w:left w:val="nil"/>
              <w:bottom w:val="single" w:sz="4" w:space="0" w:color="auto"/>
              <w:right w:val="single" w:sz="4" w:space="0" w:color="auto"/>
            </w:tcBorders>
            <w:shd w:val="clear" w:color="auto" w:fill="auto"/>
            <w:noWrap/>
            <w:vAlign w:val="bottom"/>
          </w:tcPr>
          <w:p w14:paraId="31F04297" w14:textId="77777777" w:rsidR="00D91675" w:rsidRDefault="00FF694B">
            <w:pPr>
              <w:textAlignment w:val="bottom"/>
              <w:rPr>
                <w:rFonts w:ascii="Calibri" w:eastAsia="Times New Roman" w:hAnsi="Calibri" w:cs="Calibri"/>
                <w:color w:val="000000"/>
                <w:sz w:val="22"/>
                <w:szCs w:val="22"/>
                <w:lang w:val="en-IN" w:eastAsia="en-IN"/>
              </w:rPr>
            </w:pPr>
            <w:r>
              <w:rPr>
                <w:rFonts w:ascii="Arial" w:eastAsia="SimSun" w:hAnsi="Arial" w:cs="Arial"/>
                <w:sz w:val="20"/>
                <w:szCs w:val="20"/>
                <w:lang w:eastAsia="zh-CN" w:bidi="ar"/>
              </w:rPr>
              <w:t>gastroesophageal reflux treatment</w:t>
            </w:r>
          </w:p>
        </w:tc>
        <w:tc>
          <w:tcPr>
            <w:tcW w:w="1527" w:type="dxa"/>
            <w:tcBorders>
              <w:top w:val="nil"/>
              <w:left w:val="nil"/>
              <w:bottom w:val="single" w:sz="4" w:space="0" w:color="auto"/>
              <w:right w:val="single" w:sz="4" w:space="0" w:color="auto"/>
            </w:tcBorders>
            <w:shd w:val="clear" w:color="auto" w:fill="auto"/>
            <w:noWrap/>
            <w:vAlign w:val="bottom"/>
          </w:tcPr>
          <w:p w14:paraId="693761A9" w14:textId="77777777" w:rsidR="00D91675" w:rsidRDefault="00FF694B">
            <w:pPr>
              <w:jc w:val="center"/>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eastAsia="en-IN"/>
              </w:rPr>
              <w:t>Informational</w:t>
            </w:r>
          </w:p>
        </w:tc>
        <w:tc>
          <w:tcPr>
            <w:tcW w:w="1260" w:type="dxa"/>
            <w:tcBorders>
              <w:top w:val="nil"/>
              <w:left w:val="nil"/>
              <w:bottom w:val="single" w:sz="4" w:space="0" w:color="auto"/>
              <w:right w:val="single" w:sz="4" w:space="0" w:color="auto"/>
            </w:tcBorders>
            <w:shd w:val="clear" w:color="auto" w:fill="auto"/>
            <w:noWrap/>
            <w:vAlign w:val="bottom"/>
          </w:tcPr>
          <w:p w14:paraId="0CAA8330" w14:textId="77777777" w:rsidR="00D91675" w:rsidRDefault="00FF694B">
            <w:pPr>
              <w:jc w:val="center"/>
              <w:textAlignment w:val="bottom"/>
              <w:rPr>
                <w:rFonts w:ascii="Calibri" w:eastAsia="Times New Roman" w:hAnsi="Calibri" w:cs="Calibri"/>
                <w:color w:val="000000"/>
                <w:sz w:val="22"/>
                <w:szCs w:val="22"/>
                <w:lang w:val="en-IN" w:eastAsia="en-IN"/>
              </w:rPr>
            </w:pPr>
            <w:r>
              <w:rPr>
                <w:rFonts w:ascii="Arial" w:eastAsia="SimSun" w:hAnsi="Arial" w:cs="Arial"/>
                <w:sz w:val="20"/>
                <w:szCs w:val="20"/>
                <w:lang w:eastAsia="zh-CN" w:bidi="ar"/>
              </w:rPr>
              <w:t>18100</w:t>
            </w:r>
          </w:p>
        </w:tc>
      </w:tr>
      <w:tr w:rsidR="00D91675" w14:paraId="6838856D" w14:textId="77777777">
        <w:trPr>
          <w:trHeight w:val="748"/>
        </w:trPr>
        <w:tc>
          <w:tcPr>
            <w:tcW w:w="1387" w:type="dxa"/>
            <w:tcBorders>
              <w:top w:val="nil"/>
              <w:left w:val="single" w:sz="4" w:space="0" w:color="auto"/>
              <w:bottom w:val="single" w:sz="4" w:space="0" w:color="auto"/>
              <w:right w:val="single" w:sz="4" w:space="0" w:color="auto"/>
            </w:tcBorders>
            <w:shd w:val="clear" w:color="auto" w:fill="auto"/>
            <w:noWrap/>
            <w:vAlign w:val="bottom"/>
          </w:tcPr>
          <w:p w14:paraId="786BFF92" w14:textId="77777777" w:rsidR="00D91675" w:rsidRDefault="00FF694B">
            <w:pPr>
              <w:jc w:val="center"/>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P1</w:t>
            </w:r>
          </w:p>
        </w:tc>
        <w:tc>
          <w:tcPr>
            <w:tcW w:w="5485" w:type="dxa"/>
            <w:tcBorders>
              <w:top w:val="nil"/>
              <w:left w:val="nil"/>
              <w:bottom w:val="single" w:sz="4" w:space="0" w:color="auto"/>
              <w:right w:val="single" w:sz="4" w:space="0" w:color="auto"/>
            </w:tcBorders>
            <w:shd w:val="clear" w:color="auto" w:fill="auto"/>
            <w:noWrap/>
            <w:vAlign w:val="bottom"/>
          </w:tcPr>
          <w:p w14:paraId="6238824B" w14:textId="77777777" w:rsidR="00D91675" w:rsidRDefault="00FF694B">
            <w:pPr>
              <w:textAlignment w:val="bottom"/>
              <w:rPr>
                <w:rFonts w:ascii="Calibri" w:eastAsia="Times New Roman" w:hAnsi="Calibri" w:cs="Calibri"/>
                <w:color w:val="000000"/>
                <w:sz w:val="22"/>
                <w:szCs w:val="22"/>
                <w:lang w:val="en-IN" w:eastAsia="en-IN"/>
              </w:rPr>
            </w:pPr>
            <w:r>
              <w:rPr>
                <w:rFonts w:ascii="Arial" w:eastAsia="SimSun" w:hAnsi="Arial" w:cs="Arial"/>
                <w:sz w:val="20"/>
                <w:szCs w:val="20"/>
                <w:lang w:eastAsia="zh-CN" w:bidi="ar"/>
              </w:rPr>
              <w:t>gastroesophageal reflux disease causes</w:t>
            </w:r>
          </w:p>
        </w:tc>
        <w:tc>
          <w:tcPr>
            <w:tcW w:w="1527" w:type="dxa"/>
            <w:tcBorders>
              <w:top w:val="nil"/>
              <w:left w:val="nil"/>
              <w:bottom w:val="single" w:sz="4" w:space="0" w:color="auto"/>
              <w:right w:val="single" w:sz="4" w:space="0" w:color="auto"/>
            </w:tcBorders>
            <w:shd w:val="clear" w:color="auto" w:fill="auto"/>
            <w:noWrap/>
            <w:vAlign w:val="bottom"/>
          </w:tcPr>
          <w:p w14:paraId="2CEB53A2" w14:textId="77777777" w:rsidR="00D91675" w:rsidRDefault="00FF694B">
            <w:pPr>
              <w:jc w:val="center"/>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eastAsia="en-IN"/>
              </w:rPr>
              <w:t>Informational</w:t>
            </w:r>
          </w:p>
        </w:tc>
        <w:tc>
          <w:tcPr>
            <w:tcW w:w="1260" w:type="dxa"/>
            <w:tcBorders>
              <w:top w:val="nil"/>
              <w:left w:val="nil"/>
              <w:bottom w:val="single" w:sz="4" w:space="0" w:color="auto"/>
              <w:right w:val="single" w:sz="4" w:space="0" w:color="auto"/>
            </w:tcBorders>
            <w:shd w:val="clear" w:color="auto" w:fill="auto"/>
            <w:noWrap/>
            <w:vAlign w:val="bottom"/>
          </w:tcPr>
          <w:p w14:paraId="5AF44644" w14:textId="77777777" w:rsidR="00D91675" w:rsidRDefault="00FF694B">
            <w:pPr>
              <w:jc w:val="center"/>
              <w:textAlignment w:val="bottom"/>
              <w:rPr>
                <w:rFonts w:ascii="Calibri" w:eastAsia="Times New Roman" w:hAnsi="Calibri" w:cs="Calibri"/>
                <w:color w:val="000000"/>
                <w:sz w:val="22"/>
                <w:szCs w:val="22"/>
                <w:lang w:val="en-IN" w:eastAsia="en-IN"/>
              </w:rPr>
            </w:pPr>
            <w:r>
              <w:rPr>
                <w:rFonts w:ascii="Arial" w:eastAsia="SimSun" w:hAnsi="Arial" w:cs="Arial"/>
                <w:sz w:val="20"/>
                <w:szCs w:val="20"/>
                <w:lang w:eastAsia="zh-CN" w:bidi="ar"/>
              </w:rPr>
              <w:t>2900</w:t>
            </w:r>
          </w:p>
        </w:tc>
      </w:tr>
      <w:tr w:rsidR="00D91675" w14:paraId="30589599" w14:textId="77777777">
        <w:trPr>
          <w:trHeight w:val="748"/>
        </w:trPr>
        <w:tc>
          <w:tcPr>
            <w:tcW w:w="1387" w:type="dxa"/>
            <w:tcBorders>
              <w:top w:val="nil"/>
              <w:left w:val="single" w:sz="4" w:space="0" w:color="auto"/>
              <w:bottom w:val="single" w:sz="4" w:space="0" w:color="auto"/>
              <w:right w:val="single" w:sz="4" w:space="0" w:color="auto"/>
            </w:tcBorders>
            <w:shd w:val="clear" w:color="auto" w:fill="auto"/>
            <w:noWrap/>
            <w:vAlign w:val="bottom"/>
          </w:tcPr>
          <w:p w14:paraId="5B63A7EC" w14:textId="77777777" w:rsidR="00D91675" w:rsidRDefault="00FF694B">
            <w:pPr>
              <w:jc w:val="center"/>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P1</w:t>
            </w:r>
          </w:p>
        </w:tc>
        <w:tc>
          <w:tcPr>
            <w:tcW w:w="5485" w:type="dxa"/>
            <w:tcBorders>
              <w:top w:val="nil"/>
              <w:left w:val="nil"/>
              <w:bottom w:val="single" w:sz="4" w:space="0" w:color="auto"/>
              <w:right w:val="single" w:sz="4" w:space="0" w:color="auto"/>
            </w:tcBorders>
            <w:shd w:val="clear" w:color="auto" w:fill="auto"/>
            <w:noWrap/>
            <w:vAlign w:val="bottom"/>
          </w:tcPr>
          <w:p w14:paraId="192DF635" w14:textId="77777777" w:rsidR="00D91675" w:rsidRDefault="00FF694B">
            <w:pPr>
              <w:textAlignment w:val="bottom"/>
              <w:rPr>
                <w:rFonts w:ascii="Calibri" w:eastAsia="Times New Roman" w:hAnsi="Calibri" w:cs="Calibri"/>
                <w:color w:val="000000"/>
                <w:sz w:val="22"/>
                <w:szCs w:val="22"/>
                <w:lang w:val="en-IN" w:eastAsia="en-IN"/>
              </w:rPr>
            </w:pPr>
            <w:r>
              <w:rPr>
                <w:rFonts w:ascii="Arial" w:eastAsia="SimSun" w:hAnsi="Arial" w:cs="Arial"/>
                <w:sz w:val="20"/>
                <w:szCs w:val="20"/>
                <w:lang w:eastAsia="zh-CN" w:bidi="ar"/>
              </w:rPr>
              <w:t>medicine for gastroesophageal reflux disease</w:t>
            </w:r>
          </w:p>
        </w:tc>
        <w:tc>
          <w:tcPr>
            <w:tcW w:w="1527" w:type="dxa"/>
            <w:tcBorders>
              <w:top w:val="nil"/>
              <w:left w:val="nil"/>
              <w:bottom w:val="single" w:sz="4" w:space="0" w:color="auto"/>
              <w:right w:val="single" w:sz="4" w:space="0" w:color="auto"/>
            </w:tcBorders>
            <w:shd w:val="clear" w:color="auto" w:fill="auto"/>
            <w:noWrap/>
            <w:vAlign w:val="bottom"/>
          </w:tcPr>
          <w:p w14:paraId="134B1132" w14:textId="77777777" w:rsidR="00D91675" w:rsidRDefault="00FF694B">
            <w:pPr>
              <w:jc w:val="center"/>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eastAsia="en-IN"/>
              </w:rPr>
              <w:t>Informational</w:t>
            </w:r>
          </w:p>
        </w:tc>
        <w:tc>
          <w:tcPr>
            <w:tcW w:w="1260" w:type="dxa"/>
            <w:tcBorders>
              <w:top w:val="nil"/>
              <w:left w:val="nil"/>
              <w:bottom w:val="single" w:sz="4" w:space="0" w:color="auto"/>
              <w:right w:val="single" w:sz="4" w:space="0" w:color="auto"/>
            </w:tcBorders>
            <w:shd w:val="clear" w:color="auto" w:fill="auto"/>
            <w:noWrap/>
            <w:vAlign w:val="bottom"/>
          </w:tcPr>
          <w:p w14:paraId="41DF58A5" w14:textId="77777777" w:rsidR="00D91675" w:rsidRDefault="00FF694B">
            <w:pPr>
              <w:jc w:val="center"/>
              <w:textAlignment w:val="bottom"/>
              <w:rPr>
                <w:rFonts w:ascii="Calibri" w:eastAsia="Times New Roman" w:hAnsi="Calibri" w:cs="Calibri"/>
                <w:color w:val="000000"/>
                <w:sz w:val="22"/>
                <w:szCs w:val="22"/>
                <w:lang w:val="en-IN" w:eastAsia="en-IN"/>
              </w:rPr>
            </w:pPr>
            <w:r>
              <w:rPr>
                <w:rFonts w:ascii="Arial" w:eastAsia="SimSun" w:hAnsi="Arial" w:cs="Arial"/>
                <w:sz w:val="20"/>
                <w:szCs w:val="20"/>
                <w:lang w:eastAsia="zh-CN" w:bidi="ar"/>
              </w:rPr>
              <w:t>880</w:t>
            </w:r>
          </w:p>
        </w:tc>
      </w:tr>
      <w:tr w:rsidR="00D91675" w14:paraId="7C4079E7" w14:textId="77777777">
        <w:trPr>
          <w:trHeight w:val="748"/>
        </w:trPr>
        <w:tc>
          <w:tcPr>
            <w:tcW w:w="1387" w:type="dxa"/>
            <w:tcBorders>
              <w:top w:val="nil"/>
              <w:left w:val="single" w:sz="4" w:space="0" w:color="auto"/>
              <w:bottom w:val="single" w:sz="4" w:space="0" w:color="auto"/>
              <w:right w:val="single" w:sz="4" w:space="0" w:color="auto"/>
            </w:tcBorders>
            <w:shd w:val="clear" w:color="auto" w:fill="auto"/>
            <w:noWrap/>
            <w:vAlign w:val="bottom"/>
          </w:tcPr>
          <w:p w14:paraId="516FD863" w14:textId="77777777" w:rsidR="00D91675" w:rsidRDefault="00FF694B">
            <w:pPr>
              <w:jc w:val="center"/>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P1</w:t>
            </w:r>
          </w:p>
        </w:tc>
        <w:tc>
          <w:tcPr>
            <w:tcW w:w="5485" w:type="dxa"/>
            <w:tcBorders>
              <w:top w:val="nil"/>
              <w:left w:val="nil"/>
              <w:bottom w:val="single" w:sz="4" w:space="0" w:color="auto"/>
              <w:right w:val="single" w:sz="4" w:space="0" w:color="auto"/>
            </w:tcBorders>
            <w:shd w:val="clear" w:color="auto" w:fill="auto"/>
            <w:noWrap/>
            <w:vAlign w:val="bottom"/>
          </w:tcPr>
          <w:p w14:paraId="4ACD2495" w14:textId="77777777" w:rsidR="00D91675" w:rsidRDefault="00FF694B">
            <w:pPr>
              <w:textAlignment w:val="bottom"/>
              <w:rPr>
                <w:rFonts w:ascii="Calibri" w:eastAsia="Times New Roman" w:hAnsi="Calibri" w:cs="Calibri"/>
                <w:color w:val="000000"/>
                <w:sz w:val="22"/>
                <w:szCs w:val="22"/>
                <w:lang w:val="en-IN" w:eastAsia="en-IN"/>
              </w:rPr>
            </w:pPr>
            <w:r>
              <w:rPr>
                <w:rFonts w:ascii="Arial" w:eastAsia="SimSun" w:hAnsi="Arial" w:cs="Arial"/>
                <w:sz w:val="20"/>
                <w:szCs w:val="20"/>
                <w:lang w:eastAsia="zh-CN" w:bidi="ar"/>
              </w:rPr>
              <w:t xml:space="preserve">reason for </w:t>
            </w:r>
            <w:r>
              <w:rPr>
                <w:rFonts w:ascii="Arial" w:eastAsia="SimSun" w:hAnsi="Arial" w:cs="Arial"/>
                <w:sz w:val="20"/>
                <w:szCs w:val="20"/>
                <w:lang w:eastAsia="zh-CN" w:bidi="ar"/>
              </w:rPr>
              <w:t>gastroesophageal reflux disease</w:t>
            </w:r>
          </w:p>
        </w:tc>
        <w:tc>
          <w:tcPr>
            <w:tcW w:w="1527" w:type="dxa"/>
            <w:tcBorders>
              <w:top w:val="nil"/>
              <w:left w:val="nil"/>
              <w:bottom w:val="single" w:sz="4" w:space="0" w:color="auto"/>
              <w:right w:val="single" w:sz="4" w:space="0" w:color="auto"/>
            </w:tcBorders>
            <w:shd w:val="clear" w:color="auto" w:fill="auto"/>
            <w:noWrap/>
            <w:vAlign w:val="bottom"/>
          </w:tcPr>
          <w:p w14:paraId="3B014112" w14:textId="77777777" w:rsidR="00D91675" w:rsidRDefault="00FF694B">
            <w:pPr>
              <w:jc w:val="center"/>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eastAsia="en-IN"/>
              </w:rPr>
              <w:t>Informational</w:t>
            </w:r>
          </w:p>
        </w:tc>
        <w:tc>
          <w:tcPr>
            <w:tcW w:w="1260" w:type="dxa"/>
            <w:tcBorders>
              <w:top w:val="nil"/>
              <w:left w:val="nil"/>
              <w:bottom w:val="single" w:sz="4" w:space="0" w:color="auto"/>
              <w:right w:val="single" w:sz="4" w:space="0" w:color="auto"/>
            </w:tcBorders>
            <w:shd w:val="clear" w:color="auto" w:fill="auto"/>
            <w:noWrap/>
            <w:vAlign w:val="bottom"/>
          </w:tcPr>
          <w:p w14:paraId="3A2A1A51" w14:textId="77777777" w:rsidR="00D91675" w:rsidRDefault="00FF694B">
            <w:pPr>
              <w:jc w:val="center"/>
              <w:textAlignment w:val="bottom"/>
              <w:rPr>
                <w:rFonts w:ascii="Calibri" w:eastAsia="Times New Roman" w:hAnsi="Calibri" w:cs="Calibri"/>
                <w:color w:val="000000"/>
                <w:sz w:val="22"/>
                <w:szCs w:val="22"/>
                <w:lang w:val="en-IN" w:eastAsia="en-IN"/>
              </w:rPr>
            </w:pPr>
            <w:r>
              <w:rPr>
                <w:rFonts w:ascii="Arial" w:eastAsia="SimSun" w:hAnsi="Arial" w:cs="Arial"/>
                <w:sz w:val="20"/>
                <w:szCs w:val="20"/>
                <w:lang w:eastAsia="zh-CN" w:bidi="ar"/>
              </w:rPr>
              <w:t>1600</w:t>
            </w:r>
          </w:p>
        </w:tc>
      </w:tr>
      <w:tr w:rsidR="00D91675" w14:paraId="43AFC36A" w14:textId="77777777">
        <w:trPr>
          <w:trHeight w:val="757"/>
        </w:trPr>
        <w:tc>
          <w:tcPr>
            <w:tcW w:w="1387" w:type="dxa"/>
            <w:tcBorders>
              <w:top w:val="nil"/>
              <w:left w:val="single" w:sz="4" w:space="0" w:color="auto"/>
              <w:bottom w:val="single" w:sz="4" w:space="0" w:color="auto"/>
              <w:right w:val="single" w:sz="4" w:space="0" w:color="auto"/>
            </w:tcBorders>
            <w:shd w:val="clear" w:color="auto" w:fill="auto"/>
            <w:noWrap/>
            <w:vAlign w:val="bottom"/>
          </w:tcPr>
          <w:p w14:paraId="50918303" w14:textId="77777777" w:rsidR="00D91675" w:rsidRDefault="00FF694B">
            <w:pPr>
              <w:jc w:val="center"/>
              <w:rPr>
                <w:rFonts w:ascii="Calibri" w:eastAsia="Times New Roman" w:hAnsi="Calibri" w:cs="Calibri"/>
                <w:color w:val="000000"/>
                <w:sz w:val="22"/>
                <w:szCs w:val="22"/>
                <w:lang w:eastAsia="en-IN"/>
              </w:rPr>
            </w:pPr>
            <w:r>
              <w:rPr>
                <w:rFonts w:ascii="Calibri" w:eastAsia="Times New Roman" w:hAnsi="Calibri" w:cs="Calibri"/>
                <w:color w:val="000000"/>
                <w:sz w:val="22"/>
                <w:szCs w:val="22"/>
                <w:lang w:eastAsia="en-IN"/>
              </w:rPr>
              <w:t>P1</w:t>
            </w:r>
          </w:p>
        </w:tc>
        <w:tc>
          <w:tcPr>
            <w:tcW w:w="5485" w:type="dxa"/>
            <w:tcBorders>
              <w:top w:val="nil"/>
              <w:left w:val="nil"/>
              <w:bottom w:val="single" w:sz="4" w:space="0" w:color="auto"/>
              <w:right w:val="single" w:sz="4" w:space="0" w:color="auto"/>
            </w:tcBorders>
            <w:shd w:val="clear" w:color="auto" w:fill="auto"/>
            <w:noWrap/>
            <w:vAlign w:val="bottom"/>
          </w:tcPr>
          <w:p w14:paraId="795BD9BC" w14:textId="77777777" w:rsidR="00D91675" w:rsidRDefault="00FF694B">
            <w:pPr>
              <w:textAlignment w:val="bottom"/>
              <w:rPr>
                <w:rFonts w:ascii="Calibri" w:eastAsia="Times New Roman" w:hAnsi="Calibri" w:cs="Calibri"/>
                <w:color w:val="000000"/>
                <w:sz w:val="22"/>
                <w:szCs w:val="22"/>
                <w:lang w:val="en-IN" w:eastAsia="en-IN"/>
              </w:rPr>
            </w:pPr>
            <w:r>
              <w:rPr>
                <w:rFonts w:ascii="Arial" w:eastAsia="SimSun" w:hAnsi="Arial" w:cs="Arial"/>
                <w:sz w:val="20"/>
                <w:szCs w:val="20"/>
                <w:lang w:eastAsia="zh-CN" w:bidi="ar"/>
              </w:rPr>
              <w:t>gastroesophageal reflux disease remedies</w:t>
            </w:r>
          </w:p>
        </w:tc>
        <w:tc>
          <w:tcPr>
            <w:tcW w:w="1527" w:type="dxa"/>
            <w:tcBorders>
              <w:top w:val="nil"/>
              <w:left w:val="nil"/>
              <w:bottom w:val="single" w:sz="4" w:space="0" w:color="auto"/>
              <w:right w:val="single" w:sz="4" w:space="0" w:color="auto"/>
            </w:tcBorders>
            <w:shd w:val="clear" w:color="auto" w:fill="auto"/>
            <w:noWrap/>
            <w:vAlign w:val="bottom"/>
          </w:tcPr>
          <w:p w14:paraId="53BD04B8" w14:textId="77777777" w:rsidR="00D91675" w:rsidRDefault="00FF694B">
            <w:pPr>
              <w:jc w:val="center"/>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eastAsia="en-IN"/>
              </w:rPr>
              <w:t>Informational</w:t>
            </w:r>
          </w:p>
        </w:tc>
        <w:tc>
          <w:tcPr>
            <w:tcW w:w="1260" w:type="dxa"/>
            <w:tcBorders>
              <w:top w:val="nil"/>
              <w:left w:val="nil"/>
              <w:bottom w:val="single" w:sz="4" w:space="0" w:color="auto"/>
              <w:right w:val="single" w:sz="4" w:space="0" w:color="auto"/>
            </w:tcBorders>
            <w:shd w:val="clear" w:color="auto" w:fill="auto"/>
            <w:noWrap/>
            <w:vAlign w:val="bottom"/>
          </w:tcPr>
          <w:p w14:paraId="156AF7C3" w14:textId="77777777" w:rsidR="00D91675" w:rsidRDefault="00FF694B">
            <w:pPr>
              <w:jc w:val="center"/>
              <w:textAlignment w:val="bottom"/>
              <w:rPr>
                <w:rFonts w:ascii="Calibri" w:eastAsia="Times New Roman" w:hAnsi="Calibri" w:cs="Calibri"/>
                <w:color w:val="000000"/>
                <w:sz w:val="22"/>
                <w:szCs w:val="22"/>
                <w:lang w:val="en-IN" w:eastAsia="en-IN"/>
              </w:rPr>
            </w:pPr>
            <w:r>
              <w:rPr>
                <w:rFonts w:ascii="Arial" w:eastAsia="SimSun" w:hAnsi="Arial" w:cs="Arial"/>
                <w:sz w:val="20"/>
                <w:szCs w:val="20"/>
                <w:lang w:eastAsia="zh-CN" w:bidi="ar"/>
              </w:rPr>
              <w:t>320</w:t>
            </w:r>
          </w:p>
        </w:tc>
      </w:tr>
    </w:tbl>
    <w:p w14:paraId="6AC65385" w14:textId="77777777" w:rsidR="00D91675" w:rsidRDefault="00D91675">
      <w:pPr>
        <w:pStyle w:val="NormalWeb"/>
        <w:spacing w:beforeAutospacing="0" w:afterAutospacing="0" w:line="360" w:lineRule="auto"/>
        <w:rPr>
          <w:rStyle w:val="Strong"/>
          <w:rFonts w:ascii="Calibri" w:hAnsi="Calibri" w:cs="Calibri"/>
          <w:color w:val="0E101A"/>
          <w:sz w:val="22"/>
          <w:szCs w:val="22"/>
        </w:rPr>
      </w:pPr>
    </w:p>
    <w:p w14:paraId="6FED3D28" w14:textId="77777777" w:rsidR="00D91675" w:rsidRDefault="00FF694B">
      <w:pPr>
        <w:rPr>
          <w:rFonts w:ascii="Calibri" w:hAnsi="Calibri" w:cs="Calibri"/>
          <w:color w:val="0E101A"/>
          <w:sz w:val="22"/>
          <w:szCs w:val="22"/>
        </w:rPr>
      </w:pPr>
      <w:r>
        <w:rPr>
          <w:rFonts w:ascii="Calibri" w:hAnsi="Calibri" w:cs="Calibri"/>
          <w:b/>
          <w:color w:val="0E101A"/>
          <w:sz w:val="22"/>
          <w:szCs w:val="22"/>
        </w:rPr>
        <w:t>Title-</w:t>
      </w:r>
      <w:r>
        <w:rPr>
          <w:rFonts w:ascii="Calibri" w:hAnsi="Calibri" w:cs="Calibri"/>
          <w:color w:val="0E101A"/>
          <w:sz w:val="22"/>
          <w:szCs w:val="22"/>
        </w:rPr>
        <w:t xml:space="preserve"> </w:t>
      </w:r>
      <w:r>
        <w:rPr>
          <w:rFonts w:ascii="Calibri" w:hAnsi="Calibri"/>
          <w:color w:val="0E101A"/>
          <w:sz w:val="22"/>
          <w:szCs w:val="22"/>
        </w:rPr>
        <w:t>GERD: Symptoms, Causes, Treatment &amp; Reasons for Acid Reflux</w:t>
      </w:r>
    </w:p>
    <w:p w14:paraId="68C47C0C" w14:textId="77777777" w:rsidR="00D91675" w:rsidRDefault="00FF694B">
      <w:pPr>
        <w:pStyle w:val="NormalWeb"/>
        <w:spacing w:beforeAutospacing="0" w:afterAutospacing="0" w:line="360" w:lineRule="auto"/>
        <w:rPr>
          <w:rFonts w:ascii="Calibri" w:hAnsi="Calibri" w:cs="Calibri"/>
          <w:bCs/>
          <w:color w:val="0E101A"/>
          <w:sz w:val="22"/>
          <w:szCs w:val="22"/>
        </w:rPr>
      </w:pPr>
      <w:r>
        <w:rPr>
          <w:rFonts w:ascii="Calibri" w:hAnsi="Calibri" w:cs="Calibri"/>
          <w:b/>
          <w:color w:val="0E101A"/>
          <w:sz w:val="22"/>
          <w:szCs w:val="22"/>
        </w:rPr>
        <w:t xml:space="preserve">Description- </w:t>
      </w:r>
      <w:r>
        <w:rPr>
          <w:rFonts w:ascii="Calibri" w:eastAsiaTheme="minorEastAsia" w:hAnsi="Calibri" w:cstheme="minorBidi"/>
          <w:color w:val="0E101A"/>
          <w:sz w:val="22"/>
          <w:szCs w:val="22"/>
          <w:lang w:eastAsia="ja-JP"/>
        </w:rPr>
        <w:t xml:space="preserve">Manage GERD effectively with lifestyle changes, </w:t>
      </w:r>
      <w:r>
        <w:rPr>
          <w:rFonts w:ascii="Calibri" w:eastAsiaTheme="minorEastAsia" w:hAnsi="Calibri" w:cstheme="minorBidi"/>
          <w:color w:val="0E101A"/>
          <w:sz w:val="22"/>
          <w:szCs w:val="22"/>
          <w:lang w:eastAsia="ja-JP"/>
        </w:rPr>
        <w:t>medications, and surgery options. Understand symptoms, causes, and treatments to improve quality of life.</w:t>
      </w:r>
    </w:p>
    <w:p w14:paraId="4BF72D8E" w14:textId="77777777" w:rsidR="00D91675" w:rsidRDefault="00FF694B">
      <w:pPr>
        <w:rPr>
          <w:rFonts w:ascii="Calibri" w:hAnsi="Calibri"/>
          <w:color w:val="0E101A"/>
          <w:sz w:val="22"/>
          <w:szCs w:val="22"/>
        </w:rPr>
      </w:pPr>
      <w:r>
        <w:rPr>
          <w:rFonts w:ascii="Calibri" w:hAnsi="Calibri" w:cs="Calibri"/>
          <w:b/>
          <w:color w:val="0E101A"/>
          <w:sz w:val="22"/>
          <w:szCs w:val="22"/>
        </w:rPr>
        <w:t>Slug-</w:t>
      </w:r>
      <w:r>
        <w:rPr>
          <w:rFonts w:ascii="Calibri" w:hAnsi="Calibri" w:cs="Calibri"/>
          <w:bCs/>
          <w:color w:val="0E101A"/>
          <w:sz w:val="22"/>
          <w:szCs w:val="22"/>
        </w:rPr>
        <w:t xml:space="preserve"> /</w:t>
      </w:r>
      <w:proofErr w:type="spellStart"/>
      <w:r>
        <w:rPr>
          <w:rFonts w:ascii="Calibri" w:hAnsi="Calibri"/>
          <w:color w:val="0E101A"/>
          <w:sz w:val="22"/>
          <w:szCs w:val="22"/>
        </w:rPr>
        <w:t>gerd</w:t>
      </w:r>
      <w:proofErr w:type="spellEnd"/>
      <w:r>
        <w:rPr>
          <w:rFonts w:ascii="Calibri" w:hAnsi="Calibri"/>
          <w:color w:val="0E101A"/>
          <w:sz w:val="22"/>
          <w:szCs w:val="22"/>
        </w:rPr>
        <w:t>-symptoms-causes-treatment</w:t>
      </w:r>
    </w:p>
    <w:p w14:paraId="64558824" w14:textId="0C9082C9" w:rsidR="00FF694B" w:rsidRPr="00FF694B" w:rsidRDefault="00FF694B" w:rsidP="00FF694B">
      <w:pPr>
        <w:rPr>
          <w:rFonts w:ascii="Calibri" w:eastAsia="Calibri" w:hAnsi="Calibri" w:cs="Calibri"/>
          <w:b/>
          <w:bCs/>
          <w:sz w:val="36"/>
          <w:szCs w:val="36"/>
        </w:rPr>
      </w:pPr>
      <w:r w:rsidRPr="00FF694B">
        <w:rPr>
          <w:rFonts w:ascii="Calibri" w:eastAsia="Calibri" w:hAnsi="Calibri" w:cs="Calibri"/>
          <w:b/>
          <w:bCs/>
          <w:sz w:val="36"/>
          <w:szCs w:val="36"/>
        </w:rPr>
        <w:lastRenderedPageBreak/>
        <w:drawing>
          <wp:inline distT="0" distB="0" distL="0" distR="0" wp14:anchorId="34BA2621" wp14:editId="5325EB34">
            <wp:extent cx="5943600" cy="3105785"/>
            <wp:effectExtent l="0" t="0" r="0" b="0"/>
            <wp:docPr id="317272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05785"/>
                    </a:xfrm>
                    <a:prstGeom prst="rect">
                      <a:avLst/>
                    </a:prstGeom>
                    <a:noFill/>
                    <a:ln>
                      <a:noFill/>
                    </a:ln>
                  </pic:spPr>
                </pic:pic>
              </a:graphicData>
            </a:graphic>
          </wp:inline>
        </w:drawing>
      </w:r>
    </w:p>
    <w:p w14:paraId="03BB923C" w14:textId="77777777" w:rsidR="00FF694B" w:rsidRDefault="00FF694B">
      <w:pPr>
        <w:rPr>
          <w:rFonts w:ascii="Calibri" w:eastAsia="Calibri" w:hAnsi="Calibri" w:cs="Calibri"/>
          <w:b/>
          <w:bCs/>
          <w:sz w:val="36"/>
          <w:szCs w:val="36"/>
        </w:rPr>
      </w:pPr>
    </w:p>
    <w:p w14:paraId="6CCB86B8" w14:textId="77777777" w:rsidR="00D91675" w:rsidRDefault="00FF694B">
      <w:pPr>
        <w:spacing w:before="240" w:after="240"/>
        <w:rPr>
          <w:rFonts w:ascii="Calibri" w:eastAsia="Calibri" w:hAnsi="Calibri" w:cs="Calibri"/>
          <w:lang w:val="en-GB"/>
        </w:rPr>
      </w:pPr>
      <w:r>
        <w:rPr>
          <w:rFonts w:ascii="Calibri" w:eastAsia="Calibri" w:hAnsi="Calibri" w:cs="Calibri"/>
          <w:b/>
          <w:bCs/>
          <w:color w:val="0E101A"/>
          <w:lang w:val="en-GB"/>
        </w:rPr>
        <w:t>Gastroesophageal reflux disease (GERD)</w:t>
      </w:r>
      <w:r>
        <w:rPr>
          <w:rFonts w:ascii="Calibri" w:eastAsia="Calibri" w:hAnsi="Calibri" w:cs="Calibri"/>
          <w:color w:val="0E101A"/>
          <w:lang w:val="en-GB"/>
        </w:rPr>
        <w:t xml:space="preserve"> is a common condition affecting many individuals globally, often leading to significant discomfort and interruptions in daily routines. If you've ever felt a burning sensation in your chest or a sour taste lingering in your mouth, you’ve likely encountered some of the distressing symptoms of GERD.</w:t>
      </w:r>
    </w:p>
    <w:p w14:paraId="377D9F3A" w14:textId="77777777" w:rsidR="00D91675" w:rsidRDefault="00FF694B">
      <w:pPr>
        <w:spacing w:before="240" w:after="240"/>
        <w:rPr>
          <w:rFonts w:ascii="Calibri" w:eastAsia="Calibri" w:hAnsi="Calibri" w:cs="Calibri"/>
          <w:lang w:val="en-GB"/>
        </w:rPr>
      </w:pPr>
      <w:r>
        <w:rPr>
          <w:rFonts w:ascii="Calibri" w:eastAsia="Calibri" w:hAnsi="Calibri" w:cs="Calibri"/>
          <w:lang w:val="en-GB"/>
        </w:rPr>
        <w:t xml:space="preserve">However, GERD goes beyond the occasional episode of heartburn. It is a chronic condition that requires proper treatment and management to avoid serious complications, such as oesophageal damage or difficulty swallowing. </w:t>
      </w:r>
    </w:p>
    <w:p w14:paraId="4C5A9B33" w14:textId="77777777" w:rsidR="00D91675" w:rsidRDefault="00FF694B">
      <w:pPr>
        <w:spacing w:before="240" w:after="240"/>
        <w:rPr>
          <w:lang w:val="en-GB"/>
        </w:rPr>
      </w:pPr>
      <w:r>
        <w:rPr>
          <w:rFonts w:ascii="Calibri" w:eastAsia="Calibri" w:hAnsi="Calibri" w:cs="Calibri"/>
          <w:lang w:val="en-GB"/>
        </w:rPr>
        <w:t xml:space="preserve">In this guide, we will explore what GERD is, its </w:t>
      </w:r>
      <w:r>
        <w:rPr>
          <w:rFonts w:ascii="Calibri" w:eastAsia="Calibri" w:hAnsi="Calibri" w:cs="Calibri"/>
          <w:lang w:val="en-GB"/>
        </w:rPr>
        <w:t>symptoms, causes, diagnosis, and various treatment and management options.</w:t>
      </w:r>
    </w:p>
    <w:p w14:paraId="6FA8130D" w14:textId="77777777" w:rsidR="00D91675" w:rsidRDefault="00FF694B">
      <w:pPr>
        <w:pStyle w:val="Heading2"/>
        <w:spacing w:before="299" w:after="299"/>
        <w:rPr>
          <w:rFonts w:ascii="Calibri" w:eastAsia="Calibri" w:hAnsi="Calibri" w:cs="Calibri"/>
          <w:sz w:val="24"/>
          <w:szCs w:val="24"/>
          <w:lang w:val="en-GB"/>
        </w:rPr>
      </w:pPr>
      <w:r>
        <w:rPr>
          <w:rFonts w:ascii="Calibri" w:eastAsia="Calibri" w:hAnsi="Calibri" w:cs="Calibri"/>
          <w:b/>
          <w:bCs/>
          <w:sz w:val="36"/>
          <w:szCs w:val="36"/>
          <w:lang w:val="en-GB"/>
        </w:rPr>
        <w:t xml:space="preserve">What is </w:t>
      </w:r>
      <w:proofErr w:type="gramStart"/>
      <w:r>
        <w:rPr>
          <w:rFonts w:ascii="Calibri" w:eastAsia="Calibri" w:hAnsi="Calibri" w:cs="Calibri"/>
          <w:b/>
          <w:bCs/>
          <w:sz w:val="36"/>
          <w:szCs w:val="36"/>
          <w:lang w:val="en-GB"/>
        </w:rPr>
        <w:t>GERD?</w:t>
      </w:r>
      <w:r>
        <w:rPr>
          <w:rFonts w:ascii="Calibri" w:eastAsia="Calibri" w:hAnsi="Calibri" w:cs="Calibri"/>
          <w:b/>
          <w:bCs/>
          <w:sz w:val="36"/>
          <w:szCs w:val="36"/>
        </w:rPr>
        <w:t>-</w:t>
      </w:r>
      <w:proofErr w:type="gramEnd"/>
      <w:r>
        <w:rPr>
          <w:rFonts w:ascii="Calibri" w:eastAsia="Calibri" w:hAnsi="Calibri" w:cs="Calibri"/>
          <w:b/>
          <w:bCs/>
          <w:sz w:val="36"/>
          <w:szCs w:val="36"/>
        </w:rPr>
        <w:t>H2</w:t>
      </w:r>
      <w:r>
        <w:br/>
      </w:r>
      <w:r>
        <w:rPr>
          <w:rFonts w:ascii="Calibri" w:eastAsia="Calibri" w:hAnsi="Calibri" w:cs="Calibri"/>
          <w:b/>
          <w:bCs/>
          <w:color w:val="0E101A"/>
          <w:sz w:val="24"/>
          <w:szCs w:val="24"/>
          <w:lang w:val="en-GB"/>
        </w:rPr>
        <w:t>Gastroesophageal reflux disease</w:t>
      </w:r>
      <w:r>
        <w:rPr>
          <w:rFonts w:ascii="Calibri" w:eastAsia="Calibri" w:hAnsi="Calibri" w:cs="Calibri"/>
          <w:color w:val="0E101A"/>
          <w:sz w:val="24"/>
          <w:szCs w:val="24"/>
          <w:lang w:val="en-GB"/>
        </w:rPr>
        <w:t xml:space="preserve"> is a digestive condition where stomach acid or bile irritates the oesophagus. This occurs when the lower oesophageal sphincter (LES), a muscle at the base of the oesophagus, weakens or fails to close properly.</w:t>
      </w:r>
    </w:p>
    <w:p w14:paraId="7BA1119B" w14:textId="77777777" w:rsidR="00D91675" w:rsidRDefault="00FF694B">
      <w:pPr>
        <w:spacing w:before="240" w:after="240"/>
        <w:rPr>
          <w:rFonts w:ascii="Calibri" w:eastAsia="Calibri" w:hAnsi="Calibri" w:cs="Calibri"/>
          <w:lang w:val="en-GB"/>
        </w:rPr>
      </w:pPr>
      <w:r>
        <w:rPr>
          <w:rFonts w:ascii="Calibri" w:eastAsia="Calibri" w:hAnsi="Calibri" w:cs="Calibri"/>
          <w:lang w:val="en-GB"/>
        </w:rPr>
        <w:t>The LES normally opens to let food into the stomach and closes to prevent contents of the stomach from moving back up into the oesophagus. In GERD, the LES does not function properly, allowing stomach acid to flow upward and irritate the oesophagus.</w:t>
      </w:r>
    </w:p>
    <w:p w14:paraId="433B4A1A" w14:textId="77777777" w:rsidR="00D91675" w:rsidRDefault="00FF694B">
      <w:pPr>
        <w:spacing w:before="240" w:after="240"/>
        <w:rPr>
          <w:rFonts w:ascii="Calibri" w:eastAsia="Calibri" w:hAnsi="Calibri" w:cs="Calibri"/>
          <w:lang w:val="en-GB"/>
        </w:rPr>
      </w:pPr>
      <w:r>
        <w:rPr>
          <w:rFonts w:ascii="Calibri" w:eastAsia="Calibri" w:hAnsi="Calibri" w:cs="Calibri"/>
          <w:lang w:val="en-GB"/>
        </w:rPr>
        <w:lastRenderedPageBreak/>
        <w:t>GERD is a more severe and chronic form of acid reflux, a common condition where stomach acid occasionally moves into the oesophagus. If left untreated, GERD can lead to significant health problems, including chronic esophagitis, ulcers, and even oesophageal cancer.</w:t>
      </w:r>
    </w:p>
    <w:p w14:paraId="4FA4AE70" w14:textId="77777777" w:rsidR="00D91675" w:rsidRDefault="00D91675">
      <w:pPr>
        <w:rPr>
          <w:lang w:val="en-GB"/>
        </w:rPr>
      </w:pPr>
    </w:p>
    <w:p w14:paraId="4A16B35B" w14:textId="77777777" w:rsidR="00D91675" w:rsidRDefault="00FF694B">
      <w:pPr>
        <w:pStyle w:val="Heading2"/>
        <w:spacing w:before="299" w:after="299"/>
        <w:rPr>
          <w:rFonts w:ascii="Calibri" w:eastAsia="Calibri" w:hAnsi="Calibri" w:cs="Calibri"/>
          <w:b/>
          <w:bCs/>
          <w:sz w:val="36"/>
          <w:szCs w:val="36"/>
          <w:lang w:val="en-GB"/>
        </w:rPr>
      </w:pPr>
      <w:r>
        <w:rPr>
          <w:rFonts w:ascii="Calibri" w:eastAsia="Calibri" w:hAnsi="Calibri" w:cs="Calibri"/>
          <w:b/>
          <w:bCs/>
          <w:sz w:val="36"/>
          <w:szCs w:val="36"/>
          <w:lang w:val="en-GB"/>
        </w:rPr>
        <w:t>Symptoms of GERD</w:t>
      </w:r>
      <w:r>
        <w:rPr>
          <w:rFonts w:ascii="Calibri" w:eastAsia="Calibri" w:hAnsi="Calibri" w:cs="Calibri"/>
          <w:b/>
          <w:bCs/>
          <w:sz w:val="36"/>
          <w:szCs w:val="36"/>
        </w:rPr>
        <w:t>-H2</w:t>
      </w:r>
      <w:r>
        <w:br/>
      </w:r>
      <w:r>
        <w:rPr>
          <w:rFonts w:ascii="Calibri" w:eastAsia="Calibri" w:hAnsi="Calibri" w:cs="Calibri"/>
          <w:b/>
          <w:bCs/>
          <w:color w:val="0E101A"/>
          <w:sz w:val="24"/>
          <w:szCs w:val="24"/>
          <w:lang w:val="en-GB"/>
        </w:rPr>
        <w:t>Gastroesophageal reflux disease</w:t>
      </w:r>
      <w:r>
        <w:rPr>
          <w:rFonts w:ascii="Calibri" w:eastAsia="Calibri" w:hAnsi="Calibri" w:cs="Calibri"/>
          <w:color w:val="0E101A"/>
          <w:sz w:val="24"/>
          <w:szCs w:val="24"/>
          <w:lang w:val="en-GB"/>
        </w:rPr>
        <w:t xml:space="preserve"> </w:t>
      </w:r>
      <w:r>
        <w:rPr>
          <w:rFonts w:ascii="Calibri" w:eastAsia="Calibri" w:hAnsi="Calibri" w:cs="Calibri"/>
          <w:b/>
          <w:bCs/>
          <w:color w:val="0E101A"/>
          <w:sz w:val="24"/>
          <w:szCs w:val="24"/>
          <w:lang w:val="en-GB"/>
        </w:rPr>
        <w:t xml:space="preserve">symptoms </w:t>
      </w:r>
      <w:r>
        <w:rPr>
          <w:rFonts w:ascii="Calibri" w:eastAsia="Calibri" w:hAnsi="Calibri" w:cs="Calibri"/>
          <w:color w:val="0E101A"/>
          <w:sz w:val="24"/>
          <w:szCs w:val="24"/>
          <w:lang w:val="en-GB"/>
        </w:rPr>
        <w:t xml:space="preserve">range from mild to severe, and they can vary based on the stage of the condition. </w:t>
      </w:r>
      <w:r>
        <w:rPr>
          <w:rFonts w:ascii="Calibri" w:eastAsia="Calibri" w:hAnsi="Calibri" w:cs="Calibri"/>
          <w:sz w:val="24"/>
          <w:szCs w:val="24"/>
          <w:lang w:val="en-GB"/>
        </w:rPr>
        <w:t xml:space="preserve"> </w:t>
      </w:r>
    </w:p>
    <w:p w14:paraId="3AEB5C9D" w14:textId="77777777" w:rsidR="00D91675" w:rsidRDefault="00FF694B">
      <w:pPr>
        <w:pStyle w:val="Heading3"/>
        <w:spacing w:before="281" w:after="281"/>
        <w:rPr>
          <w:rFonts w:ascii="Calibri" w:eastAsia="Calibri" w:hAnsi="Calibri" w:cs="Calibri"/>
          <w:b/>
          <w:bCs/>
          <w:lang w:val="en-GB"/>
        </w:rPr>
      </w:pPr>
      <w:r>
        <w:rPr>
          <w:rFonts w:ascii="Calibri" w:eastAsia="Calibri" w:hAnsi="Calibri" w:cs="Calibri"/>
          <w:b/>
          <w:bCs/>
          <w:lang w:val="en-GB"/>
        </w:rPr>
        <w:t>Common Symptoms</w:t>
      </w:r>
    </w:p>
    <w:p w14:paraId="3D439FA1" w14:textId="77777777" w:rsidR="00D91675" w:rsidRDefault="00FF694B">
      <w:pPr>
        <w:pStyle w:val="Heading3"/>
        <w:numPr>
          <w:ilvl w:val="0"/>
          <w:numId w:val="1"/>
        </w:numPr>
        <w:spacing w:before="281" w:after="281"/>
        <w:rPr>
          <w:rFonts w:ascii="Calibri" w:eastAsia="Calibri" w:hAnsi="Calibri" w:cs="Calibri"/>
          <w:color w:val="0E101A"/>
          <w:sz w:val="24"/>
          <w:szCs w:val="24"/>
          <w:lang w:val="en-GB"/>
        </w:rPr>
      </w:pPr>
      <w:r>
        <w:rPr>
          <w:rFonts w:asciiTheme="majorHAnsi" w:hAnsiTheme="majorHAnsi"/>
          <w:b/>
          <w:bCs/>
          <w:color w:val="0E101A"/>
          <w:sz w:val="24"/>
          <w:szCs w:val="24"/>
          <w:lang w:val="en-GB"/>
        </w:rPr>
        <w:t xml:space="preserve">Heartburn: </w:t>
      </w:r>
      <w:r>
        <w:rPr>
          <w:rFonts w:asciiTheme="majorHAnsi" w:hAnsiTheme="majorHAnsi"/>
          <w:color w:val="0E101A"/>
          <w:sz w:val="24"/>
          <w:szCs w:val="24"/>
          <w:lang w:val="en-GB"/>
        </w:rPr>
        <w:t>A burning feeling in the chest, usually after eating, especially when lying down. It occurs due to stomach acid irritating the oesophagus.</w:t>
      </w:r>
    </w:p>
    <w:p w14:paraId="6B4145AD" w14:textId="77777777" w:rsidR="00D91675" w:rsidRDefault="00FF694B">
      <w:pPr>
        <w:pStyle w:val="Heading3"/>
        <w:numPr>
          <w:ilvl w:val="0"/>
          <w:numId w:val="1"/>
        </w:numPr>
        <w:spacing w:before="281" w:after="281"/>
        <w:rPr>
          <w:rFonts w:ascii="Calibri" w:eastAsia="Calibri" w:hAnsi="Calibri" w:cs="Calibri"/>
          <w:color w:val="0E101A"/>
          <w:sz w:val="24"/>
          <w:szCs w:val="24"/>
          <w:lang w:val="en-GB"/>
        </w:rPr>
      </w:pPr>
      <w:r>
        <w:rPr>
          <w:rFonts w:asciiTheme="majorHAnsi" w:hAnsiTheme="majorHAnsi"/>
          <w:b/>
          <w:bCs/>
          <w:color w:val="0E101A"/>
          <w:sz w:val="24"/>
          <w:szCs w:val="24"/>
          <w:lang w:val="en-GB"/>
        </w:rPr>
        <w:t>Regurgitation:</w:t>
      </w:r>
      <w:r>
        <w:rPr>
          <w:rFonts w:asciiTheme="majorHAnsi" w:hAnsiTheme="majorHAnsi"/>
          <w:color w:val="0E101A"/>
          <w:sz w:val="24"/>
          <w:szCs w:val="24"/>
          <w:lang w:val="en-GB"/>
        </w:rPr>
        <w:t xml:space="preserve"> The sensation of stomach acid or food backing up into the throat or mouth, often leaving a sour taste.</w:t>
      </w:r>
    </w:p>
    <w:p w14:paraId="1AF74E49" w14:textId="77777777" w:rsidR="00D91675" w:rsidRDefault="00FF694B">
      <w:pPr>
        <w:pStyle w:val="Heading3"/>
        <w:numPr>
          <w:ilvl w:val="0"/>
          <w:numId w:val="1"/>
        </w:numPr>
        <w:spacing w:before="281" w:after="281"/>
        <w:rPr>
          <w:rFonts w:ascii="Calibri" w:eastAsia="Calibri" w:hAnsi="Calibri" w:cs="Calibri"/>
          <w:color w:val="0E101A"/>
          <w:sz w:val="24"/>
          <w:szCs w:val="24"/>
          <w:lang w:val="en-GB"/>
        </w:rPr>
      </w:pPr>
      <w:r>
        <w:rPr>
          <w:rFonts w:asciiTheme="majorHAnsi" w:hAnsiTheme="majorHAnsi"/>
          <w:b/>
          <w:bCs/>
          <w:color w:val="0E101A"/>
          <w:sz w:val="24"/>
          <w:szCs w:val="24"/>
          <w:lang w:val="en-GB"/>
        </w:rPr>
        <w:t>Chest Pain:</w:t>
      </w:r>
      <w:r>
        <w:rPr>
          <w:rFonts w:asciiTheme="majorHAnsi" w:hAnsiTheme="majorHAnsi"/>
          <w:color w:val="0E101A"/>
          <w:sz w:val="24"/>
          <w:szCs w:val="24"/>
          <w:lang w:val="en-GB"/>
        </w:rPr>
        <w:t xml:space="preserve"> Discomfort in the chest that can feel like tightness, often mistaken for heart-related issues. It worsens after eating or at night.</w:t>
      </w:r>
    </w:p>
    <w:p w14:paraId="34B9BC34" w14:textId="77777777" w:rsidR="00D91675" w:rsidRDefault="00FF694B">
      <w:pPr>
        <w:pStyle w:val="Heading3"/>
        <w:numPr>
          <w:ilvl w:val="0"/>
          <w:numId w:val="1"/>
        </w:numPr>
        <w:spacing w:before="281" w:after="281"/>
        <w:rPr>
          <w:rFonts w:ascii="Calibri" w:eastAsia="Calibri" w:hAnsi="Calibri" w:cs="Calibri"/>
          <w:color w:val="0E101A"/>
          <w:sz w:val="24"/>
          <w:szCs w:val="24"/>
          <w:lang w:val="en-GB"/>
        </w:rPr>
      </w:pPr>
      <w:r>
        <w:rPr>
          <w:rFonts w:asciiTheme="majorHAnsi" w:hAnsiTheme="majorHAnsi"/>
          <w:b/>
          <w:bCs/>
          <w:color w:val="0E101A"/>
          <w:sz w:val="24"/>
          <w:szCs w:val="24"/>
          <w:lang w:val="en-GB"/>
        </w:rPr>
        <w:t>Difficulty Swallowing (Dysphagia):</w:t>
      </w:r>
      <w:r>
        <w:rPr>
          <w:rFonts w:asciiTheme="majorHAnsi" w:hAnsiTheme="majorHAnsi"/>
          <w:color w:val="0E101A"/>
          <w:sz w:val="24"/>
          <w:szCs w:val="24"/>
          <w:lang w:val="en-GB"/>
        </w:rPr>
        <w:t xml:space="preserve"> A sensation of food getting stuck in the throat or chest, caused by irritation or narrowing of the oesophagus from acid reflux.</w:t>
      </w:r>
    </w:p>
    <w:p w14:paraId="3039F0B3" w14:textId="77777777" w:rsidR="00D91675" w:rsidRDefault="00FF694B">
      <w:pPr>
        <w:pStyle w:val="Heading3"/>
        <w:spacing w:before="281" w:after="281"/>
        <w:rPr>
          <w:rFonts w:ascii="Calibri" w:eastAsia="Calibri" w:hAnsi="Calibri" w:cs="Calibri"/>
          <w:b/>
          <w:bCs/>
        </w:rPr>
      </w:pPr>
      <w:r>
        <w:rPr>
          <w:rFonts w:ascii="Calibri" w:eastAsia="Calibri" w:hAnsi="Calibri" w:cs="Calibri"/>
          <w:b/>
          <w:bCs/>
          <w:lang w:val="en-GB"/>
        </w:rPr>
        <w:t>Symptoms Based on Stages of GERD</w:t>
      </w:r>
      <w:r>
        <w:rPr>
          <w:rFonts w:ascii="Calibri" w:eastAsia="Calibri" w:hAnsi="Calibri" w:cs="Calibri"/>
          <w:b/>
          <w:bCs/>
        </w:rPr>
        <w:t>-H2</w:t>
      </w:r>
    </w:p>
    <w:p w14:paraId="7021020B" w14:textId="77777777" w:rsidR="00D91675" w:rsidRDefault="00FF694B">
      <w:pPr>
        <w:pStyle w:val="ListParagraph"/>
        <w:numPr>
          <w:ilvl w:val="0"/>
          <w:numId w:val="2"/>
        </w:numPr>
        <w:spacing w:after="0"/>
        <w:rPr>
          <w:rFonts w:ascii="Calibri" w:eastAsia="Calibri" w:hAnsi="Calibri" w:cs="Calibri"/>
          <w:lang w:val="en-GB"/>
        </w:rPr>
      </w:pPr>
      <w:r>
        <w:rPr>
          <w:rFonts w:ascii="Calibri" w:eastAsia="Calibri" w:hAnsi="Calibri" w:cs="Calibri"/>
          <w:b/>
          <w:bCs/>
          <w:lang w:val="en-GB"/>
        </w:rPr>
        <w:t>Mild GERD</w:t>
      </w:r>
      <w:r>
        <w:rPr>
          <w:rFonts w:ascii="Calibri" w:eastAsia="Calibri" w:hAnsi="Calibri" w:cs="Calibri"/>
          <w:lang w:val="en-GB"/>
        </w:rPr>
        <w:t>: Occasional heartburn, usually after meals, that can be managed with lifestyle changes.</w:t>
      </w:r>
    </w:p>
    <w:p w14:paraId="3D71660D" w14:textId="77777777" w:rsidR="00D91675" w:rsidRDefault="00FF694B">
      <w:pPr>
        <w:pStyle w:val="ListParagraph"/>
        <w:numPr>
          <w:ilvl w:val="0"/>
          <w:numId w:val="2"/>
        </w:numPr>
        <w:spacing w:after="0"/>
        <w:rPr>
          <w:rFonts w:ascii="Calibri" w:eastAsia="Calibri" w:hAnsi="Calibri" w:cs="Calibri"/>
          <w:lang w:val="en-GB"/>
        </w:rPr>
      </w:pPr>
      <w:r>
        <w:rPr>
          <w:rFonts w:ascii="Calibri" w:eastAsia="Calibri" w:hAnsi="Calibri" w:cs="Calibri"/>
          <w:b/>
          <w:bCs/>
          <w:lang w:val="en-GB"/>
        </w:rPr>
        <w:t>Moderate GERD</w:t>
      </w:r>
      <w:r>
        <w:rPr>
          <w:rFonts w:ascii="Calibri" w:eastAsia="Calibri" w:hAnsi="Calibri" w:cs="Calibri"/>
          <w:lang w:val="en-GB"/>
        </w:rPr>
        <w:t>: Frequent heartburn, regurgitation, and discomfort that may affect sleep or daily activities.</w:t>
      </w:r>
    </w:p>
    <w:p w14:paraId="27E864EF" w14:textId="77777777" w:rsidR="00D91675" w:rsidRDefault="00FF694B">
      <w:pPr>
        <w:pStyle w:val="ListParagraph"/>
        <w:numPr>
          <w:ilvl w:val="0"/>
          <w:numId w:val="2"/>
        </w:numPr>
        <w:spacing w:after="0"/>
        <w:rPr>
          <w:rFonts w:ascii="Calibri" w:eastAsia="Calibri" w:hAnsi="Calibri" w:cs="Calibri"/>
          <w:lang w:val="en-GB"/>
        </w:rPr>
      </w:pPr>
      <w:r>
        <w:rPr>
          <w:rFonts w:ascii="Calibri" w:eastAsia="Calibri" w:hAnsi="Calibri" w:cs="Calibri"/>
          <w:b/>
          <w:bCs/>
          <w:lang w:val="en-GB"/>
        </w:rPr>
        <w:t>Severe GERD</w:t>
      </w:r>
      <w:r>
        <w:rPr>
          <w:rFonts w:ascii="Calibri" w:eastAsia="Calibri" w:hAnsi="Calibri" w:cs="Calibri"/>
          <w:lang w:val="en-GB"/>
        </w:rPr>
        <w:t>: Chronic symptoms that interfere with daily life, along with potential complications like ulcers or bleeding in the oesophagus.</w:t>
      </w:r>
    </w:p>
    <w:p w14:paraId="1A06D5B3" w14:textId="77777777" w:rsidR="00D91675" w:rsidRDefault="00FF694B">
      <w:pPr>
        <w:spacing w:before="240" w:after="240"/>
        <w:rPr>
          <w:rFonts w:ascii="Calibri" w:eastAsia="Calibri" w:hAnsi="Calibri" w:cs="Calibri"/>
          <w:lang w:val="en-GB"/>
        </w:rPr>
      </w:pPr>
      <w:r>
        <w:rPr>
          <w:rFonts w:ascii="Calibri" w:eastAsia="Calibri" w:hAnsi="Calibri" w:cs="Calibri"/>
          <w:lang w:val="en-GB"/>
        </w:rPr>
        <w:t>It's important to note that some people with GERD may not experience the classic symptoms like heartburn. Instead, they might experience atypical symptoms, such as a chronic cough, sore throat, hoarseness, or asthma-like symptoms.</w:t>
      </w:r>
    </w:p>
    <w:p w14:paraId="41D8369C" w14:textId="77777777" w:rsidR="00D91675" w:rsidRDefault="00D91675">
      <w:pPr>
        <w:rPr>
          <w:lang w:val="en-GB"/>
        </w:rPr>
      </w:pPr>
    </w:p>
    <w:p w14:paraId="71AA16F3" w14:textId="77777777" w:rsidR="00D91675" w:rsidRDefault="00FF694B">
      <w:pPr>
        <w:pStyle w:val="Heading2"/>
        <w:spacing w:before="299" w:after="299"/>
        <w:rPr>
          <w:rFonts w:ascii="Calibri" w:eastAsia="Calibri" w:hAnsi="Calibri" w:cs="Calibri"/>
          <w:b/>
          <w:bCs/>
          <w:sz w:val="36"/>
          <w:szCs w:val="36"/>
        </w:rPr>
      </w:pPr>
      <w:r>
        <w:rPr>
          <w:rFonts w:ascii="Calibri" w:eastAsia="Calibri" w:hAnsi="Calibri" w:cs="Calibri"/>
          <w:b/>
          <w:bCs/>
          <w:sz w:val="36"/>
          <w:szCs w:val="36"/>
          <w:lang w:val="en-GB"/>
        </w:rPr>
        <w:lastRenderedPageBreak/>
        <w:t>Gastroesophageal Reflux Disease Causes</w:t>
      </w:r>
      <w:r>
        <w:rPr>
          <w:rFonts w:ascii="Calibri" w:eastAsia="Calibri" w:hAnsi="Calibri" w:cs="Calibri"/>
          <w:b/>
          <w:bCs/>
          <w:sz w:val="36"/>
          <w:szCs w:val="36"/>
        </w:rPr>
        <w:t>-H2</w:t>
      </w:r>
    </w:p>
    <w:p w14:paraId="0170A524" w14:textId="77777777" w:rsidR="00D91675" w:rsidRDefault="00FF694B">
      <w:pPr>
        <w:spacing w:before="240" w:after="240"/>
        <w:rPr>
          <w:rFonts w:ascii="Calibri" w:eastAsia="Calibri" w:hAnsi="Calibri" w:cs="Calibri"/>
          <w:lang w:val="en-GB"/>
        </w:rPr>
      </w:pPr>
      <w:r>
        <w:rPr>
          <w:rFonts w:ascii="Calibri" w:eastAsia="Calibri" w:hAnsi="Calibri" w:cs="Calibri"/>
          <w:lang w:val="en-GB"/>
        </w:rPr>
        <w:t xml:space="preserve">There are several factors that can contribute to </w:t>
      </w:r>
      <w:r>
        <w:rPr>
          <w:rFonts w:ascii="Calibri" w:eastAsia="Calibri" w:hAnsi="Calibri" w:cs="Calibri"/>
          <w:b/>
          <w:bCs/>
          <w:lang w:val="en-GB"/>
        </w:rPr>
        <w:t>gastroesophageal reflux disease</w:t>
      </w:r>
      <w:r>
        <w:rPr>
          <w:rFonts w:ascii="Calibri" w:eastAsia="Calibri" w:hAnsi="Calibri" w:cs="Calibri"/>
          <w:lang w:val="en-GB"/>
        </w:rPr>
        <w:t xml:space="preserve">. </w:t>
      </w:r>
    </w:p>
    <w:p w14:paraId="35F57D9A" w14:textId="77777777" w:rsidR="00D91675" w:rsidRDefault="00FF694B">
      <w:pPr>
        <w:pStyle w:val="ListParagraph"/>
        <w:numPr>
          <w:ilvl w:val="0"/>
          <w:numId w:val="3"/>
        </w:numPr>
        <w:spacing w:after="0"/>
        <w:rPr>
          <w:rFonts w:ascii="Calibri" w:eastAsia="Calibri" w:hAnsi="Calibri" w:cs="Calibri"/>
          <w:lang w:val="en-GB"/>
        </w:rPr>
      </w:pPr>
      <w:r>
        <w:rPr>
          <w:rFonts w:ascii="Calibri" w:eastAsia="Calibri" w:hAnsi="Calibri" w:cs="Calibri"/>
          <w:b/>
          <w:bCs/>
          <w:lang w:val="en-GB"/>
        </w:rPr>
        <w:t>Weak Lower Oesophageal Sphincter (LES):</w:t>
      </w:r>
      <w:r>
        <w:rPr>
          <w:rFonts w:ascii="Calibri" w:eastAsia="Calibri" w:hAnsi="Calibri" w:cs="Calibri"/>
          <w:lang w:val="en-GB"/>
        </w:rPr>
        <w:t xml:space="preserve"> The LES acts as a valve between the oesophagus and stomach. When weakened, it allows acid to flow back into the oesophagus, the primary cause of GERD.</w:t>
      </w:r>
    </w:p>
    <w:p w14:paraId="19C328B0" w14:textId="77777777" w:rsidR="00D91675" w:rsidRDefault="00FF694B">
      <w:pPr>
        <w:pStyle w:val="ListParagraph"/>
        <w:numPr>
          <w:ilvl w:val="0"/>
          <w:numId w:val="3"/>
        </w:numPr>
        <w:spacing w:after="0"/>
        <w:rPr>
          <w:rFonts w:ascii="Calibri" w:eastAsia="Calibri" w:hAnsi="Calibri" w:cs="Calibri"/>
          <w:lang w:val="en-GB"/>
        </w:rPr>
      </w:pPr>
      <w:r>
        <w:rPr>
          <w:rFonts w:ascii="Calibri" w:eastAsia="Calibri" w:hAnsi="Calibri" w:cs="Calibri"/>
          <w:b/>
          <w:bCs/>
          <w:lang w:val="en-GB"/>
        </w:rPr>
        <w:t>Hiatal Hernia</w:t>
      </w:r>
      <w:r>
        <w:rPr>
          <w:rFonts w:ascii="Calibri" w:eastAsia="Calibri" w:hAnsi="Calibri" w:cs="Calibri"/>
          <w:lang w:val="en-GB"/>
        </w:rPr>
        <w:t>: When the upper part of the stomach pushes through the diaphragm into the chest, it can weaken the LES, increasing the risk of acid reflux.</w:t>
      </w:r>
    </w:p>
    <w:p w14:paraId="3B96B0FE" w14:textId="77777777" w:rsidR="00D91675" w:rsidRDefault="00FF694B">
      <w:pPr>
        <w:pStyle w:val="ListParagraph"/>
        <w:numPr>
          <w:ilvl w:val="0"/>
          <w:numId w:val="3"/>
        </w:numPr>
        <w:spacing w:after="0"/>
        <w:rPr>
          <w:rFonts w:ascii="Calibri" w:eastAsia="Calibri" w:hAnsi="Calibri" w:cs="Calibri"/>
          <w:lang w:val="en-GB"/>
        </w:rPr>
      </w:pPr>
      <w:r>
        <w:rPr>
          <w:rFonts w:ascii="Calibri" w:eastAsia="Calibri" w:hAnsi="Calibri" w:cs="Calibri"/>
          <w:b/>
          <w:bCs/>
          <w:lang w:val="en-GB"/>
        </w:rPr>
        <w:t>Obesity</w:t>
      </w:r>
      <w:r>
        <w:rPr>
          <w:rFonts w:ascii="Calibri" w:eastAsia="Calibri" w:hAnsi="Calibri" w:cs="Calibri"/>
          <w:lang w:val="en-GB"/>
        </w:rPr>
        <w:t>: Excess weight can put pressure on the abdomen, pushing stomach contents up into the oesophagus.</w:t>
      </w:r>
    </w:p>
    <w:p w14:paraId="06C6AFC0" w14:textId="77777777" w:rsidR="00D91675" w:rsidRDefault="00FF694B">
      <w:pPr>
        <w:pStyle w:val="ListParagraph"/>
        <w:numPr>
          <w:ilvl w:val="0"/>
          <w:numId w:val="3"/>
        </w:numPr>
        <w:spacing w:after="0"/>
        <w:rPr>
          <w:rFonts w:ascii="Calibri" w:eastAsia="Calibri" w:hAnsi="Calibri" w:cs="Calibri"/>
          <w:lang w:val="en-GB"/>
        </w:rPr>
      </w:pPr>
      <w:r>
        <w:rPr>
          <w:rFonts w:ascii="Calibri" w:eastAsia="Calibri" w:hAnsi="Calibri" w:cs="Calibri"/>
          <w:b/>
          <w:bCs/>
          <w:lang w:val="en-GB"/>
        </w:rPr>
        <w:t>Pregnancy</w:t>
      </w:r>
      <w:r>
        <w:rPr>
          <w:rFonts w:ascii="Calibri" w:eastAsia="Calibri" w:hAnsi="Calibri" w:cs="Calibri"/>
          <w:lang w:val="en-GB"/>
        </w:rPr>
        <w:t>: Hormonal changes and the growing uterus can increase pressure on the stomach, leading to acid reflux.</w:t>
      </w:r>
    </w:p>
    <w:p w14:paraId="3FB91EF0" w14:textId="77777777" w:rsidR="00D91675" w:rsidRDefault="00FF694B">
      <w:pPr>
        <w:pStyle w:val="ListParagraph"/>
        <w:numPr>
          <w:ilvl w:val="0"/>
          <w:numId w:val="3"/>
        </w:numPr>
        <w:spacing w:after="0"/>
        <w:rPr>
          <w:rFonts w:ascii="Calibri" w:eastAsia="Calibri" w:hAnsi="Calibri" w:cs="Calibri"/>
          <w:lang w:val="en-GB"/>
        </w:rPr>
      </w:pPr>
      <w:r>
        <w:rPr>
          <w:rFonts w:ascii="Calibri" w:eastAsia="Calibri" w:hAnsi="Calibri" w:cs="Calibri"/>
          <w:b/>
          <w:bCs/>
          <w:lang w:val="en-GB"/>
        </w:rPr>
        <w:t>Delayed Stomach Emptying</w:t>
      </w:r>
      <w:r>
        <w:rPr>
          <w:rFonts w:ascii="Calibri" w:eastAsia="Calibri" w:hAnsi="Calibri" w:cs="Calibri"/>
          <w:lang w:val="en-GB"/>
        </w:rPr>
        <w:t>: If food stays in the stomach for too long, it can cause bloating and increase the likelihood of reflux.</w:t>
      </w:r>
    </w:p>
    <w:p w14:paraId="5752D94E" w14:textId="77777777" w:rsidR="00D91675" w:rsidRDefault="00FF694B">
      <w:pPr>
        <w:pStyle w:val="ListParagraph"/>
        <w:numPr>
          <w:ilvl w:val="0"/>
          <w:numId w:val="3"/>
        </w:numPr>
        <w:spacing w:after="0"/>
        <w:rPr>
          <w:rFonts w:ascii="Calibri" w:eastAsia="Calibri" w:hAnsi="Calibri" w:cs="Calibri"/>
          <w:lang w:val="en-GB"/>
        </w:rPr>
      </w:pPr>
      <w:r>
        <w:rPr>
          <w:rFonts w:ascii="Calibri" w:eastAsia="Calibri" w:hAnsi="Calibri" w:cs="Calibri"/>
          <w:b/>
          <w:bCs/>
          <w:lang w:val="en-GB"/>
        </w:rPr>
        <w:t>Lifestyle Factors</w:t>
      </w:r>
      <w:r>
        <w:rPr>
          <w:rFonts w:ascii="Calibri" w:eastAsia="Calibri" w:hAnsi="Calibri" w:cs="Calibri"/>
          <w:lang w:val="en-GB"/>
        </w:rPr>
        <w:t>: Smoking, alcohol consumption, and certain foods can weaken the LES and trigger acid reflux.</w:t>
      </w:r>
    </w:p>
    <w:p w14:paraId="2B019F0D" w14:textId="77777777" w:rsidR="00D91675" w:rsidRDefault="00FF694B">
      <w:pPr>
        <w:pStyle w:val="ListParagraph"/>
        <w:numPr>
          <w:ilvl w:val="0"/>
          <w:numId w:val="3"/>
        </w:numPr>
        <w:spacing w:after="0"/>
        <w:rPr>
          <w:rFonts w:ascii="Calibri" w:eastAsia="Calibri" w:hAnsi="Calibri" w:cs="Calibri"/>
          <w:lang w:val="en-GB"/>
        </w:rPr>
      </w:pPr>
      <w:r>
        <w:rPr>
          <w:rFonts w:ascii="Calibri" w:eastAsia="Calibri" w:hAnsi="Calibri" w:cs="Calibri"/>
          <w:b/>
          <w:bCs/>
          <w:lang w:val="en-GB"/>
        </w:rPr>
        <w:t>Medications</w:t>
      </w:r>
      <w:r>
        <w:rPr>
          <w:rFonts w:ascii="Calibri" w:eastAsia="Calibri" w:hAnsi="Calibri" w:cs="Calibri"/>
          <w:lang w:val="en-GB"/>
        </w:rPr>
        <w:t>: Some medications, like aspirin, ibuprofen, and certain blood pressure medications, can relax the LES and increase the risk of GERD.</w:t>
      </w:r>
    </w:p>
    <w:p w14:paraId="4CEF0F63" w14:textId="77777777" w:rsidR="00D91675" w:rsidRDefault="00D91675">
      <w:pPr>
        <w:rPr>
          <w:lang w:val="en-GB"/>
        </w:rPr>
      </w:pPr>
    </w:p>
    <w:p w14:paraId="312974B0" w14:textId="77777777" w:rsidR="00D91675" w:rsidRDefault="00FF694B">
      <w:pPr>
        <w:pStyle w:val="Heading2"/>
        <w:spacing w:before="299" w:after="299"/>
        <w:rPr>
          <w:rFonts w:ascii="Calibri" w:eastAsia="Calibri" w:hAnsi="Calibri" w:cs="Calibri"/>
          <w:b/>
          <w:bCs/>
          <w:sz w:val="36"/>
          <w:szCs w:val="36"/>
        </w:rPr>
      </w:pPr>
      <w:r>
        <w:rPr>
          <w:rFonts w:ascii="Calibri" w:eastAsia="Calibri" w:hAnsi="Calibri" w:cs="Calibri"/>
          <w:b/>
          <w:bCs/>
          <w:sz w:val="36"/>
          <w:szCs w:val="36"/>
          <w:lang w:val="en-GB"/>
        </w:rPr>
        <w:t>Diagnosis of GERD</w:t>
      </w:r>
      <w:r>
        <w:rPr>
          <w:rFonts w:ascii="Calibri" w:eastAsia="Calibri" w:hAnsi="Calibri" w:cs="Calibri"/>
          <w:b/>
          <w:bCs/>
          <w:sz w:val="36"/>
          <w:szCs w:val="36"/>
        </w:rPr>
        <w:t>-H2</w:t>
      </w:r>
    </w:p>
    <w:p w14:paraId="5E5E9876" w14:textId="77777777" w:rsidR="00D91675" w:rsidRDefault="00FF694B">
      <w:pPr>
        <w:spacing w:before="240" w:after="240"/>
        <w:rPr>
          <w:rFonts w:ascii="Calibri" w:eastAsia="Calibri" w:hAnsi="Calibri" w:cs="Calibri"/>
          <w:lang w:val="en-GB"/>
        </w:rPr>
      </w:pPr>
      <w:r>
        <w:rPr>
          <w:rFonts w:ascii="Calibri" w:eastAsia="Calibri" w:hAnsi="Calibri" w:cs="Calibri"/>
          <w:lang w:val="en-GB"/>
        </w:rPr>
        <w:t xml:space="preserve">If you experience frequent acid reflux symptoms, it's essential to see a doctor for an accurate diagnosis. The gastroenterologist may perform several tests to confirm </w:t>
      </w:r>
      <w:r>
        <w:rPr>
          <w:rFonts w:ascii="Calibri" w:eastAsia="Calibri" w:hAnsi="Calibri" w:cs="Calibri"/>
          <w:b/>
          <w:bCs/>
          <w:lang w:val="en-GB"/>
        </w:rPr>
        <w:t>gastroesophageal reflux disease symptoms</w:t>
      </w:r>
      <w:r>
        <w:rPr>
          <w:rFonts w:ascii="Calibri" w:eastAsia="Calibri" w:hAnsi="Calibri" w:cs="Calibri"/>
          <w:lang w:val="en-GB"/>
        </w:rPr>
        <w:t xml:space="preserve"> and rule out other conditions. </w:t>
      </w:r>
      <w:r>
        <w:br/>
      </w:r>
      <w:r>
        <w:rPr>
          <w:rFonts w:ascii="Calibri" w:eastAsia="Calibri" w:hAnsi="Calibri" w:cs="Calibri"/>
          <w:lang w:val="en-GB"/>
        </w:rPr>
        <w:t>Some common diagnostic tests include:</w:t>
      </w:r>
    </w:p>
    <w:p w14:paraId="6D40B7DE" w14:textId="77777777" w:rsidR="00D91675" w:rsidRDefault="00FF694B">
      <w:pPr>
        <w:pStyle w:val="ListParagraph"/>
        <w:numPr>
          <w:ilvl w:val="0"/>
          <w:numId w:val="4"/>
        </w:numPr>
        <w:spacing w:after="0"/>
        <w:rPr>
          <w:rFonts w:ascii="Calibri" w:eastAsia="Calibri" w:hAnsi="Calibri" w:cs="Calibri"/>
          <w:lang w:val="en-GB"/>
        </w:rPr>
      </w:pPr>
      <w:r>
        <w:rPr>
          <w:rFonts w:ascii="Calibri" w:eastAsia="Calibri" w:hAnsi="Calibri" w:cs="Calibri"/>
          <w:b/>
          <w:bCs/>
          <w:lang w:val="en-GB"/>
        </w:rPr>
        <w:t>Endoscopy</w:t>
      </w:r>
      <w:r>
        <w:rPr>
          <w:rFonts w:ascii="Calibri" w:eastAsia="Calibri" w:hAnsi="Calibri" w:cs="Calibri"/>
          <w:lang w:val="en-GB"/>
        </w:rPr>
        <w:t>: A thin, flexible tube with a camera is inserted into the oesophagus to check for damage, inflammation, or other complications of GERD.</w:t>
      </w:r>
    </w:p>
    <w:p w14:paraId="324509BE" w14:textId="77777777" w:rsidR="00D91675" w:rsidRDefault="00FF694B">
      <w:pPr>
        <w:pStyle w:val="ListParagraph"/>
        <w:numPr>
          <w:ilvl w:val="0"/>
          <w:numId w:val="4"/>
        </w:numPr>
        <w:spacing w:after="0"/>
        <w:rPr>
          <w:rFonts w:ascii="Calibri" w:eastAsia="Calibri" w:hAnsi="Calibri" w:cs="Calibri"/>
          <w:lang w:val="en-GB"/>
        </w:rPr>
      </w:pPr>
      <w:r>
        <w:rPr>
          <w:rFonts w:ascii="Calibri" w:eastAsia="Calibri" w:hAnsi="Calibri" w:cs="Calibri"/>
          <w:b/>
          <w:bCs/>
          <w:lang w:val="en-GB"/>
        </w:rPr>
        <w:t>Ambulatory pH Monitoring</w:t>
      </w:r>
      <w:r>
        <w:rPr>
          <w:rFonts w:ascii="Calibri" w:eastAsia="Calibri" w:hAnsi="Calibri" w:cs="Calibri"/>
          <w:lang w:val="en-GB"/>
        </w:rPr>
        <w:t xml:space="preserve">: This test measures the </w:t>
      </w:r>
      <w:r>
        <w:rPr>
          <w:rFonts w:ascii="Calibri" w:eastAsia="Calibri" w:hAnsi="Calibri" w:cs="Calibri"/>
          <w:lang w:val="en-GB"/>
        </w:rPr>
        <w:t>acidity in the oesophagus over 24-48 hours to track acid reflux.</w:t>
      </w:r>
    </w:p>
    <w:p w14:paraId="4EBBD557" w14:textId="77777777" w:rsidR="00D91675" w:rsidRDefault="00FF694B">
      <w:pPr>
        <w:pStyle w:val="ListParagraph"/>
        <w:numPr>
          <w:ilvl w:val="0"/>
          <w:numId w:val="4"/>
        </w:numPr>
        <w:spacing w:after="0"/>
        <w:rPr>
          <w:rFonts w:ascii="Calibri" w:eastAsia="Calibri" w:hAnsi="Calibri" w:cs="Calibri"/>
          <w:lang w:val="en-GB"/>
        </w:rPr>
      </w:pPr>
      <w:r>
        <w:rPr>
          <w:rFonts w:ascii="Calibri" w:eastAsia="Calibri" w:hAnsi="Calibri" w:cs="Calibri"/>
          <w:b/>
          <w:bCs/>
          <w:lang w:val="en-GB"/>
        </w:rPr>
        <w:t>Barium Swallow</w:t>
      </w:r>
      <w:r>
        <w:rPr>
          <w:rFonts w:ascii="Calibri" w:eastAsia="Calibri" w:hAnsi="Calibri" w:cs="Calibri"/>
          <w:lang w:val="en-GB"/>
        </w:rPr>
        <w:t>: This X-ray test helps to identify any structural issues in the oesophagus or stomach.</w:t>
      </w:r>
    </w:p>
    <w:p w14:paraId="312ED61D" w14:textId="77777777" w:rsidR="00D91675" w:rsidRDefault="00FF694B">
      <w:pPr>
        <w:pStyle w:val="ListParagraph"/>
        <w:numPr>
          <w:ilvl w:val="0"/>
          <w:numId w:val="4"/>
        </w:numPr>
        <w:spacing w:after="0"/>
        <w:rPr>
          <w:rFonts w:ascii="Calibri" w:eastAsia="Calibri" w:hAnsi="Calibri" w:cs="Calibri"/>
          <w:lang w:val="en-GB"/>
        </w:rPr>
      </w:pPr>
      <w:r>
        <w:rPr>
          <w:rFonts w:ascii="Calibri" w:eastAsia="Calibri" w:hAnsi="Calibri" w:cs="Calibri"/>
          <w:b/>
          <w:bCs/>
          <w:lang w:val="en-GB"/>
        </w:rPr>
        <w:t>Oesophageal Manometry</w:t>
      </w:r>
      <w:r>
        <w:rPr>
          <w:rFonts w:ascii="Calibri" w:eastAsia="Calibri" w:hAnsi="Calibri" w:cs="Calibri"/>
          <w:lang w:val="en-GB"/>
        </w:rPr>
        <w:t>: A test that measures the pressure and movement of the oesophagus to check if the LES is functioning properly.</w:t>
      </w:r>
    </w:p>
    <w:p w14:paraId="0FE1C9BB" w14:textId="77777777" w:rsidR="00D91675" w:rsidRDefault="00D91675">
      <w:pPr>
        <w:rPr>
          <w:lang w:val="en-GB"/>
        </w:rPr>
      </w:pPr>
    </w:p>
    <w:p w14:paraId="44ADC553" w14:textId="77777777" w:rsidR="00D91675" w:rsidRDefault="00FF694B">
      <w:pPr>
        <w:pStyle w:val="Heading2"/>
        <w:spacing w:before="299" w:after="299"/>
        <w:rPr>
          <w:rFonts w:ascii="Calibri" w:eastAsia="Calibri" w:hAnsi="Calibri" w:cs="Calibri"/>
          <w:b/>
          <w:bCs/>
          <w:sz w:val="36"/>
          <w:szCs w:val="36"/>
        </w:rPr>
      </w:pPr>
      <w:r>
        <w:rPr>
          <w:rFonts w:ascii="Calibri" w:eastAsia="Calibri" w:hAnsi="Calibri" w:cs="Calibri"/>
          <w:b/>
          <w:bCs/>
          <w:sz w:val="36"/>
          <w:szCs w:val="36"/>
          <w:lang w:val="en-GB"/>
        </w:rPr>
        <w:lastRenderedPageBreak/>
        <w:t>Treatment and Management of GERD</w:t>
      </w:r>
      <w:r>
        <w:rPr>
          <w:rFonts w:ascii="Calibri" w:eastAsia="Calibri" w:hAnsi="Calibri" w:cs="Calibri"/>
          <w:b/>
          <w:bCs/>
          <w:sz w:val="36"/>
          <w:szCs w:val="36"/>
        </w:rPr>
        <w:t>-H2</w:t>
      </w:r>
    </w:p>
    <w:p w14:paraId="6D9AE192" w14:textId="77777777" w:rsidR="00D91675" w:rsidRDefault="00FF694B">
      <w:pPr>
        <w:spacing w:before="240" w:after="240"/>
        <w:rPr>
          <w:rFonts w:ascii="Calibri" w:eastAsia="Calibri" w:hAnsi="Calibri" w:cs="Calibri"/>
          <w:lang w:val="en-GB"/>
        </w:rPr>
      </w:pPr>
      <w:r>
        <w:rPr>
          <w:rFonts w:ascii="Calibri" w:eastAsia="Calibri" w:hAnsi="Calibri" w:cs="Calibri"/>
          <w:lang w:val="en-GB"/>
        </w:rPr>
        <w:t xml:space="preserve">Effective </w:t>
      </w:r>
      <w:r>
        <w:rPr>
          <w:rFonts w:ascii="Calibri" w:eastAsia="Calibri" w:hAnsi="Calibri" w:cs="Calibri"/>
          <w:b/>
          <w:bCs/>
          <w:lang w:val="en-GB"/>
        </w:rPr>
        <w:t>gastroesophageal reflux treatment</w:t>
      </w:r>
      <w:r>
        <w:rPr>
          <w:rFonts w:ascii="Calibri" w:eastAsia="Calibri" w:hAnsi="Calibri" w:cs="Calibri"/>
          <w:lang w:val="en-GB"/>
        </w:rPr>
        <w:t xml:space="preserve"> involves a combination of lifestyle changes, medications, and in some cases, surgery. Here’s an overview of the common treatment options:</w:t>
      </w:r>
    </w:p>
    <w:p w14:paraId="73A2940D" w14:textId="77777777" w:rsidR="00D91675" w:rsidRDefault="00FF694B">
      <w:pPr>
        <w:pStyle w:val="Heading3"/>
        <w:spacing w:before="281" w:after="281"/>
        <w:rPr>
          <w:rFonts w:ascii="Calibri" w:eastAsia="Calibri" w:hAnsi="Calibri" w:cs="Calibri"/>
          <w:b/>
          <w:bCs/>
        </w:rPr>
      </w:pPr>
      <w:r>
        <w:rPr>
          <w:rFonts w:ascii="Calibri" w:eastAsia="Calibri" w:hAnsi="Calibri" w:cs="Calibri"/>
          <w:b/>
          <w:bCs/>
          <w:lang w:val="en-GB"/>
        </w:rPr>
        <w:t>Lifestyle Modifications</w:t>
      </w:r>
      <w:r>
        <w:rPr>
          <w:rFonts w:ascii="Calibri" w:eastAsia="Calibri" w:hAnsi="Calibri" w:cs="Calibri"/>
          <w:b/>
          <w:bCs/>
        </w:rPr>
        <w:t>-H3</w:t>
      </w:r>
    </w:p>
    <w:p w14:paraId="5D2D2D1F" w14:textId="77777777" w:rsidR="00D91675" w:rsidRDefault="00FF694B">
      <w:pPr>
        <w:pStyle w:val="ListParagraph"/>
        <w:numPr>
          <w:ilvl w:val="0"/>
          <w:numId w:val="5"/>
        </w:numPr>
        <w:spacing w:after="0"/>
        <w:rPr>
          <w:rFonts w:ascii="Calibri" w:eastAsia="Calibri" w:hAnsi="Calibri" w:cs="Calibri"/>
          <w:lang w:val="en-GB"/>
        </w:rPr>
      </w:pPr>
      <w:r>
        <w:rPr>
          <w:rFonts w:ascii="Calibri" w:eastAsia="Calibri" w:hAnsi="Calibri" w:cs="Calibri"/>
          <w:b/>
          <w:bCs/>
          <w:lang w:val="en-GB"/>
        </w:rPr>
        <w:t>Dietary Changes</w:t>
      </w:r>
      <w:r>
        <w:rPr>
          <w:rFonts w:ascii="Calibri" w:eastAsia="Calibri" w:hAnsi="Calibri" w:cs="Calibri"/>
          <w:lang w:val="en-GB"/>
        </w:rPr>
        <w:t>: Avoid trigger foods like spicy foods, citrus, tomatoes, chocolate, peppermint, alcohol, and caffeine.</w:t>
      </w:r>
    </w:p>
    <w:p w14:paraId="3A913046" w14:textId="77777777" w:rsidR="00D91675" w:rsidRDefault="00FF694B">
      <w:pPr>
        <w:pStyle w:val="ListParagraph"/>
        <w:numPr>
          <w:ilvl w:val="0"/>
          <w:numId w:val="5"/>
        </w:numPr>
        <w:spacing w:after="0"/>
        <w:rPr>
          <w:rFonts w:ascii="Calibri" w:eastAsia="Calibri" w:hAnsi="Calibri" w:cs="Calibri"/>
          <w:lang w:val="en-GB"/>
        </w:rPr>
      </w:pPr>
      <w:r>
        <w:rPr>
          <w:rFonts w:ascii="Calibri" w:eastAsia="Calibri" w:hAnsi="Calibri" w:cs="Calibri"/>
          <w:b/>
          <w:bCs/>
          <w:lang w:val="en-GB"/>
        </w:rPr>
        <w:t>Weight Management</w:t>
      </w:r>
      <w:r>
        <w:rPr>
          <w:rFonts w:ascii="Calibri" w:eastAsia="Calibri" w:hAnsi="Calibri" w:cs="Calibri"/>
          <w:lang w:val="en-GB"/>
        </w:rPr>
        <w:t xml:space="preserve">: Losing excess weight can reduce pressure on the stomach and help alleviate </w:t>
      </w:r>
      <w:r>
        <w:rPr>
          <w:rFonts w:ascii="Calibri" w:eastAsia="Calibri" w:hAnsi="Calibri" w:cs="Calibri"/>
          <w:lang w:val="en-GB"/>
        </w:rPr>
        <w:t>symptoms.</w:t>
      </w:r>
    </w:p>
    <w:p w14:paraId="4BDE5DA3" w14:textId="77777777" w:rsidR="00D91675" w:rsidRDefault="00FF694B">
      <w:pPr>
        <w:pStyle w:val="ListParagraph"/>
        <w:numPr>
          <w:ilvl w:val="0"/>
          <w:numId w:val="5"/>
        </w:numPr>
        <w:spacing w:after="0"/>
        <w:rPr>
          <w:rFonts w:ascii="Calibri" w:eastAsia="Calibri" w:hAnsi="Calibri" w:cs="Calibri"/>
          <w:lang w:val="en-GB"/>
        </w:rPr>
      </w:pPr>
      <w:r>
        <w:rPr>
          <w:rFonts w:ascii="Calibri" w:eastAsia="Calibri" w:hAnsi="Calibri" w:cs="Calibri"/>
          <w:b/>
          <w:bCs/>
          <w:lang w:val="en-GB"/>
        </w:rPr>
        <w:t>Avoid Late Meals</w:t>
      </w:r>
      <w:r>
        <w:rPr>
          <w:rFonts w:ascii="Calibri" w:eastAsia="Calibri" w:hAnsi="Calibri" w:cs="Calibri"/>
          <w:lang w:val="en-GB"/>
        </w:rPr>
        <w:t>: Try not to eat at least 2-3 hours before bedtime to allow the stomach to empty before lying down.</w:t>
      </w:r>
    </w:p>
    <w:p w14:paraId="46892EBA" w14:textId="77777777" w:rsidR="00D91675" w:rsidRDefault="00FF694B">
      <w:pPr>
        <w:pStyle w:val="ListParagraph"/>
        <w:numPr>
          <w:ilvl w:val="0"/>
          <w:numId w:val="5"/>
        </w:numPr>
        <w:spacing w:after="0"/>
        <w:rPr>
          <w:rFonts w:ascii="Calibri" w:eastAsia="Calibri" w:hAnsi="Calibri" w:cs="Calibri"/>
          <w:lang w:val="en-GB"/>
        </w:rPr>
      </w:pPr>
      <w:r>
        <w:rPr>
          <w:rFonts w:ascii="Calibri" w:eastAsia="Calibri" w:hAnsi="Calibri" w:cs="Calibri"/>
          <w:b/>
          <w:bCs/>
          <w:lang w:val="en-GB"/>
        </w:rPr>
        <w:t>Elevate the Head of the Bed</w:t>
      </w:r>
      <w:r>
        <w:rPr>
          <w:rFonts w:ascii="Calibri" w:eastAsia="Calibri" w:hAnsi="Calibri" w:cs="Calibri"/>
          <w:lang w:val="en-GB"/>
        </w:rPr>
        <w:t>: Sleeping with the head of the bed elevated can help reduce nighttime acid reflux.</w:t>
      </w:r>
    </w:p>
    <w:p w14:paraId="452167BC" w14:textId="77777777" w:rsidR="00D91675" w:rsidRDefault="00FF694B">
      <w:pPr>
        <w:pStyle w:val="ListParagraph"/>
        <w:numPr>
          <w:ilvl w:val="0"/>
          <w:numId w:val="5"/>
        </w:numPr>
        <w:spacing w:after="0"/>
        <w:rPr>
          <w:rFonts w:ascii="Calibri" w:eastAsia="Calibri" w:hAnsi="Calibri" w:cs="Calibri"/>
          <w:lang w:val="en-GB"/>
        </w:rPr>
      </w:pPr>
      <w:r>
        <w:rPr>
          <w:rFonts w:ascii="Calibri" w:eastAsia="Calibri" w:hAnsi="Calibri" w:cs="Calibri"/>
          <w:b/>
          <w:bCs/>
          <w:lang w:val="en-GB"/>
        </w:rPr>
        <w:t>Quit Smoking</w:t>
      </w:r>
      <w:r>
        <w:rPr>
          <w:rFonts w:ascii="Calibri" w:eastAsia="Calibri" w:hAnsi="Calibri" w:cs="Calibri"/>
          <w:lang w:val="en-GB"/>
        </w:rPr>
        <w:t>: Smoking weakens the LES and exacerbates GERD symptoms.</w:t>
      </w:r>
    </w:p>
    <w:p w14:paraId="4C9B34AE" w14:textId="77777777" w:rsidR="00D91675" w:rsidRDefault="00FF694B">
      <w:pPr>
        <w:pStyle w:val="Heading3"/>
        <w:spacing w:before="281" w:after="281"/>
        <w:rPr>
          <w:rFonts w:ascii="Calibri" w:eastAsia="Calibri" w:hAnsi="Calibri" w:cs="Calibri"/>
          <w:b/>
          <w:bCs/>
        </w:rPr>
      </w:pPr>
      <w:r>
        <w:rPr>
          <w:rFonts w:ascii="Calibri" w:eastAsia="Calibri" w:hAnsi="Calibri" w:cs="Calibri"/>
          <w:b/>
          <w:bCs/>
          <w:lang w:val="en-GB"/>
        </w:rPr>
        <w:t>Medications for GERD</w:t>
      </w:r>
      <w:r>
        <w:rPr>
          <w:rFonts w:ascii="Calibri" w:eastAsia="Calibri" w:hAnsi="Calibri" w:cs="Calibri"/>
          <w:b/>
          <w:bCs/>
        </w:rPr>
        <w:t>-H3</w:t>
      </w:r>
    </w:p>
    <w:p w14:paraId="5FA50DD6" w14:textId="77777777" w:rsidR="00D91675" w:rsidRDefault="00FF694B">
      <w:pPr>
        <w:spacing w:before="240" w:after="240"/>
        <w:rPr>
          <w:rFonts w:ascii="Calibri" w:eastAsia="Calibri" w:hAnsi="Calibri" w:cs="Calibri"/>
          <w:lang w:val="en-GB"/>
        </w:rPr>
      </w:pPr>
      <w:r>
        <w:rPr>
          <w:rFonts w:ascii="Calibri" w:eastAsia="Calibri" w:hAnsi="Calibri" w:cs="Calibri"/>
          <w:lang w:val="en-GB"/>
        </w:rPr>
        <w:t xml:space="preserve">There are several types of </w:t>
      </w:r>
      <w:r>
        <w:rPr>
          <w:rFonts w:ascii="Calibri" w:eastAsia="Calibri" w:hAnsi="Calibri" w:cs="Calibri"/>
          <w:b/>
          <w:bCs/>
          <w:lang w:val="en-GB"/>
        </w:rPr>
        <w:t>medicine for gastroesophageal reflux disease</w:t>
      </w:r>
      <w:r>
        <w:rPr>
          <w:rFonts w:ascii="Calibri" w:eastAsia="Calibri" w:hAnsi="Calibri" w:cs="Calibri"/>
          <w:lang w:val="en-GB"/>
        </w:rPr>
        <w:t xml:space="preserve"> that can help control symptoms:</w:t>
      </w:r>
    </w:p>
    <w:p w14:paraId="710198D6" w14:textId="77777777" w:rsidR="00D91675" w:rsidRDefault="00FF694B">
      <w:pPr>
        <w:pStyle w:val="ListParagraph"/>
        <w:numPr>
          <w:ilvl w:val="0"/>
          <w:numId w:val="6"/>
        </w:numPr>
        <w:spacing w:after="0"/>
        <w:rPr>
          <w:rFonts w:ascii="Calibri" w:eastAsia="Calibri" w:hAnsi="Calibri" w:cs="Calibri"/>
          <w:lang w:val="en-GB"/>
        </w:rPr>
      </w:pPr>
      <w:r>
        <w:rPr>
          <w:rFonts w:ascii="Calibri" w:eastAsia="Calibri" w:hAnsi="Calibri" w:cs="Calibri"/>
          <w:b/>
          <w:bCs/>
          <w:lang w:val="en-GB"/>
        </w:rPr>
        <w:t>Antacids</w:t>
      </w:r>
      <w:r>
        <w:rPr>
          <w:rFonts w:ascii="Calibri" w:eastAsia="Calibri" w:hAnsi="Calibri" w:cs="Calibri"/>
          <w:lang w:val="en-GB"/>
        </w:rPr>
        <w:t>: These over-the-counter medications neutralize stomach acid and provide quick relief from heartburn.</w:t>
      </w:r>
    </w:p>
    <w:p w14:paraId="35EB973B" w14:textId="77777777" w:rsidR="00D91675" w:rsidRDefault="00FF694B">
      <w:pPr>
        <w:pStyle w:val="ListParagraph"/>
        <w:numPr>
          <w:ilvl w:val="0"/>
          <w:numId w:val="6"/>
        </w:numPr>
        <w:spacing w:after="0"/>
        <w:rPr>
          <w:rFonts w:ascii="Calibri" w:eastAsia="Calibri" w:hAnsi="Calibri" w:cs="Calibri"/>
          <w:lang w:val="en-GB"/>
        </w:rPr>
      </w:pPr>
      <w:r>
        <w:rPr>
          <w:rFonts w:ascii="Calibri" w:eastAsia="Calibri" w:hAnsi="Calibri" w:cs="Calibri"/>
          <w:b/>
          <w:bCs/>
          <w:lang w:val="en-GB"/>
        </w:rPr>
        <w:t>H2-Receptor Antagonists</w:t>
      </w:r>
      <w:r>
        <w:rPr>
          <w:rFonts w:ascii="Calibri" w:eastAsia="Calibri" w:hAnsi="Calibri" w:cs="Calibri"/>
          <w:lang w:val="en-GB"/>
        </w:rPr>
        <w:t>: These medications help decrease acid production by blocking histamine receptors in the stomach lining. They are commonly used for mild to moderate gastroesophageal reflux disease treatment, providing longer-lasting relief than antacids.</w:t>
      </w:r>
    </w:p>
    <w:p w14:paraId="06B58DE1" w14:textId="77777777" w:rsidR="00D91675" w:rsidRDefault="00FF694B">
      <w:pPr>
        <w:pStyle w:val="ListParagraph"/>
        <w:numPr>
          <w:ilvl w:val="0"/>
          <w:numId w:val="6"/>
        </w:numPr>
        <w:spacing w:after="0"/>
        <w:rPr>
          <w:rFonts w:ascii="Calibri" w:eastAsia="Calibri" w:hAnsi="Calibri" w:cs="Calibri"/>
          <w:lang w:val="en-GB"/>
        </w:rPr>
      </w:pPr>
      <w:r>
        <w:rPr>
          <w:rFonts w:ascii="Calibri" w:eastAsia="Calibri" w:hAnsi="Calibri" w:cs="Calibri"/>
          <w:b/>
          <w:bCs/>
          <w:lang w:val="en-GB"/>
        </w:rPr>
        <w:t>Proton Pump Inhibitors (PPIs)</w:t>
      </w:r>
      <w:r>
        <w:rPr>
          <w:rFonts w:ascii="Calibri" w:eastAsia="Calibri" w:hAnsi="Calibri" w:cs="Calibri"/>
          <w:lang w:val="en-GB"/>
        </w:rPr>
        <w:t>: These drugs reduce stomach acid production more effectively and are commonly prescribed for GERD management.</w:t>
      </w:r>
    </w:p>
    <w:p w14:paraId="1D1FCE1A" w14:textId="77777777" w:rsidR="00D91675" w:rsidRDefault="00FF694B">
      <w:pPr>
        <w:pStyle w:val="ListParagraph"/>
        <w:numPr>
          <w:ilvl w:val="0"/>
          <w:numId w:val="6"/>
        </w:numPr>
        <w:spacing w:after="0"/>
        <w:rPr>
          <w:rFonts w:ascii="Calibri" w:eastAsia="Calibri" w:hAnsi="Calibri" w:cs="Calibri"/>
          <w:lang w:val="en-GB"/>
        </w:rPr>
      </w:pPr>
      <w:r>
        <w:rPr>
          <w:rFonts w:ascii="Calibri" w:eastAsia="Calibri" w:hAnsi="Calibri" w:cs="Calibri"/>
          <w:b/>
          <w:bCs/>
          <w:lang w:val="en-GB"/>
        </w:rPr>
        <w:t>Prokinetics</w:t>
      </w:r>
      <w:r>
        <w:rPr>
          <w:rFonts w:ascii="Calibri" w:eastAsia="Calibri" w:hAnsi="Calibri" w:cs="Calibri"/>
          <w:lang w:val="en-GB"/>
        </w:rPr>
        <w:t>: These medications help your stomach empty faster, which can reduce the chances of acid reflux.</w:t>
      </w:r>
    </w:p>
    <w:p w14:paraId="44E8DE02" w14:textId="77777777" w:rsidR="00D91675" w:rsidRDefault="00FF694B">
      <w:pPr>
        <w:pStyle w:val="Heading3"/>
        <w:spacing w:before="281" w:after="281"/>
        <w:rPr>
          <w:rFonts w:ascii="Calibri" w:eastAsia="Calibri" w:hAnsi="Calibri" w:cs="Calibri"/>
          <w:b/>
          <w:bCs/>
        </w:rPr>
      </w:pPr>
      <w:r>
        <w:rPr>
          <w:rFonts w:ascii="Calibri" w:eastAsia="Calibri" w:hAnsi="Calibri" w:cs="Calibri"/>
          <w:b/>
          <w:bCs/>
          <w:lang w:val="en-GB"/>
        </w:rPr>
        <w:t>Surgery for GERD</w:t>
      </w:r>
      <w:r>
        <w:rPr>
          <w:rFonts w:ascii="Calibri" w:eastAsia="Calibri" w:hAnsi="Calibri" w:cs="Calibri"/>
          <w:b/>
          <w:bCs/>
        </w:rPr>
        <w:t>-H3</w:t>
      </w:r>
    </w:p>
    <w:p w14:paraId="3E2FE38A" w14:textId="77777777" w:rsidR="00D91675" w:rsidRDefault="00FF694B">
      <w:pPr>
        <w:spacing w:before="240" w:after="240"/>
        <w:rPr>
          <w:rFonts w:ascii="Calibri" w:eastAsia="Calibri" w:hAnsi="Calibri" w:cs="Calibri"/>
          <w:lang w:val="en-GB"/>
        </w:rPr>
      </w:pPr>
      <w:r>
        <w:rPr>
          <w:rFonts w:ascii="Calibri" w:eastAsia="Calibri" w:hAnsi="Calibri" w:cs="Calibri"/>
          <w:lang w:val="en-GB"/>
        </w:rPr>
        <w:t xml:space="preserve">If lifestyle changes and medications fail to provide relief, surgical intervention may be an option. Here are two common surgical procedures for </w:t>
      </w:r>
      <w:r>
        <w:rPr>
          <w:rFonts w:ascii="Calibri" w:eastAsia="Calibri" w:hAnsi="Calibri" w:cs="Calibri"/>
          <w:b/>
          <w:bCs/>
          <w:lang w:val="en-GB"/>
        </w:rPr>
        <w:t>gastroesophageal reflux disease treatment</w:t>
      </w:r>
      <w:r>
        <w:rPr>
          <w:rFonts w:ascii="Calibri" w:eastAsia="Calibri" w:hAnsi="Calibri" w:cs="Calibri"/>
          <w:lang w:val="en-GB"/>
        </w:rPr>
        <w:t>:</w:t>
      </w:r>
    </w:p>
    <w:p w14:paraId="7FB2314B" w14:textId="77777777" w:rsidR="00D91675" w:rsidRDefault="00FF694B">
      <w:pPr>
        <w:pStyle w:val="ListParagraph"/>
        <w:numPr>
          <w:ilvl w:val="0"/>
          <w:numId w:val="7"/>
        </w:numPr>
        <w:spacing w:after="0"/>
        <w:rPr>
          <w:rFonts w:ascii="Calibri" w:eastAsia="Calibri" w:hAnsi="Calibri" w:cs="Calibri"/>
          <w:lang w:val="en-GB"/>
        </w:rPr>
      </w:pPr>
      <w:r>
        <w:rPr>
          <w:rFonts w:ascii="Calibri" w:eastAsia="Calibri" w:hAnsi="Calibri" w:cs="Calibri"/>
          <w:b/>
          <w:bCs/>
          <w:lang w:val="en-GB"/>
        </w:rPr>
        <w:lastRenderedPageBreak/>
        <w:t>Fundoplication</w:t>
      </w:r>
      <w:r>
        <w:rPr>
          <w:rFonts w:ascii="Calibri" w:eastAsia="Calibri" w:hAnsi="Calibri" w:cs="Calibri"/>
          <w:lang w:val="en-GB"/>
        </w:rPr>
        <w:t>: In this procedure, the top portion of the stomach is wrapped around the lower oesophagus. This strengthens the lower oesophageal sphincter (LES), preventing acid reflux.</w:t>
      </w:r>
    </w:p>
    <w:p w14:paraId="5CE2F801" w14:textId="77777777" w:rsidR="00D91675" w:rsidRDefault="00FF694B">
      <w:pPr>
        <w:pStyle w:val="ListParagraph"/>
        <w:numPr>
          <w:ilvl w:val="0"/>
          <w:numId w:val="7"/>
        </w:numPr>
        <w:spacing w:after="0"/>
        <w:rPr>
          <w:rFonts w:ascii="Calibri" w:eastAsia="Calibri" w:hAnsi="Calibri" w:cs="Calibri"/>
          <w:lang w:val="en-GB"/>
        </w:rPr>
      </w:pPr>
      <w:r>
        <w:rPr>
          <w:rFonts w:ascii="Calibri" w:eastAsia="Calibri" w:hAnsi="Calibri" w:cs="Calibri"/>
          <w:b/>
          <w:bCs/>
          <w:lang w:val="en-GB"/>
        </w:rPr>
        <w:t>LINX Surgery</w:t>
      </w:r>
      <w:r>
        <w:rPr>
          <w:rFonts w:ascii="Calibri" w:eastAsia="Calibri" w:hAnsi="Calibri" w:cs="Calibri"/>
          <w:lang w:val="en-GB"/>
        </w:rPr>
        <w:t>: This involves implanting a small magnetic ring around the LES. The ring keeps the sphincter closed while allowing food and liquids to pass through when swallowing.</w:t>
      </w:r>
    </w:p>
    <w:p w14:paraId="7DBEB310" w14:textId="77777777" w:rsidR="00D91675" w:rsidRDefault="00D91675">
      <w:pPr>
        <w:rPr>
          <w:lang w:val="en-GB"/>
        </w:rPr>
      </w:pPr>
    </w:p>
    <w:p w14:paraId="4A446386" w14:textId="77777777" w:rsidR="00D91675" w:rsidRDefault="00FF694B">
      <w:pPr>
        <w:pStyle w:val="Heading2"/>
        <w:spacing w:before="299" w:after="299"/>
        <w:rPr>
          <w:rFonts w:ascii="Calibri" w:eastAsia="Calibri" w:hAnsi="Calibri" w:cs="Calibri"/>
          <w:b/>
          <w:bCs/>
          <w:sz w:val="36"/>
          <w:szCs w:val="36"/>
        </w:rPr>
      </w:pPr>
      <w:r>
        <w:rPr>
          <w:rFonts w:ascii="Calibri" w:eastAsia="Calibri" w:hAnsi="Calibri" w:cs="Calibri"/>
          <w:b/>
          <w:bCs/>
          <w:sz w:val="36"/>
          <w:szCs w:val="36"/>
          <w:lang w:val="en-GB"/>
        </w:rPr>
        <w:t xml:space="preserve">How to Avoid </w:t>
      </w:r>
      <w:proofErr w:type="gramStart"/>
      <w:r>
        <w:rPr>
          <w:rFonts w:ascii="Calibri" w:eastAsia="Calibri" w:hAnsi="Calibri" w:cs="Calibri"/>
          <w:b/>
          <w:bCs/>
          <w:sz w:val="36"/>
          <w:szCs w:val="36"/>
          <w:lang w:val="en-GB"/>
        </w:rPr>
        <w:t>GERD?</w:t>
      </w:r>
      <w:r>
        <w:rPr>
          <w:rFonts w:ascii="Calibri" w:eastAsia="Calibri" w:hAnsi="Calibri" w:cs="Calibri"/>
          <w:b/>
          <w:bCs/>
          <w:sz w:val="36"/>
          <w:szCs w:val="36"/>
        </w:rPr>
        <w:t>-</w:t>
      </w:r>
      <w:proofErr w:type="gramEnd"/>
      <w:r>
        <w:rPr>
          <w:rFonts w:ascii="Calibri" w:eastAsia="Calibri" w:hAnsi="Calibri" w:cs="Calibri"/>
          <w:b/>
          <w:bCs/>
          <w:sz w:val="36"/>
          <w:szCs w:val="36"/>
        </w:rPr>
        <w:t>H2</w:t>
      </w:r>
    </w:p>
    <w:p w14:paraId="6D882197" w14:textId="77777777" w:rsidR="00D91675" w:rsidRDefault="00FF694B">
      <w:pPr>
        <w:spacing w:before="240" w:after="240"/>
        <w:rPr>
          <w:rFonts w:ascii="Calibri" w:eastAsia="Calibri" w:hAnsi="Calibri" w:cs="Calibri"/>
          <w:lang w:val="en-GB"/>
        </w:rPr>
      </w:pPr>
      <w:r>
        <w:rPr>
          <w:rFonts w:ascii="Calibri" w:eastAsia="Calibri" w:hAnsi="Calibri" w:cs="Calibri"/>
          <w:lang w:val="en-GB"/>
        </w:rPr>
        <w:t>Preventing GERD often involves making some simple lifestyle adjustments. Here are a few tips to help avoid GERD:</w:t>
      </w:r>
    </w:p>
    <w:p w14:paraId="7B974079" w14:textId="77777777" w:rsidR="00D91675" w:rsidRDefault="00FF694B">
      <w:pPr>
        <w:pStyle w:val="ListParagraph"/>
        <w:numPr>
          <w:ilvl w:val="0"/>
          <w:numId w:val="8"/>
        </w:numPr>
        <w:spacing w:after="0"/>
        <w:rPr>
          <w:rFonts w:ascii="Calibri" w:eastAsia="Calibri" w:hAnsi="Calibri" w:cs="Calibri"/>
          <w:lang w:val="en-GB"/>
        </w:rPr>
      </w:pPr>
      <w:r>
        <w:rPr>
          <w:rFonts w:ascii="Calibri" w:eastAsia="Calibri" w:hAnsi="Calibri" w:cs="Calibri"/>
          <w:b/>
          <w:bCs/>
          <w:lang w:val="en-GB"/>
        </w:rPr>
        <w:t xml:space="preserve">Eat Smaller, More </w:t>
      </w:r>
      <w:r>
        <w:rPr>
          <w:rFonts w:ascii="Calibri" w:eastAsia="Calibri" w:hAnsi="Calibri" w:cs="Calibri"/>
          <w:b/>
          <w:bCs/>
          <w:lang w:val="en-GB"/>
        </w:rPr>
        <w:t>Frequent Meals</w:t>
      </w:r>
      <w:r>
        <w:rPr>
          <w:rFonts w:ascii="Calibri" w:eastAsia="Calibri" w:hAnsi="Calibri" w:cs="Calibri"/>
          <w:lang w:val="en-GB"/>
        </w:rPr>
        <w:t>: Large meals can increase stomach pressure and promote acid reflux.</w:t>
      </w:r>
    </w:p>
    <w:p w14:paraId="01264FE5" w14:textId="77777777" w:rsidR="00D91675" w:rsidRDefault="00FF694B">
      <w:pPr>
        <w:pStyle w:val="ListParagraph"/>
        <w:numPr>
          <w:ilvl w:val="0"/>
          <w:numId w:val="8"/>
        </w:numPr>
        <w:spacing w:after="0"/>
        <w:rPr>
          <w:rFonts w:ascii="Calibri" w:eastAsia="Calibri" w:hAnsi="Calibri" w:cs="Calibri"/>
          <w:lang w:val="en-GB"/>
        </w:rPr>
      </w:pPr>
      <w:r>
        <w:rPr>
          <w:rFonts w:ascii="Calibri" w:eastAsia="Calibri" w:hAnsi="Calibri" w:cs="Calibri"/>
          <w:b/>
          <w:bCs/>
          <w:lang w:val="en-GB"/>
        </w:rPr>
        <w:t>Stay Upright After Eating</w:t>
      </w:r>
      <w:r>
        <w:rPr>
          <w:rFonts w:ascii="Calibri" w:eastAsia="Calibri" w:hAnsi="Calibri" w:cs="Calibri"/>
          <w:lang w:val="en-GB"/>
        </w:rPr>
        <w:t>: Wait at least 2-3 hours before lying down to reduce the chance of acid reflux.</w:t>
      </w:r>
    </w:p>
    <w:p w14:paraId="2CB459F5" w14:textId="77777777" w:rsidR="00D91675" w:rsidRDefault="00FF694B">
      <w:pPr>
        <w:pStyle w:val="ListParagraph"/>
        <w:numPr>
          <w:ilvl w:val="0"/>
          <w:numId w:val="8"/>
        </w:numPr>
        <w:spacing w:after="0"/>
        <w:rPr>
          <w:rFonts w:ascii="Calibri" w:eastAsia="Calibri" w:hAnsi="Calibri" w:cs="Calibri"/>
          <w:lang w:val="en-GB"/>
        </w:rPr>
      </w:pPr>
      <w:r>
        <w:rPr>
          <w:rFonts w:ascii="Calibri" w:eastAsia="Calibri" w:hAnsi="Calibri" w:cs="Calibri"/>
          <w:b/>
          <w:bCs/>
          <w:lang w:val="en-GB"/>
        </w:rPr>
        <w:t>Wear Loose Clothing</w:t>
      </w:r>
      <w:r>
        <w:rPr>
          <w:rFonts w:ascii="Calibri" w:eastAsia="Calibri" w:hAnsi="Calibri" w:cs="Calibri"/>
          <w:lang w:val="en-GB"/>
        </w:rPr>
        <w:t>: Tight clothes can put pressure on the abdomen, contributing to GERD symptoms.</w:t>
      </w:r>
    </w:p>
    <w:p w14:paraId="44E27A1A" w14:textId="77777777" w:rsidR="00D91675" w:rsidRDefault="00FF694B">
      <w:pPr>
        <w:pStyle w:val="ListParagraph"/>
        <w:numPr>
          <w:ilvl w:val="0"/>
          <w:numId w:val="8"/>
        </w:numPr>
        <w:spacing w:after="0"/>
        <w:rPr>
          <w:rFonts w:ascii="Calibri" w:eastAsia="Calibri" w:hAnsi="Calibri" w:cs="Calibri"/>
          <w:lang w:val="en-GB"/>
        </w:rPr>
      </w:pPr>
      <w:r>
        <w:rPr>
          <w:rFonts w:ascii="Calibri" w:eastAsia="Calibri" w:hAnsi="Calibri" w:cs="Calibri"/>
          <w:b/>
          <w:bCs/>
          <w:lang w:val="en-GB"/>
        </w:rPr>
        <w:t>Avoid Smoking and Alcohol</w:t>
      </w:r>
      <w:r>
        <w:rPr>
          <w:rFonts w:ascii="Calibri" w:eastAsia="Calibri" w:hAnsi="Calibri" w:cs="Calibri"/>
          <w:lang w:val="en-GB"/>
        </w:rPr>
        <w:t>: Both smoking and alcohol relax the LES and increase acid reflux.</w:t>
      </w:r>
    </w:p>
    <w:p w14:paraId="3235F28D" w14:textId="77777777" w:rsidR="00D91675" w:rsidRDefault="00D91675">
      <w:pPr>
        <w:rPr>
          <w:lang w:val="en-GB"/>
        </w:rPr>
      </w:pPr>
    </w:p>
    <w:p w14:paraId="540024AA" w14:textId="77777777" w:rsidR="00D91675" w:rsidRDefault="00FF694B">
      <w:pPr>
        <w:pStyle w:val="Heading2"/>
        <w:spacing w:before="299" w:after="299"/>
        <w:rPr>
          <w:rFonts w:ascii="Calibri" w:eastAsia="Calibri" w:hAnsi="Calibri" w:cs="Calibri"/>
          <w:b/>
          <w:bCs/>
          <w:sz w:val="36"/>
          <w:szCs w:val="36"/>
        </w:rPr>
      </w:pPr>
      <w:r>
        <w:rPr>
          <w:rFonts w:ascii="Calibri" w:eastAsia="Calibri" w:hAnsi="Calibri" w:cs="Calibri"/>
          <w:b/>
          <w:bCs/>
          <w:sz w:val="36"/>
          <w:szCs w:val="36"/>
          <w:lang w:val="en-GB"/>
        </w:rPr>
        <w:t xml:space="preserve">When to See a </w:t>
      </w:r>
      <w:proofErr w:type="gramStart"/>
      <w:r>
        <w:rPr>
          <w:rFonts w:ascii="Calibri" w:eastAsia="Calibri" w:hAnsi="Calibri" w:cs="Calibri"/>
          <w:b/>
          <w:bCs/>
          <w:sz w:val="36"/>
          <w:szCs w:val="36"/>
          <w:lang w:val="en-GB"/>
        </w:rPr>
        <w:t>Doctor?</w:t>
      </w:r>
      <w:r>
        <w:rPr>
          <w:rFonts w:ascii="Calibri" w:eastAsia="Calibri" w:hAnsi="Calibri" w:cs="Calibri"/>
          <w:b/>
          <w:bCs/>
          <w:sz w:val="36"/>
          <w:szCs w:val="36"/>
        </w:rPr>
        <w:t>-</w:t>
      </w:r>
      <w:proofErr w:type="gramEnd"/>
      <w:r>
        <w:rPr>
          <w:rFonts w:ascii="Calibri" w:eastAsia="Calibri" w:hAnsi="Calibri" w:cs="Calibri"/>
          <w:b/>
          <w:bCs/>
          <w:sz w:val="36"/>
          <w:szCs w:val="36"/>
        </w:rPr>
        <w:t>H2</w:t>
      </w:r>
    </w:p>
    <w:p w14:paraId="34D1BDC2" w14:textId="77777777" w:rsidR="00D91675" w:rsidRDefault="00FF694B">
      <w:pPr>
        <w:spacing w:before="240" w:after="240"/>
        <w:rPr>
          <w:rFonts w:ascii="Calibri" w:eastAsia="Calibri" w:hAnsi="Calibri" w:cs="Calibri"/>
          <w:lang w:val="en-GB"/>
        </w:rPr>
      </w:pPr>
      <w:r>
        <w:rPr>
          <w:rFonts w:ascii="Calibri" w:eastAsia="Calibri" w:hAnsi="Calibri" w:cs="Calibri"/>
          <w:lang w:val="en-GB"/>
        </w:rPr>
        <w:t xml:space="preserve">If you experience symptoms like persistent heartburn, regurgitation, or chest pain, it’s important to consult a doctor. </w:t>
      </w:r>
      <w:r>
        <w:br/>
      </w:r>
      <w:r>
        <w:rPr>
          <w:rFonts w:ascii="Calibri" w:eastAsia="Calibri" w:hAnsi="Calibri" w:cs="Calibri"/>
          <w:lang w:val="en-GB"/>
        </w:rPr>
        <w:t>A doctor should also be seen if:</w:t>
      </w:r>
    </w:p>
    <w:p w14:paraId="35C60804" w14:textId="77777777" w:rsidR="00D91675" w:rsidRDefault="00FF694B">
      <w:pPr>
        <w:pStyle w:val="ListParagraph"/>
        <w:numPr>
          <w:ilvl w:val="0"/>
          <w:numId w:val="9"/>
        </w:numPr>
        <w:spacing w:after="0"/>
        <w:rPr>
          <w:rFonts w:ascii="Calibri" w:eastAsia="Calibri" w:hAnsi="Calibri" w:cs="Calibri"/>
          <w:lang w:val="en-GB"/>
        </w:rPr>
      </w:pPr>
      <w:r>
        <w:rPr>
          <w:rFonts w:ascii="Calibri" w:eastAsia="Calibri" w:hAnsi="Calibri" w:cs="Calibri"/>
          <w:lang w:val="en-GB"/>
        </w:rPr>
        <w:t>Symptoms persist despite over-the-counter medication.</w:t>
      </w:r>
    </w:p>
    <w:p w14:paraId="50A00A27" w14:textId="77777777" w:rsidR="00D91675" w:rsidRDefault="00FF694B">
      <w:pPr>
        <w:pStyle w:val="ListParagraph"/>
        <w:numPr>
          <w:ilvl w:val="0"/>
          <w:numId w:val="9"/>
        </w:numPr>
        <w:spacing w:after="0"/>
        <w:rPr>
          <w:rFonts w:ascii="Calibri" w:eastAsia="Calibri" w:hAnsi="Calibri" w:cs="Calibri"/>
          <w:lang w:val="en-GB"/>
        </w:rPr>
      </w:pPr>
      <w:r>
        <w:rPr>
          <w:rFonts w:ascii="Calibri" w:eastAsia="Calibri" w:hAnsi="Calibri" w:cs="Calibri"/>
          <w:lang w:val="en-GB"/>
        </w:rPr>
        <w:t>Difficulty swallowing or a sensation of food getting stuck in your throat.</w:t>
      </w:r>
    </w:p>
    <w:p w14:paraId="5DB911AE" w14:textId="77777777" w:rsidR="00D91675" w:rsidRDefault="00FF694B">
      <w:pPr>
        <w:pStyle w:val="ListParagraph"/>
        <w:numPr>
          <w:ilvl w:val="0"/>
          <w:numId w:val="9"/>
        </w:numPr>
        <w:spacing w:after="0"/>
        <w:rPr>
          <w:rFonts w:ascii="Calibri" w:eastAsia="Calibri" w:hAnsi="Calibri" w:cs="Calibri"/>
          <w:lang w:val="en-GB"/>
        </w:rPr>
      </w:pPr>
      <w:r>
        <w:rPr>
          <w:rFonts w:ascii="Calibri" w:eastAsia="Calibri" w:hAnsi="Calibri" w:cs="Calibri"/>
          <w:lang w:val="en-GB"/>
        </w:rPr>
        <w:t>Unexplained weight loss or difficulty eating.</w:t>
      </w:r>
    </w:p>
    <w:p w14:paraId="23879AAB" w14:textId="77777777" w:rsidR="00D91675" w:rsidRDefault="00FF694B">
      <w:pPr>
        <w:pStyle w:val="ListParagraph"/>
        <w:numPr>
          <w:ilvl w:val="0"/>
          <w:numId w:val="9"/>
        </w:numPr>
        <w:spacing w:after="0"/>
        <w:rPr>
          <w:rFonts w:ascii="Calibri" w:eastAsia="Calibri" w:hAnsi="Calibri" w:cs="Calibri"/>
          <w:lang w:val="en-GB"/>
        </w:rPr>
      </w:pPr>
      <w:r>
        <w:rPr>
          <w:rFonts w:ascii="Calibri" w:eastAsia="Calibri" w:hAnsi="Calibri" w:cs="Calibri"/>
          <w:lang w:val="en-GB"/>
        </w:rPr>
        <w:t>Chronic coughing, hoarseness, or wheezing that doesn’t improve.</w:t>
      </w:r>
    </w:p>
    <w:p w14:paraId="5A23F476" w14:textId="77777777" w:rsidR="00D91675" w:rsidRDefault="00FF694B">
      <w:pPr>
        <w:spacing w:before="240" w:after="240"/>
      </w:pPr>
      <w:r>
        <w:rPr>
          <w:rFonts w:ascii="Calibri" w:eastAsia="Calibri" w:hAnsi="Calibri" w:cs="Calibri"/>
          <w:lang w:val="en-GB"/>
        </w:rPr>
        <w:t>GERD can lead to complications if it is not treated. Complications include oesophageal ulcers, bleeding, and Barrett's oesophagus (a condition that can lead to oesophageal cancer). Addressing GERD early can help prevent these severe outcomes.</w:t>
      </w:r>
    </w:p>
    <w:p w14:paraId="1F12BD7C" w14:textId="77777777" w:rsidR="00D91675" w:rsidRDefault="00FF694B">
      <w:pPr>
        <w:pStyle w:val="Heading2"/>
        <w:spacing w:before="299" w:after="299"/>
        <w:rPr>
          <w:rFonts w:ascii="Calibri" w:eastAsia="Calibri" w:hAnsi="Calibri" w:cs="Calibri"/>
          <w:b/>
          <w:bCs/>
          <w:sz w:val="36"/>
          <w:szCs w:val="36"/>
        </w:rPr>
      </w:pPr>
      <w:r>
        <w:rPr>
          <w:rFonts w:ascii="Calibri" w:eastAsia="Calibri" w:hAnsi="Calibri" w:cs="Calibri"/>
          <w:b/>
          <w:bCs/>
          <w:sz w:val="36"/>
          <w:szCs w:val="36"/>
          <w:lang w:val="en-GB"/>
        </w:rPr>
        <w:lastRenderedPageBreak/>
        <w:t>Conclusion</w:t>
      </w:r>
      <w:r>
        <w:rPr>
          <w:rFonts w:ascii="Calibri" w:eastAsia="Calibri" w:hAnsi="Calibri" w:cs="Calibri"/>
          <w:b/>
          <w:bCs/>
          <w:sz w:val="36"/>
          <w:szCs w:val="36"/>
        </w:rPr>
        <w:t>-H2</w:t>
      </w:r>
    </w:p>
    <w:p w14:paraId="7D1F437E" w14:textId="77777777" w:rsidR="00D91675" w:rsidRDefault="00FF694B">
      <w:pPr>
        <w:spacing w:before="240" w:after="240"/>
        <w:rPr>
          <w:rFonts w:ascii="Calibri" w:eastAsia="Calibri" w:hAnsi="Calibri" w:cs="Calibri"/>
          <w:lang w:val="en-GB"/>
        </w:rPr>
      </w:pPr>
      <w:r>
        <w:rPr>
          <w:rFonts w:ascii="Calibri" w:eastAsia="Calibri" w:hAnsi="Calibri" w:cs="Calibri"/>
          <w:lang w:val="en-GB"/>
        </w:rPr>
        <w:t>Gastroesophageal reflux disease can significantly impact quality of life, but with proper treatment and lifestyle adjustments, most people can manage the condition effectively. By understanding the symptoms, causes, and available treatments, individuals can take control of their health and reduce the impact of GERD on their daily lives.</w:t>
      </w:r>
      <w:r>
        <w:br/>
      </w:r>
      <w:r>
        <w:rPr>
          <w:rFonts w:ascii="Calibri" w:eastAsia="Calibri" w:hAnsi="Calibri" w:cs="Calibri"/>
          <w:lang w:val="en-GB"/>
        </w:rPr>
        <w:t>If you suspect you have GERD or experience frequent symptoms, it’s crucial to consult with a doctor to receive an accurate diagnosis and appropriate treatment plan.</w:t>
      </w:r>
      <w:r>
        <w:br/>
      </w:r>
      <w:r>
        <w:br/>
      </w:r>
      <w:r>
        <w:rPr>
          <w:rFonts w:ascii="Calibri" w:eastAsia="Calibri" w:hAnsi="Calibri" w:cs="Calibri"/>
          <w:lang w:val="en-GB"/>
        </w:rPr>
        <w:t xml:space="preserve">If you are in the Pimpri-Chinchwad area, you can visit </w:t>
      </w:r>
      <w:hyperlink r:id="rId6" w:history="1">
        <w:r w:rsidR="00D91675">
          <w:rPr>
            <w:rStyle w:val="Hyperlink"/>
            <w:rFonts w:ascii="Calibri" w:eastAsia="Calibri" w:hAnsi="Calibri" w:cs="Calibri"/>
            <w:lang w:val="en-GB"/>
          </w:rPr>
          <w:t>Aditya Birla Memorial Hospital</w:t>
        </w:r>
      </w:hyperlink>
      <w:r>
        <w:rPr>
          <w:rFonts w:ascii="Calibri" w:eastAsia="Calibri" w:hAnsi="Calibri" w:cs="Calibri"/>
          <w:lang w:val="en-GB"/>
        </w:rPr>
        <w:t xml:space="preserve"> to consult with a gastroenterologist. </w:t>
      </w:r>
    </w:p>
    <w:p w14:paraId="47D5608F" w14:textId="77777777" w:rsidR="00D91675" w:rsidRDefault="00D91675">
      <w:pPr>
        <w:rPr>
          <w:lang w:val="en-GB"/>
        </w:rPr>
      </w:pPr>
    </w:p>
    <w:p w14:paraId="34A7F3C2" w14:textId="77777777" w:rsidR="00D91675" w:rsidRDefault="00FF694B">
      <w:pPr>
        <w:pStyle w:val="Heading2"/>
        <w:spacing w:before="299" w:after="299"/>
        <w:rPr>
          <w:rFonts w:ascii="Calibri" w:eastAsia="Calibri" w:hAnsi="Calibri" w:cs="Calibri"/>
          <w:b/>
          <w:bCs/>
          <w:sz w:val="36"/>
          <w:szCs w:val="36"/>
        </w:rPr>
      </w:pPr>
      <w:r>
        <w:rPr>
          <w:rFonts w:ascii="Calibri" w:eastAsia="Calibri" w:hAnsi="Calibri" w:cs="Calibri"/>
          <w:b/>
          <w:bCs/>
          <w:sz w:val="36"/>
          <w:szCs w:val="36"/>
          <w:lang w:val="en-GB"/>
        </w:rPr>
        <w:t>FAQs</w:t>
      </w:r>
      <w:r>
        <w:rPr>
          <w:rFonts w:ascii="Calibri" w:eastAsia="Calibri" w:hAnsi="Calibri" w:cs="Calibri"/>
          <w:b/>
          <w:bCs/>
          <w:sz w:val="36"/>
          <w:szCs w:val="36"/>
        </w:rPr>
        <w:t>-H2</w:t>
      </w:r>
    </w:p>
    <w:p w14:paraId="76872BBF" w14:textId="77777777" w:rsidR="00D91675" w:rsidRDefault="00FF694B">
      <w:pPr>
        <w:pStyle w:val="Heading3"/>
        <w:numPr>
          <w:ilvl w:val="0"/>
          <w:numId w:val="10"/>
        </w:numPr>
        <w:spacing w:before="281" w:after="281"/>
        <w:rPr>
          <w:rFonts w:ascii="Calibri" w:eastAsia="Calibri" w:hAnsi="Calibri" w:cs="Calibri"/>
          <w:b/>
          <w:bCs/>
          <w:lang w:val="en-GB"/>
        </w:rPr>
      </w:pPr>
      <w:r>
        <w:rPr>
          <w:rFonts w:ascii="Calibri" w:eastAsia="Calibri" w:hAnsi="Calibri" w:cs="Calibri"/>
          <w:b/>
          <w:bCs/>
          <w:lang w:val="en-GB"/>
        </w:rPr>
        <w:t xml:space="preserve">How to Improve GERD </w:t>
      </w:r>
      <w:proofErr w:type="gramStart"/>
      <w:r>
        <w:rPr>
          <w:rFonts w:ascii="Calibri" w:eastAsia="Calibri" w:hAnsi="Calibri" w:cs="Calibri"/>
          <w:b/>
          <w:bCs/>
          <w:lang w:val="en-GB"/>
        </w:rPr>
        <w:t>Symptoms?</w:t>
      </w:r>
      <w:r>
        <w:rPr>
          <w:rFonts w:ascii="Calibri" w:eastAsia="Calibri" w:hAnsi="Calibri" w:cs="Calibri"/>
          <w:b/>
          <w:bCs/>
        </w:rPr>
        <w:t>-</w:t>
      </w:r>
      <w:proofErr w:type="gramEnd"/>
      <w:r>
        <w:rPr>
          <w:rFonts w:ascii="Calibri" w:eastAsia="Calibri" w:hAnsi="Calibri" w:cs="Calibri"/>
          <w:b/>
          <w:bCs/>
        </w:rPr>
        <w:t>H3</w:t>
      </w:r>
    </w:p>
    <w:p w14:paraId="5436A9D9" w14:textId="77777777" w:rsidR="00D91675" w:rsidRDefault="00FF694B">
      <w:pPr>
        <w:spacing w:after="0"/>
        <w:rPr>
          <w:rFonts w:ascii="Calibri" w:eastAsia="Calibri" w:hAnsi="Calibri" w:cs="Calibri"/>
          <w:lang w:val="en-GB"/>
        </w:rPr>
      </w:pPr>
      <w:r>
        <w:rPr>
          <w:rFonts w:ascii="Calibri" w:eastAsia="Calibri" w:hAnsi="Calibri" w:cs="Calibri"/>
          <w:lang w:val="en-GB"/>
        </w:rPr>
        <w:t>Focus on dietary changes, maintain a healthy weight, and avoid lying down right after meals. Medication like PPIs or H2 blockers can also help manage symptoms effectively.</w:t>
      </w:r>
    </w:p>
    <w:p w14:paraId="0CDAAD00" w14:textId="77777777" w:rsidR="00D91675" w:rsidRDefault="00FF694B">
      <w:pPr>
        <w:pStyle w:val="Heading3"/>
        <w:numPr>
          <w:ilvl w:val="0"/>
          <w:numId w:val="10"/>
        </w:numPr>
        <w:spacing w:before="281" w:after="281"/>
        <w:rPr>
          <w:rFonts w:ascii="Calibri" w:eastAsia="Calibri" w:hAnsi="Calibri" w:cs="Calibri"/>
          <w:b/>
          <w:bCs/>
          <w:lang w:val="en-GB"/>
        </w:rPr>
      </w:pPr>
      <w:r>
        <w:rPr>
          <w:rFonts w:ascii="Calibri" w:eastAsia="Calibri" w:hAnsi="Calibri" w:cs="Calibri"/>
          <w:b/>
          <w:bCs/>
          <w:lang w:val="en-GB"/>
        </w:rPr>
        <w:t xml:space="preserve">How Can I Stop GERD </w:t>
      </w:r>
      <w:proofErr w:type="gramStart"/>
      <w:r>
        <w:rPr>
          <w:rFonts w:ascii="Calibri" w:eastAsia="Calibri" w:hAnsi="Calibri" w:cs="Calibri"/>
          <w:b/>
          <w:bCs/>
          <w:lang w:val="en-GB"/>
        </w:rPr>
        <w:t>Permanently?</w:t>
      </w:r>
      <w:r>
        <w:rPr>
          <w:rFonts w:ascii="Calibri" w:eastAsia="Calibri" w:hAnsi="Calibri" w:cs="Calibri"/>
          <w:b/>
          <w:bCs/>
        </w:rPr>
        <w:t>-</w:t>
      </w:r>
      <w:proofErr w:type="gramEnd"/>
      <w:r>
        <w:rPr>
          <w:rFonts w:ascii="Calibri" w:eastAsia="Calibri" w:hAnsi="Calibri" w:cs="Calibri"/>
          <w:b/>
          <w:bCs/>
        </w:rPr>
        <w:t>H3</w:t>
      </w:r>
    </w:p>
    <w:p w14:paraId="692DED19" w14:textId="77777777" w:rsidR="00D91675" w:rsidRDefault="00FF694B">
      <w:pPr>
        <w:spacing w:after="0"/>
        <w:rPr>
          <w:rFonts w:ascii="Calibri" w:eastAsia="Calibri" w:hAnsi="Calibri" w:cs="Calibri"/>
          <w:lang w:val="en-GB"/>
        </w:rPr>
      </w:pPr>
      <w:r>
        <w:rPr>
          <w:rFonts w:ascii="Calibri" w:eastAsia="Calibri" w:hAnsi="Calibri" w:cs="Calibri"/>
          <w:lang w:val="en-GB"/>
        </w:rPr>
        <w:t>While GERD is a chronic condition, lifestyle changes like dietary adjustments, weight management, and medication can significantly reduce symptoms. In severe cases, surgery might be recommended to provide lasting relief from GERD symptoms.</w:t>
      </w:r>
    </w:p>
    <w:p w14:paraId="401ED26E" w14:textId="77777777" w:rsidR="00D91675" w:rsidRDefault="00FF694B">
      <w:pPr>
        <w:pStyle w:val="Heading3"/>
        <w:numPr>
          <w:ilvl w:val="0"/>
          <w:numId w:val="10"/>
        </w:numPr>
        <w:spacing w:before="281" w:after="281"/>
        <w:rPr>
          <w:rFonts w:ascii="Calibri" w:eastAsia="Calibri" w:hAnsi="Calibri" w:cs="Calibri"/>
          <w:b/>
          <w:bCs/>
          <w:lang w:val="en-GB"/>
        </w:rPr>
      </w:pPr>
      <w:r>
        <w:rPr>
          <w:rFonts w:ascii="Calibri" w:eastAsia="Calibri" w:hAnsi="Calibri" w:cs="Calibri"/>
          <w:b/>
          <w:bCs/>
          <w:lang w:val="en-GB"/>
        </w:rPr>
        <w:t xml:space="preserve">What Foods to Avoid with Acid </w:t>
      </w:r>
      <w:proofErr w:type="gramStart"/>
      <w:r>
        <w:rPr>
          <w:rFonts w:ascii="Calibri" w:eastAsia="Calibri" w:hAnsi="Calibri" w:cs="Calibri"/>
          <w:b/>
          <w:bCs/>
          <w:lang w:val="en-GB"/>
        </w:rPr>
        <w:t>Reflux?</w:t>
      </w:r>
      <w:r>
        <w:rPr>
          <w:rFonts w:ascii="Calibri" w:eastAsia="Calibri" w:hAnsi="Calibri" w:cs="Calibri"/>
          <w:b/>
          <w:bCs/>
        </w:rPr>
        <w:t>-</w:t>
      </w:r>
      <w:proofErr w:type="gramEnd"/>
      <w:r>
        <w:rPr>
          <w:rFonts w:ascii="Calibri" w:eastAsia="Calibri" w:hAnsi="Calibri" w:cs="Calibri"/>
          <w:b/>
          <w:bCs/>
        </w:rPr>
        <w:t>H3</w:t>
      </w:r>
    </w:p>
    <w:p w14:paraId="69406CBC" w14:textId="77777777" w:rsidR="00D91675" w:rsidRDefault="00FF694B">
      <w:pPr>
        <w:spacing w:after="0"/>
        <w:rPr>
          <w:rFonts w:ascii="Calibri" w:eastAsia="Calibri" w:hAnsi="Calibri" w:cs="Calibri"/>
          <w:lang w:val="en-GB"/>
        </w:rPr>
      </w:pPr>
      <w:r>
        <w:rPr>
          <w:rFonts w:ascii="Calibri" w:eastAsia="Calibri" w:hAnsi="Calibri" w:cs="Calibri"/>
          <w:lang w:val="en-GB"/>
        </w:rPr>
        <w:t>Avoid spicy foods, citrus fruits, chocolate, caffeine, alcohol, and fatty or fried foods, as these can trigger acid reflux.</w:t>
      </w:r>
    </w:p>
    <w:p w14:paraId="311021C0" w14:textId="77777777" w:rsidR="00D91675" w:rsidRDefault="00FF694B">
      <w:pPr>
        <w:pStyle w:val="Heading3"/>
        <w:numPr>
          <w:ilvl w:val="0"/>
          <w:numId w:val="10"/>
        </w:numPr>
        <w:spacing w:before="281" w:after="281"/>
        <w:rPr>
          <w:rFonts w:ascii="Calibri" w:eastAsia="Calibri" w:hAnsi="Calibri" w:cs="Calibri"/>
          <w:b/>
          <w:bCs/>
          <w:lang w:val="en-GB"/>
        </w:rPr>
      </w:pPr>
      <w:r>
        <w:rPr>
          <w:rFonts w:ascii="Calibri" w:eastAsia="Calibri" w:hAnsi="Calibri" w:cs="Calibri"/>
          <w:b/>
          <w:bCs/>
          <w:lang w:val="en-GB"/>
        </w:rPr>
        <w:t xml:space="preserve">How to Stop Acid Reflux </w:t>
      </w:r>
      <w:proofErr w:type="gramStart"/>
      <w:r>
        <w:rPr>
          <w:rFonts w:ascii="Calibri" w:eastAsia="Calibri" w:hAnsi="Calibri" w:cs="Calibri"/>
          <w:b/>
          <w:bCs/>
          <w:lang w:val="en-GB"/>
        </w:rPr>
        <w:t>Quickly?</w:t>
      </w:r>
      <w:r>
        <w:rPr>
          <w:rFonts w:ascii="Calibri" w:eastAsia="Calibri" w:hAnsi="Calibri" w:cs="Calibri"/>
          <w:b/>
          <w:bCs/>
        </w:rPr>
        <w:t>-</w:t>
      </w:r>
      <w:proofErr w:type="gramEnd"/>
      <w:r>
        <w:rPr>
          <w:rFonts w:ascii="Calibri" w:eastAsia="Calibri" w:hAnsi="Calibri" w:cs="Calibri"/>
          <w:b/>
          <w:bCs/>
        </w:rPr>
        <w:t>H3</w:t>
      </w:r>
    </w:p>
    <w:p w14:paraId="4B650495" w14:textId="77777777" w:rsidR="00D91675" w:rsidRDefault="00FF694B">
      <w:pPr>
        <w:spacing w:after="0"/>
        <w:rPr>
          <w:rFonts w:ascii="Calibri" w:eastAsia="Calibri" w:hAnsi="Calibri" w:cs="Calibri"/>
          <w:lang w:val="en-GB"/>
        </w:rPr>
      </w:pPr>
      <w:r>
        <w:rPr>
          <w:rFonts w:ascii="Calibri" w:eastAsia="Calibri" w:hAnsi="Calibri" w:cs="Calibri"/>
          <w:lang w:val="en-GB"/>
        </w:rPr>
        <w:t xml:space="preserve">Taking antacids can provide quick relief from acid reflux. Drinking water or eating a small </w:t>
      </w:r>
      <w:proofErr w:type="gramStart"/>
      <w:r>
        <w:rPr>
          <w:rFonts w:ascii="Calibri" w:eastAsia="Calibri" w:hAnsi="Calibri" w:cs="Calibri"/>
          <w:lang w:val="en-GB"/>
        </w:rPr>
        <w:t>amount</w:t>
      </w:r>
      <w:proofErr w:type="gramEnd"/>
      <w:r>
        <w:rPr>
          <w:rFonts w:ascii="Calibri" w:eastAsia="Calibri" w:hAnsi="Calibri" w:cs="Calibri"/>
          <w:lang w:val="en-GB"/>
        </w:rPr>
        <w:t xml:space="preserve"> of alkaline foods like bananas may also help neutralize stomach acid.</w:t>
      </w:r>
    </w:p>
    <w:p w14:paraId="2A93C92B" w14:textId="77777777" w:rsidR="00D91675" w:rsidRDefault="00FF694B">
      <w:pPr>
        <w:rPr>
          <w:lang w:val="en-GB"/>
        </w:rPr>
      </w:pPr>
      <w:r>
        <w:br/>
      </w:r>
      <w:r>
        <w:br/>
      </w:r>
      <w:r>
        <w:rPr>
          <w:rFonts w:ascii="Calibri" w:eastAsia="Calibri" w:hAnsi="Calibri" w:cs="Calibri"/>
          <w:b/>
          <w:bCs/>
          <w:color w:val="1F1F1F"/>
          <w:lang w:val="en-GB"/>
        </w:rPr>
        <w:lastRenderedPageBreak/>
        <w:t>References:</w:t>
      </w:r>
      <w:r>
        <w:br/>
      </w:r>
      <w:r>
        <w:rPr>
          <w:rFonts w:ascii="Calibri" w:eastAsia="Calibri" w:hAnsi="Calibri" w:cs="Calibri"/>
          <w:lang w:val="en-GB"/>
        </w:rPr>
        <w:t xml:space="preserve">Definition &amp; facts for GER &amp; GERD [Internet]. National Institute of Diabetes and Digestive and Kidney Diseases. NIDDK - National Institute of Diabetes and Digestive and Kidney Diseases; 2022 [cited 2024 Nov 21]. Available from: </w:t>
      </w:r>
      <w:hyperlink r:id="rId7" w:history="1">
        <w:r w:rsidR="00D91675">
          <w:rPr>
            <w:rStyle w:val="Hyperlink"/>
            <w:rFonts w:ascii="Calibri" w:eastAsia="Calibri" w:hAnsi="Calibri" w:cs="Calibri"/>
            <w:lang w:val="en-GB"/>
          </w:rPr>
          <w:t>https://www.niddk.nih.gov/health-information/digestive-diseases/acid-reflux-ger-gerd-adults/definition-facts</w:t>
        </w:r>
      </w:hyperlink>
      <w:r>
        <w:rPr>
          <w:rFonts w:ascii="Calibri" w:eastAsia="Calibri" w:hAnsi="Calibri" w:cs="Calibri"/>
          <w:lang w:val="en-GB"/>
        </w:rPr>
        <w:t xml:space="preserve"> </w:t>
      </w:r>
      <w:r>
        <w:br/>
      </w:r>
      <w:r>
        <w:br/>
      </w:r>
      <w:r>
        <w:rPr>
          <w:rFonts w:ascii="Calibri" w:eastAsia="Calibri" w:hAnsi="Calibri" w:cs="Calibri"/>
          <w:lang w:val="en-GB"/>
        </w:rPr>
        <w:t xml:space="preserve">Gyawali CP, Fass R. Management of gastroesophageal reflux disease. Gastroenterology [Internet]. 2017;154(2):302–18. Available from: </w:t>
      </w:r>
      <w:hyperlink r:id="rId8" w:history="1">
        <w:r w:rsidR="00D91675">
          <w:rPr>
            <w:rStyle w:val="Hyperlink"/>
            <w:rFonts w:ascii="Calibri" w:eastAsia="Calibri" w:hAnsi="Calibri" w:cs="Calibri"/>
            <w:lang w:val="en-GB"/>
          </w:rPr>
          <w:t>https://pubmed.ncbi.nlm.nih.gov/28827081/</w:t>
        </w:r>
        <w:r w:rsidR="00D91675">
          <w:br/>
        </w:r>
        <w:r w:rsidR="00D91675">
          <w:br/>
        </w:r>
      </w:hyperlink>
      <w:r>
        <w:rPr>
          <w:rFonts w:ascii="Calibri" w:eastAsia="Calibri" w:hAnsi="Calibri" w:cs="Calibri"/>
          <w:lang w:val="en-GB"/>
        </w:rPr>
        <w:t xml:space="preserve">Nih.gov. [cited 2024 Nov 21]. Available from: </w:t>
      </w:r>
      <w:hyperlink r:id="rId9" w:history="1">
        <w:r w:rsidR="00D91675">
          <w:rPr>
            <w:rStyle w:val="Hyperlink"/>
            <w:rFonts w:ascii="Calibri" w:eastAsia="Calibri" w:hAnsi="Calibri" w:cs="Calibri"/>
            <w:lang w:val="en-GB"/>
          </w:rPr>
          <w:t>https://pmc.ncbi.nlm.nih.gov/articles/PMC6140167/</w:t>
        </w:r>
      </w:hyperlink>
      <w:r>
        <w:rPr>
          <w:rFonts w:ascii="Calibri" w:eastAsia="Calibri" w:hAnsi="Calibri" w:cs="Calibri"/>
          <w:lang w:val="en-GB"/>
        </w:rPr>
        <w:t xml:space="preserve"># </w:t>
      </w:r>
    </w:p>
    <w:sectPr w:rsidR="00D916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02609"/>
    <w:multiLevelType w:val="multilevel"/>
    <w:tmpl w:val="0130260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5901853"/>
    <w:multiLevelType w:val="multilevel"/>
    <w:tmpl w:val="1590185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F338C3A"/>
    <w:multiLevelType w:val="multilevel"/>
    <w:tmpl w:val="1F338C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E57C983"/>
    <w:multiLevelType w:val="multilevel"/>
    <w:tmpl w:val="3E57C9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B282689"/>
    <w:multiLevelType w:val="multilevel"/>
    <w:tmpl w:val="4B28268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F761CFB"/>
    <w:multiLevelType w:val="multilevel"/>
    <w:tmpl w:val="4F761CF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3F39C23"/>
    <w:multiLevelType w:val="multilevel"/>
    <w:tmpl w:val="53F39C2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93F3E47"/>
    <w:multiLevelType w:val="multilevel"/>
    <w:tmpl w:val="693F3E4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6FB16797"/>
    <w:multiLevelType w:val="multilevel"/>
    <w:tmpl w:val="6FB1679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7829D94D"/>
    <w:multiLevelType w:val="multilevel"/>
    <w:tmpl w:val="7829D94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07339545">
    <w:abstractNumId w:val="3"/>
  </w:num>
  <w:num w:numId="2" w16cid:durableId="467673153">
    <w:abstractNumId w:val="5"/>
  </w:num>
  <w:num w:numId="3" w16cid:durableId="1467308912">
    <w:abstractNumId w:val="1"/>
  </w:num>
  <w:num w:numId="4" w16cid:durableId="1078795371">
    <w:abstractNumId w:val="7"/>
  </w:num>
  <w:num w:numId="5" w16cid:durableId="2138642132">
    <w:abstractNumId w:val="8"/>
  </w:num>
  <w:num w:numId="6" w16cid:durableId="1316255628">
    <w:abstractNumId w:val="4"/>
  </w:num>
  <w:num w:numId="7" w16cid:durableId="892692669">
    <w:abstractNumId w:val="9"/>
  </w:num>
  <w:num w:numId="8" w16cid:durableId="141239231">
    <w:abstractNumId w:val="6"/>
  </w:num>
  <w:num w:numId="9" w16cid:durableId="298070542">
    <w:abstractNumId w:val="0"/>
  </w:num>
  <w:num w:numId="10" w16cid:durableId="11016789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065E99"/>
    <w:rsid w:val="004B78D3"/>
    <w:rsid w:val="004F394E"/>
    <w:rsid w:val="00696E94"/>
    <w:rsid w:val="00D91675"/>
    <w:rsid w:val="00FF694B"/>
    <w:rsid w:val="019B80BC"/>
    <w:rsid w:val="02074EB4"/>
    <w:rsid w:val="0291EC2B"/>
    <w:rsid w:val="02E07CE8"/>
    <w:rsid w:val="04643C56"/>
    <w:rsid w:val="04987B3C"/>
    <w:rsid w:val="06777265"/>
    <w:rsid w:val="06D39DE7"/>
    <w:rsid w:val="07A41760"/>
    <w:rsid w:val="07E2450F"/>
    <w:rsid w:val="07F8779F"/>
    <w:rsid w:val="09204C4C"/>
    <w:rsid w:val="0A07DF97"/>
    <w:rsid w:val="0B59A130"/>
    <w:rsid w:val="0D311267"/>
    <w:rsid w:val="0DE617EB"/>
    <w:rsid w:val="102DF34B"/>
    <w:rsid w:val="105F7B5A"/>
    <w:rsid w:val="10FE88AB"/>
    <w:rsid w:val="1210B92C"/>
    <w:rsid w:val="12A13B7A"/>
    <w:rsid w:val="13043284"/>
    <w:rsid w:val="16261FAA"/>
    <w:rsid w:val="1676EBB6"/>
    <w:rsid w:val="16BD742C"/>
    <w:rsid w:val="17BE9362"/>
    <w:rsid w:val="17C7403C"/>
    <w:rsid w:val="18864CAF"/>
    <w:rsid w:val="193466A7"/>
    <w:rsid w:val="1DDB1663"/>
    <w:rsid w:val="1DE4CF2A"/>
    <w:rsid w:val="211293C8"/>
    <w:rsid w:val="2181E2D2"/>
    <w:rsid w:val="26952E98"/>
    <w:rsid w:val="270A26AA"/>
    <w:rsid w:val="27D3FE69"/>
    <w:rsid w:val="289162DD"/>
    <w:rsid w:val="28A12495"/>
    <w:rsid w:val="29B4747F"/>
    <w:rsid w:val="2B68BA68"/>
    <w:rsid w:val="2BC6ECBB"/>
    <w:rsid w:val="2D0EF1DB"/>
    <w:rsid w:val="2FE93560"/>
    <w:rsid w:val="30F54C8E"/>
    <w:rsid w:val="3198A994"/>
    <w:rsid w:val="320CA1F3"/>
    <w:rsid w:val="32D26E51"/>
    <w:rsid w:val="342DAC3E"/>
    <w:rsid w:val="34AFB20A"/>
    <w:rsid w:val="35121EA0"/>
    <w:rsid w:val="363C2E68"/>
    <w:rsid w:val="364C4654"/>
    <w:rsid w:val="36E31F04"/>
    <w:rsid w:val="37FD275E"/>
    <w:rsid w:val="3B59FC1C"/>
    <w:rsid w:val="3C162655"/>
    <w:rsid w:val="3C5372F2"/>
    <w:rsid w:val="41470AF8"/>
    <w:rsid w:val="442A91DD"/>
    <w:rsid w:val="479532D9"/>
    <w:rsid w:val="4A2D87C6"/>
    <w:rsid w:val="4A9DDBDC"/>
    <w:rsid w:val="4ADDCED5"/>
    <w:rsid w:val="4C065E99"/>
    <w:rsid w:val="4C58C695"/>
    <w:rsid w:val="51788DA3"/>
    <w:rsid w:val="536D1C26"/>
    <w:rsid w:val="542F7A9E"/>
    <w:rsid w:val="5526BB48"/>
    <w:rsid w:val="56EF6714"/>
    <w:rsid w:val="5731E973"/>
    <w:rsid w:val="57FE9E47"/>
    <w:rsid w:val="5989CAB9"/>
    <w:rsid w:val="5B41B758"/>
    <w:rsid w:val="5CF27D69"/>
    <w:rsid w:val="5E09C266"/>
    <w:rsid w:val="5F60E4EE"/>
    <w:rsid w:val="5FCD7CC1"/>
    <w:rsid w:val="60474DFF"/>
    <w:rsid w:val="618D8252"/>
    <w:rsid w:val="621E8A90"/>
    <w:rsid w:val="629923B6"/>
    <w:rsid w:val="6331AD0D"/>
    <w:rsid w:val="643A44BB"/>
    <w:rsid w:val="649E8523"/>
    <w:rsid w:val="6650E928"/>
    <w:rsid w:val="66591BA7"/>
    <w:rsid w:val="66DFDF2D"/>
    <w:rsid w:val="67B7AF4A"/>
    <w:rsid w:val="6976C475"/>
    <w:rsid w:val="6A1C984C"/>
    <w:rsid w:val="6B54F40E"/>
    <w:rsid w:val="6BF6D42B"/>
    <w:rsid w:val="6F7AC0BE"/>
    <w:rsid w:val="7123EF19"/>
    <w:rsid w:val="714B0735"/>
    <w:rsid w:val="734FC6B9"/>
    <w:rsid w:val="73BE51F5"/>
    <w:rsid w:val="7495A63A"/>
    <w:rsid w:val="758947D6"/>
    <w:rsid w:val="7734A130"/>
    <w:rsid w:val="77479040"/>
    <w:rsid w:val="7837FBE3"/>
    <w:rsid w:val="796AB7A7"/>
    <w:rsid w:val="7A2F8C9F"/>
    <w:rsid w:val="7A75C603"/>
    <w:rsid w:val="7B4E00B1"/>
    <w:rsid w:val="7CBB18C4"/>
    <w:rsid w:val="7EC8C3A5"/>
    <w:rsid w:val="7F7515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61105"/>
  <w15:docId w15:val="{4575EB2F-600A-4D89-8029-0004DF719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9" w:lineRule="auto"/>
    </w:pPr>
    <w:rPr>
      <w:rFonts w:asciiTheme="minorHAnsi" w:eastAsiaTheme="minorEastAsia" w:hAnsiTheme="minorHAnsi" w:cstheme="minorBidi"/>
      <w:sz w:val="24"/>
      <w:szCs w:val="24"/>
      <w:lang w:eastAsia="ja-JP"/>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467886" w:themeColor="hyperlink"/>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qFormat/>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5517507">
      <w:bodyDiv w:val="1"/>
      <w:marLeft w:val="0"/>
      <w:marRight w:val="0"/>
      <w:marTop w:val="0"/>
      <w:marBottom w:val="0"/>
      <w:divBdr>
        <w:top w:val="none" w:sz="0" w:space="0" w:color="auto"/>
        <w:left w:val="none" w:sz="0" w:space="0" w:color="auto"/>
        <w:bottom w:val="none" w:sz="0" w:space="0" w:color="auto"/>
        <w:right w:val="none" w:sz="0" w:space="0" w:color="auto"/>
      </w:divBdr>
    </w:div>
    <w:div w:id="15930109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rotect.checkpoint.com/v2/r05/___https://pubmed.ncbi.nlm.nih.gov/28827081/___.YXBzMTphZGl0eWFiaXJsYW1hbmFnZW1lbnQ6YzpvOmFiNzcyM2U4NDMyNDE2ZmY3MjkxYzY4MWY1NWUxMGU0Ojc6MDJhZjozMTBiYzNkZmU0M2E0ZTkxOTY3YjhjNGQ5MDRiOTFlOTE2ODJiYjg2MDRiNWRiYmMzYzIxMTY3ZjA4NTdjOWY4OnA6VDpO" TargetMode="External"/><Relationship Id="rId3" Type="http://schemas.openxmlformats.org/officeDocument/2006/relationships/settings" Target="settings.xml"/><Relationship Id="rId7" Type="http://schemas.openxmlformats.org/officeDocument/2006/relationships/hyperlink" Target="https://protect.checkpoint.com/v2/r05/___https://www.niddk.nih.gov/health-information/digestive-diseases/acid-reflux-ger-gerd-adults/definition-facts___.YXBzMTphZGl0eWFiaXJsYW1hbmFnZW1lbnQ6YzpvOmFiNzcyM2U4NDMyNDE2ZmY3MjkxYzY4MWY1NWUxMGU0Ojc6YmI2YToyMWRhZTg3YTMwNGEwZWJmMmY1MTNlNGFjZTYxMzA3NWUxNTM2YjJlNzIwMzg0ODhhYzlkZGQwOTY5N2IzMjBhOnA6VDp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otect.checkpoint.com/v2/r05/___https://adityabirlahospital.com/___.YXBzMTphZGl0eWFiaXJsYW1hbmFnZW1lbnQ6YzpvOmFiNzcyM2U4NDMyNDE2ZmY3MjkxYzY4MWY1NWUxMGU0Ojc6NjFiYjo2ODFmYzIwYzk0OGEzOWUzMmY3OWYzZjdiZmI5MGFhNzFlOTcyNGQ3YzFhNjg1MTZhN2U2NDgyOTgzOTU0OWQ5OnA6VDpO"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rotect.checkpoint.com/v2/r05/___https://pmc.ncbi.nlm.nih.gov/articles/PMC6140167/___.YXBzMTphZGl0eWFiaXJsYW1hbmFnZW1lbnQ6YzpvOmFiNzcyM2U4NDMyNDE2ZmY3MjkxYzY4MWY1NWUxMGU0Ojc6YjEwNTpjZjg2ZjI0OWU3YjMyYzc0YWUxZjI1MTU2ZTU1OTQ3YTljNTMyNTZhYjY4YWY5MjcxZjUzOTI3ZTlkM2RkZGQ3OnA6VDp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1819</Words>
  <Characters>10370</Characters>
  <Application>Microsoft Office Word</Application>
  <DocSecurity>0</DocSecurity>
  <Lines>86</Lines>
  <Paragraphs>24</Paragraphs>
  <ScaleCrop>false</ScaleCrop>
  <Company/>
  <LinksUpToDate>false</LinksUpToDate>
  <CharactersWithSpaces>12165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Varun Samarth</dc:creator>
  <cp:lastModifiedBy>Bhavana Nande</cp:lastModifiedBy>
  <cp:revision>2</cp:revision>
  <dcterms:created xsi:type="dcterms:W3CDTF">2024-11-21T12:53:00Z</dcterms:created>
  <dcterms:modified xsi:type="dcterms:W3CDTF">2024-12-23T09:46:00Z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8FF6E861978942FA948537BA92FBC546_12</vt:lpwstr>
  </property>
  <property fmtid="{D5CDD505-2E9C-101B-9397-08002B2CF9AE}" pid="3" name="KSOProductBuildVer">
    <vt:lpwstr>1033-12.2.0.18911</vt:lpwstr>
  </property>
</Properties>
</file>