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highlight w:val="white"/>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color w:val="1155cc"/>
          <w:sz w:val="22"/>
          <w:szCs w:val="22"/>
          <w:highlight w:val="white"/>
          <w:u w:val="single"/>
        </w:rPr>
      </w:pPr>
      <w:r w:rsidDel="00000000" w:rsidR="00000000" w:rsidRPr="00000000">
        <w:rPr>
          <w:rFonts w:ascii="Calibri" w:cs="Calibri" w:eastAsia="Calibri" w:hAnsi="Calibri"/>
          <w:sz w:val="22"/>
          <w:szCs w:val="22"/>
          <w:highlight w:val="white"/>
          <w:rtl w:val="0"/>
        </w:rPr>
        <w:t xml:space="preserve">https://adityabirlahospital.com/conditio</w:t>
      </w:r>
      <w:r w:rsidDel="00000000" w:rsidR="00000000" w:rsidRPr="00000000">
        <w:rPr>
          <w:rFonts w:ascii="Calibri" w:cs="Calibri" w:eastAsia="Calibri" w:hAnsi="Calibri"/>
          <w:sz w:val="22"/>
          <w:szCs w:val="22"/>
          <w:highlight w:val="white"/>
          <w:rtl w:val="0"/>
        </w:rPr>
        <w:t xml:space="preserve">ns-treatments/myasthenia </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highlight w:val="white"/>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Myasthenia Gravis Medications &amp; Treatment in Pune</w:t>
      </w:r>
      <w:r w:rsidDel="00000000" w:rsidR="00000000" w:rsidRPr="00000000">
        <w:rPr>
          <w:rFonts w:ascii="Calibri" w:cs="Calibri" w:eastAsia="Calibri" w:hAnsi="Calibri"/>
          <w:sz w:val="22"/>
          <w:szCs w:val="22"/>
          <w:highlight w:val="white"/>
          <w:rtl w:val="0"/>
        </w:rPr>
        <w:t xml:space="preserve"> | Aditya Birla Memorial Hospital</w:t>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highlight w:val="white"/>
          <w:rtl w:val="0"/>
        </w:rPr>
        <w:t xml:space="preserve">Meta Description:</w:t>
      </w:r>
    </w:p>
    <w:p w:rsidR="00000000" w:rsidDel="00000000" w:rsidP="00000000" w:rsidRDefault="00000000" w:rsidRPr="00000000" w14:paraId="00000006">
      <w:pPr>
        <w:pStyle w:val="Heading1"/>
        <w:spacing w:after="120" w:before="40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Explore myasthenia gravis causes, symptoms, types &amp; medications. At ABMH discover effective treatment options and medical management from specialists.</w:t>
      </w:r>
      <w:r w:rsidDel="00000000" w:rsidR="00000000" w:rsidRPr="00000000">
        <w:rPr>
          <w:rtl w:val="0"/>
        </w:rPr>
      </w:r>
    </w:p>
    <w:p w:rsidR="00000000" w:rsidDel="00000000" w:rsidP="00000000" w:rsidRDefault="00000000" w:rsidRPr="00000000" w14:paraId="00000007">
      <w:pPr>
        <w:pStyle w:val="Heading1"/>
        <w:spacing w:after="120" w:before="40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i w:val="0"/>
          <w:iCs w:val="0"/>
          <w:strike w:val="0"/>
          <w:color w:val="000000"/>
          <w:sz w:val="32"/>
          <w:szCs w:val="32"/>
          <w:u w:val="none"/>
          <w:rtl w:val="0"/>
        </w:rPr>
        <w:t xml:space="preserve">Myasthenia Gravis Treatment in Pune</w:t>
      </w:r>
      <w:r w:rsidDel="00000000" w:rsidR="00000000" w:rsidRPr="00000000">
        <w:rPr>
          <w:rtl w:val="0"/>
        </w:rPr>
      </w:r>
    </w:p>
    <w:p w:rsidR="00000000" w:rsidDel="00000000" w:rsidP="00000000" w:rsidRDefault="00000000" w:rsidRPr="00000000" w14:paraId="00000008">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Muscle weakness that worsens with activity and improves with rest can be difficult to understand. In some cases, it may be linked to </w:t>
      </w:r>
      <w:r w:rsidDel="00000000" w:rsidR="00000000" w:rsidRPr="00000000">
        <w:rPr>
          <w:rFonts w:ascii="Calibri" w:cs="Calibri" w:eastAsia="Calibri" w:hAnsi="Calibri"/>
          <w:b w:val="1"/>
          <w:bCs w:val="1"/>
          <w:sz w:val="22"/>
          <w:szCs w:val="22"/>
          <w:rtl w:val="0"/>
        </w:rPr>
        <w:t xml:space="preserve">myasthenia gravis</w:t>
      </w:r>
      <w:r w:rsidDel="00000000" w:rsidR="00000000" w:rsidRPr="00000000">
        <w:rPr>
          <w:rFonts w:ascii="Calibri" w:cs="Calibri" w:eastAsia="Calibri" w:hAnsi="Calibri"/>
          <w:sz w:val="22"/>
          <w:szCs w:val="22"/>
          <w:rtl w:val="0"/>
        </w:rPr>
        <w:t xml:space="preserve">, a condition that affects communication between nerves and muscles. Individuals and families in Pimpri–Pune often seek clarity on what myasthenia gravis is and the treatment options available.</w:t>
      </w:r>
      <w:r w:rsidDel="00000000" w:rsidR="00000000" w:rsidRPr="00000000">
        <w:rPr>
          <w:rtl w:val="0"/>
        </w:rPr>
      </w:r>
    </w:p>
    <w:p w:rsidR="00000000" w:rsidDel="00000000" w:rsidP="00000000" w:rsidRDefault="00000000" w:rsidRPr="00000000" w14:paraId="00000009">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Why ABMH for Myasthenia Gravis Care?</w:t>
      </w:r>
      <w:r w:rsidDel="00000000" w:rsidR="00000000" w:rsidRPr="00000000">
        <w:rPr>
          <w:rtl w:val="0"/>
        </w:rPr>
      </w:r>
    </w:p>
    <w:p w:rsidR="00000000" w:rsidDel="00000000" w:rsidP="00000000" w:rsidRDefault="00000000" w:rsidRPr="00000000" w14:paraId="0000000A">
      <w:pPr>
        <w:spacing w:after="300" w:before="300" w:lineRule="auto"/>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sz w:val="22"/>
          <w:szCs w:val="22"/>
          <w:rtl w:val="0"/>
        </w:rPr>
        <w:t xml:space="preserve">At ABMH, care focuses on accurate diagnosis and long-term management. </w:t>
      </w:r>
      <w:hyperlink r:id="rId7">
        <w:r w:rsidDel="00000000" w:rsidR="00000000" w:rsidRPr="00000000">
          <w:rPr>
            <w:rFonts w:ascii="Calibri" w:cs="Calibri" w:eastAsia="Calibri" w:hAnsi="Calibri"/>
            <w:color w:val="1155cc"/>
            <w:sz w:val="22"/>
            <w:szCs w:val="22"/>
            <w:u w:val="single"/>
            <w:rtl w:val="0"/>
          </w:rPr>
          <w:t xml:space="preserve">Neurology</w:t>
        </w:r>
      </w:hyperlink>
      <w:r w:rsidDel="00000000" w:rsidR="00000000" w:rsidRPr="00000000">
        <w:rPr>
          <w:rFonts w:ascii="Calibri" w:cs="Calibri" w:eastAsia="Calibri" w:hAnsi="Calibri"/>
          <w:sz w:val="22"/>
          <w:szCs w:val="22"/>
          <w:rtl w:val="0"/>
        </w:rPr>
        <w:t xml:space="preserve">, rehabilitation, and supportive care teams work together to control symptoms, maintain strength, and adjust treatment as needed over time.</w:t>
      </w:r>
      <w:r w:rsidDel="00000000" w:rsidR="00000000" w:rsidRPr="00000000">
        <w:rPr>
          <w:rtl w:val="0"/>
        </w:rPr>
      </w:r>
    </w:p>
    <w:p w:rsidR="00000000" w:rsidDel="00000000" w:rsidP="00000000" w:rsidRDefault="00000000" w:rsidRPr="00000000" w14:paraId="0000000B">
      <w:pPr>
        <w:spacing w:after="0" w:before="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color w:val="000000"/>
          <w:u w:val="none"/>
          <w:rtl w:val="0"/>
        </w:rPr>
        <w:t xml:space="preserve">Your care journey with ABMH myasthenia gravis diagnosis &amp; treatment: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2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Early signs: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Weakness that worsens with activity and improves with rest </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Evaluation: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Assessment of fatigue-related muscle weakness </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hyperlink r:id="rId8">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Diagnosis</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Tests confirm impaired nerve-to-muscle communication </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Clarity: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Understanding the condition and its daily impact </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Treatment planning: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Personalized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adjusted based on response </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Medication support: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Helps improve strength and symptom control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Ongoing monitoring: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Tracks stability and symptom changes</w:t>
      </w:r>
    </w:p>
    <w:p w:rsidR="00000000" w:rsidDel="00000000" w:rsidP="00000000" w:rsidRDefault="00000000" w:rsidRPr="00000000" w14:paraId="00000013">
      <w:pPr>
        <w:pStyle w:val="Heading2"/>
        <w:spacing w:after="120" w:before="360" w:lineRule="auto"/>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b w:val="1"/>
          <w:bCs w:val="1"/>
          <w:i w:val="0"/>
          <w:iCs w:val="0"/>
          <w:strike w:val="0"/>
          <w:color w:val="000000"/>
          <w:u w:val="none"/>
          <w:rtl w:val="0"/>
        </w:rPr>
        <w:t xml:space="preserve">Myasthenia Gravis Treatment and Diagnosis</w:t>
      </w:r>
      <w:r w:rsidDel="00000000" w:rsidR="00000000" w:rsidRPr="00000000">
        <w:rPr>
          <w:rtl w:val="0"/>
        </w:rPr>
      </w:r>
    </w:p>
    <w:p w:rsidR="00000000" w:rsidDel="00000000" w:rsidP="00000000" w:rsidRDefault="00000000" w:rsidRPr="00000000" w14:paraId="00000014">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Myasthenia gravis is diagnosed by identifying disruption in nerve-to-muscle signalling. Treatment focuses on improving strength and managing symptoms over time.</w:t>
      </w:r>
      <w:r w:rsidDel="00000000" w:rsidR="00000000" w:rsidRPr="00000000">
        <w:rPr>
          <w:rtl w:val="0"/>
        </w:rPr>
      </w:r>
    </w:p>
    <w:p w:rsidR="00000000" w:rsidDel="00000000" w:rsidP="00000000" w:rsidRDefault="00000000" w:rsidRPr="00000000" w14:paraId="00000015">
      <w:pPr>
        <w:pStyle w:val="Heading4"/>
        <w:spacing w:after="399" w:before="399" w:lineRule="auto"/>
        <w:ind w:left="0" w:firstLine="0"/>
        <w:rPr>
          <w:rFonts w:ascii="Calibri" w:cs="Calibri" w:eastAsia="Calibri" w:hAnsi="Calibri"/>
          <w:b w:val="1"/>
          <w:bCs w:val="1"/>
          <w:i w:val="0"/>
          <w:iCs w:val="0"/>
          <w:color w:val="000000"/>
          <w:sz w:val="30"/>
          <w:szCs w:val="30"/>
        </w:rPr>
      </w:pPr>
      <w:r w:rsidDel="00000000" w:rsidR="00000000" w:rsidRPr="00000000">
        <w:rPr>
          <w:rFonts w:ascii="Calibri" w:cs="Calibri" w:eastAsia="Calibri" w:hAnsi="Calibri"/>
          <w:b w:val="1"/>
          <w:bCs w:val="1"/>
          <w:i w:val="0"/>
          <w:iCs w:val="0"/>
          <w:color w:val="ff0000"/>
          <w:sz w:val="28"/>
          <w:szCs w:val="28"/>
          <w:rtl w:val="0"/>
        </w:rPr>
        <w:t xml:space="preserve">H3: </w:t>
      </w:r>
      <w:r w:rsidDel="00000000" w:rsidR="00000000" w:rsidRPr="00000000">
        <w:rPr>
          <w:rFonts w:ascii="Calibri" w:cs="Calibri" w:eastAsia="Calibri" w:hAnsi="Calibri"/>
          <w:b w:val="1"/>
          <w:bCs w:val="1"/>
          <w:i w:val="0"/>
          <w:iCs w:val="0"/>
          <w:color w:val="000000"/>
          <w:sz w:val="30"/>
          <w:szCs w:val="30"/>
          <w:rtl w:val="0"/>
        </w:rPr>
        <w:t xml:space="preserve">What Diagnosis May Include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30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Doctors assess how muscles respond to repeated use and rest to confirm neuromuscular involvement.</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Clinical evaluation of fatigue-related weakness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hyperlink r:id="rId9">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Blood tests</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(including specific antibodies) </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Nerve conduction or repetitive stimulation studies </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Imaging, when required, to assess the thymus gland</w:t>
      </w:r>
      <w:r w:rsidDel="00000000" w:rsidR="00000000" w:rsidRPr="00000000">
        <w:rPr>
          <w:rtl w:val="0"/>
        </w:rPr>
      </w:r>
    </w:p>
    <w:p w:rsidR="00000000" w:rsidDel="00000000" w:rsidP="00000000" w:rsidRDefault="00000000" w:rsidRPr="00000000" w14:paraId="0000001B">
      <w:pPr>
        <w:pStyle w:val="Heading3"/>
        <w:spacing w:after="80" w:before="32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color w:val="000000"/>
          <w:sz w:val="28"/>
          <w:szCs w:val="28"/>
          <w:u w:val="none"/>
          <w:rtl w:val="0"/>
        </w:rPr>
        <w:t xml:space="preserve">Types and causes of myasthenia gravis</w:t>
      </w: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i w:val="0"/>
          <w:iCs w:val="0"/>
          <w:strike w:val="0"/>
          <w:color w:val="000000"/>
          <w:sz w:val="22"/>
          <w:szCs w:val="22"/>
          <w:u w:val="none"/>
        </w:rPr>
      </w:pPr>
      <w:r w:rsidDel="00000000" w:rsidR="00000000" w:rsidRPr="00000000">
        <w:rPr>
          <w:rFonts w:ascii="Calibri" w:cs="Calibri" w:eastAsia="Calibri" w:hAnsi="Calibri"/>
          <w:rtl w:val="0"/>
        </w:rPr>
        <w:t xml:space="preserve">Understanding the types and causes helps explain symptom variation and disease progression.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Types: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Ocular (affecting eye muscles) or generalised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Cause: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Autoimmune response affecting acetylcholine receptors </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Genetics: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Usually not directly inherited </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Prevention: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Not always possible, but early care improves outcomes</w:t>
      </w:r>
    </w:p>
    <w:p w:rsidR="00000000" w:rsidDel="00000000" w:rsidP="00000000" w:rsidRDefault="00000000" w:rsidRPr="00000000" w14:paraId="00000021">
      <w:pPr>
        <w:pStyle w:val="Heading3"/>
        <w:spacing w:after="80" w:before="32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color w:val="000000"/>
          <w:sz w:val="28"/>
          <w:szCs w:val="28"/>
          <w:u w:val="none"/>
          <w:rtl w:val="0"/>
        </w:rPr>
        <w:t xml:space="preserve">Myasthenia gravis treatment and management</w:t>
      </w:r>
      <w:r w:rsidDel="00000000" w:rsidR="00000000" w:rsidRPr="00000000">
        <w:rPr>
          <w:rtl w:val="0"/>
        </w:rPr>
      </w:r>
    </w:p>
    <w:p w:rsidR="00000000" w:rsidDel="00000000" w:rsidP="00000000" w:rsidRDefault="00000000" w:rsidRPr="00000000" w14:paraId="00000022">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Treatment focuses on improving muscle strength and maintaining functional stability. Many individuals can manage symptoms effectively with the right approach.</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Medications: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Improve nerve-to-muscle communication and reduce symptoms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Medical management: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Regular monitoring and treatment adjustments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Thymectomy: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Recommended in selected cases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Energy management: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Balancing activity and rest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Supportive therapies: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Improve coordination and daily function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Myasthenic crisis care: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Emergency treatment for breathing or swallowing difficulties</w:t>
      </w:r>
    </w:p>
    <w:p w:rsidR="00000000" w:rsidDel="00000000" w:rsidP="00000000" w:rsidRDefault="00000000" w:rsidRPr="00000000" w14:paraId="00000029">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Facilities and Technology</w:t>
      </w:r>
      <w:r w:rsidDel="00000000" w:rsidR="00000000" w:rsidRPr="00000000">
        <w:rPr>
          <w:rtl w:val="0"/>
        </w:rPr>
      </w:r>
    </w:p>
    <w:p w:rsidR="00000000" w:rsidDel="00000000" w:rsidP="00000000" w:rsidRDefault="00000000" w:rsidRPr="00000000" w14:paraId="0000002A">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Effective care relies on accurate diagnosis and consistent monitoring.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Neurological testing tools to assess neuromuscular function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Blood and antibody testing for diagnosis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Imaging support for thymus evaluation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Monitoring systems to track treatment response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hyperlink r:id="rId10">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Rehabilitation</w:t>
        </w:r>
      </w:hyperlin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support for strength and fatigue management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pStyle w:val="Heading2"/>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H3: </w:t>
      </w:r>
      <w:r w:rsidDel="00000000" w:rsidR="00000000" w:rsidRPr="00000000">
        <w:rPr>
          <w:rFonts w:ascii="Calibri" w:cs="Calibri" w:eastAsia="Calibri" w:hAnsi="Calibri"/>
          <w:b w:val="1"/>
          <w:bCs w:val="1"/>
          <w:i w:val="0"/>
          <w:iCs w:val="0"/>
          <w:strike w:val="0"/>
          <w:color w:val="000000"/>
          <w:sz w:val="28"/>
          <w:szCs w:val="28"/>
          <w:u w:val="none"/>
          <w:rtl w:val="0"/>
        </w:rPr>
        <w:t xml:space="preserve">Conclusion</w:t>
      </w:r>
      <w:r w:rsidDel="00000000" w:rsidR="00000000" w:rsidRPr="00000000">
        <w:rPr>
          <w:rtl w:val="0"/>
        </w:rPr>
      </w:r>
    </w:p>
    <w:p w:rsidR="00000000" w:rsidDel="00000000" w:rsidP="00000000" w:rsidRDefault="00000000" w:rsidRPr="00000000" w14:paraId="00000032">
      <w:pPr>
        <w:spacing w:after="300" w:before="300" w:lineRule="auto"/>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sz w:val="22"/>
          <w:szCs w:val="22"/>
          <w:rtl w:val="0"/>
        </w:rPr>
        <w:t xml:space="preserve">Adjusting to myasthenia gravis can be challenging for both patients and caregivers. With structured care and ongoing support, many individuals can manage symptoms and maintain their daily routines.</w:t>
      </w:r>
      <w:r w:rsidDel="00000000" w:rsidR="00000000" w:rsidRPr="00000000">
        <w:rPr>
          <w:rtl w:val="0"/>
        </w:rPr>
      </w:r>
    </w:p>
    <w:p w:rsidR="00000000" w:rsidDel="00000000" w:rsidP="00000000" w:rsidRDefault="00000000" w:rsidRPr="00000000" w14:paraId="00000033">
      <w:pPr>
        <w:pStyle w:val="Heading2"/>
        <w:spacing w:after="120" w:before="360" w:lineRule="auto"/>
        <w:rPr>
          <w:rFonts w:ascii="Calibri" w:cs="Calibri" w:eastAsia="Calibri" w:hAnsi="Calibri"/>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color w:val="000000"/>
          <w:sz w:val="28"/>
          <w:szCs w:val="28"/>
          <w:rtl w:val="0"/>
        </w:rPr>
        <w:t xml:space="preserve">FAQs on Myasthenia Gravis</w:t>
      </w:r>
      <w:r w:rsidDel="00000000" w:rsidR="00000000" w:rsidRPr="00000000">
        <w:rPr>
          <w:rtl w:val="0"/>
        </w:rPr>
      </w:r>
    </w:p>
    <w:p w:rsidR="00000000" w:rsidDel="00000000" w:rsidP="00000000" w:rsidRDefault="00000000" w:rsidRPr="00000000" w14:paraId="00000034">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is myasthenia gravis and how does it affect the body?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Myasthenia gravis is an autoimmune condition that disrupts communication between nerves and muscles, causing weakness that typically worsens with activity and improves with rest. It often affects the eyes, face, and limb muscles.</w:t>
      </w:r>
    </w:p>
    <w:p w:rsidR="00000000" w:rsidDel="00000000" w:rsidP="00000000" w:rsidRDefault="00000000" w:rsidRPr="00000000" w14:paraId="00000035">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causes myasthenia gravis?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It is caused by the immune system mistakenly attacking receptors needed for muscle contraction. In some cases, it is associated with abnormalities of the thymus gland.</w:t>
      </w:r>
    </w:p>
    <w:p w:rsidR="00000000" w:rsidDel="00000000" w:rsidP="00000000" w:rsidRDefault="00000000" w:rsidRPr="00000000" w14:paraId="00000036">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 are the different types of myasthenia gravis?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Myasthenia gravis may be ocular, affecting only the eye muscles, or generalised, involving multiple muscle groups such as the face, limbs, and breathing muscles.</w:t>
      </w:r>
    </w:p>
    <w:p w:rsidR="00000000" w:rsidDel="00000000" w:rsidP="00000000" w:rsidRDefault="00000000" w:rsidRPr="00000000" w14:paraId="00000037">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What medications are used for myasthenia gravis?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Treatment commonly includes medications that improve nerve-to-muscle communication and suppress abnormal immune activity. The treatment plan is personalised based on symptom severity and response.</w:t>
      </w:r>
    </w:p>
    <w:p w:rsidR="00000000" w:rsidDel="00000000" w:rsidP="00000000" w:rsidRDefault="00000000" w:rsidRPr="00000000" w14:paraId="00000038">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Can myasthenia gravis be cured or prevented?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Myasthenia gravis cannot always be prevented, and while there is no complete cure, treatment can effectively control symptoms and improve quality of life.</w:t>
      </w:r>
    </w:p>
    <w:p w:rsidR="00000000" w:rsidDel="00000000" w:rsidP="00000000" w:rsidRDefault="00000000" w:rsidRPr="00000000" w14:paraId="00000039">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What is a myasthenic crisis and when should I seek help?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A myasthenic crisis is a severe worsening of muscle weakness that can affect breathing or swallowing. It is a </w:t>
      </w:r>
      <w:hyperlink r:id="rId11">
        <w:r w:rsidDel="00000000" w:rsidR="00000000" w:rsidRPr="00000000">
          <w:rPr>
            <w:rFonts w:ascii="Calibri" w:cs="Calibri" w:eastAsia="Calibri" w:hAnsi="Calibri"/>
            <w:color w:val="1155cc"/>
            <w:sz w:val="24"/>
            <w:szCs w:val="24"/>
            <w:u w:val="single"/>
            <w:rtl w:val="0"/>
          </w:rPr>
          <w:t xml:space="preserve">medical emergency</w:t>
        </w:r>
      </w:hyperlink>
      <w:r w:rsidDel="00000000" w:rsidR="00000000" w:rsidRPr="00000000">
        <w:rPr>
          <w:rFonts w:ascii="Calibri" w:cs="Calibri" w:eastAsia="Calibri" w:hAnsi="Calibri"/>
          <w:sz w:val="24"/>
          <w:szCs w:val="24"/>
          <w:rtl w:val="0"/>
        </w:rPr>
        <w:t xml:space="preserve">, and immediate care should be sought if symptoms rapidly worsen.</w:t>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specialties/accident-and-emergency" TargetMode="External"/><Relationship Id="rId10" Type="http://schemas.openxmlformats.org/officeDocument/2006/relationships/hyperlink" Target="https://adityabirlahospital.com/specialties-sub/neuro-rehab" TargetMode="External"/><Relationship Id="rId9" Type="http://schemas.openxmlformats.org/officeDocument/2006/relationships/hyperlink" Target="https://adityabirlahospital.com/book-test/blood-centre-pimpri-chinchwad-pun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doctors/neurologist-in-pune" TargetMode="External"/><Relationship Id="rId8" Type="http://schemas.openxmlformats.org/officeDocument/2006/relationships/hyperlink" Target="https://adityabirlahospital.com/diagnostic-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Wvr5d/i2L8AMT4RQYKsJ2DbPA==">CgMxLjAyDmguNG9uN2MyMnE3eTBzMg5oLjJudDk3aDd5aG55OTIOaC43aXl4aTI4YnB2eWI4AHIhMWp5Nm9ZRVdyUm5FaE1IbXZUSzFfWlVjVzREYng1eHV3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