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Status</w:t>
      </w:r>
      <w:r>
        <w:t xml:space="preserve"> </w:t>
      </w:r>
      <w:r>
        <w:t xml:space="preserve">and</w:t>
      </w:r>
      <w:r>
        <w:t xml:space="preserve"> </w:t>
      </w:r>
      <w:r>
        <w:t xml:space="preserve">Best</w:t>
      </w:r>
      <w:r>
        <w:t xml:space="preserve"> </w:t>
      </w:r>
      <w:r>
        <w:t xml:space="preserve">Practices</w:t>
      </w:r>
      <w:r>
        <w:t xml:space="preserve"> </w:t>
      </w:r>
      <w:r>
        <w:t xml:space="preserve">for</w:t>
      </w:r>
      <w:r>
        <w:t xml:space="preserve"> </w:t>
      </w:r>
      <w:r>
        <w:t xml:space="preserve">Reproducible</w:t>
      </w:r>
      <w:r>
        <w:t xml:space="preserve"> </w:t>
      </w:r>
      <w:r>
        <w:t xml:space="preserve">Research</w:t>
      </w:r>
      <w:r>
        <w:t xml:space="preserve"> </w:t>
      </w:r>
      <w:r>
        <w:t xml:space="preserve">In</w:t>
      </w:r>
      <w:r>
        <w:t xml:space="preserve"> </w:t>
      </w:r>
      <w:r>
        <w:t xml:space="preserve">Plant</w:t>
      </w:r>
      <w:r>
        <w:t xml:space="preserve"> </w:t>
      </w:r>
      <w:r>
        <w:t xml:space="preserve">Pathology</w:t>
      </w:r>
    </w:p>
    <w:p>
      <w:pPr>
        <w:pStyle w:val="Author"/>
      </w:pPr>
      <w:r>
        <w:t xml:space="preserve">A.</w:t>
      </w:r>
      <w:r>
        <w:t xml:space="preserve"> </w:t>
      </w:r>
      <w:r>
        <w:t xml:space="preserve">H.</w:t>
      </w:r>
      <w:r>
        <w:t xml:space="preserve"> </w:t>
      </w:r>
      <w:r>
        <w:t xml:space="preserve">Sparks,</w:t>
      </w:r>
      <w:r>
        <w:t xml:space="preserve"> </w:t>
      </w:r>
      <w:r>
        <w:t xml:space="preserve">E.</w:t>
      </w:r>
      <w:r>
        <w:t xml:space="preserve"> </w:t>
      </w:r>
      <w:r>
        <w:t xml:space="preserve">M.</w:t>
      </w:r>
      <w:r>
        <w:t xml:space="preserve"> </w:t>
      </w:r>
      <w:r>
        <w:t xml:space="preserve">Del</w:t>
      </w:r>
      <w:r>
        <w:t xml:space="preserve"> </w:t>
      </w:r>
      <w:r>
        <w:t xml:space="preserve">Ponte,</w:t>
      </w:r>
      <w:r>
        <w:t xml:space="preserve"> </w:t>
      </w:r>
      <w:r>
        <w:t xml:space="preserve">N.</w:t>
      </w:r>
      <w:r>
        <w:t xml:space="preserve"> </w:t>
      </w:r>
      <w:r>
        <w:t xml:space="preserve">J.</w:t>
      </w:r>
      <w:r>
        <w:t xml:space="preserve"> </w:t>
      </w:r>
      <w:r>
        <w:t xml:space="preserve">Grünwald,</w:t>
      </w:r>
      <w:r>
        <w:t xml:space="preserve"> </w:t>
      </w:r>
      <w:r>
        <w:t xml:space="preserve">and</w:t>
      </w:r>
      <w:r>
        <w:t xml:space="preserve"> </w:t>
      </w:r>
      <w:r>
        <w:t xml:space="preserve">Z.</w:t>
      </w:r>
      <w:r>
        <w:t xml:space="preserve"> </w:t>
      </w:r>
      <w:r>
        <w:t xml:space="preserve">Foster</w:t>
      </w:r>
    </w:p>
    <w:p>
      <w:pPr>
        <w:pStyle w:val="Date"/>
      </w:pPr>
      <w:r>
        <w:t xml:space="preserve">Last</w:t>
      </w:r>
      <w:r>
        <w:t xml:space="preserve"> </w:t>
      </w:r>
      <w:r>
        <w:t xml:space="preserve">update:</w:t>
      </w:r>
      <w:r>
        <w:t xml:space="preserve"> </w:t>
      </w:r>
      <w:r>
        <w:t xml:space="preserve">2017-08-14</w:t>
      </w:r>
    </w:p>
    <w:p>
      <w:pPr>
        <w:pStyle w:val="FirstParagraph"/>
      </w:pPr>
      <w:r>
        <w:t xml:space="preserve">First author: Centre for Crop Health, University of Southern Queensland, Toowoomba, Qld 4350, Australia; second author: Departamento de Fitopatologia, Universidade Federal de Viçosa, Viçosa, MG, Brasil; third and fourth authors: Horticultural Crops Research Laboratory, USDA Agricultural Research Service, Corvallis, OR 97330, USA</w:t>
      </w:r>
    </w:p>
    <w:p>
      <w:pPr>
        <w:pStyle w:val="BodyText"/>
      </w:pPr>
      <w:r>
        <w:t xml:space="preserve">Accepted for publication:</w:t>
      </w:r>
    </w:p>
    <w:p>
      <w:pPr>
        <w:pStyle w:val="Heading1"/>
      </w:pPr>
      <w:bookmarkStart w:id="21" w:name="abstract"/>
      <w:bookmarkEnd w:id="21"/>
      <w:r>
        <w:t xml:space="preserve">Abstract</w:t>
      </w:r>
    </w:p>
    <w:p>
      <w:pPr>
        <w:pStyle w:val="FirstParagraph"/>
      </w:pPr>
      <w:r>
        <w:t xml:space="preserve">Reproducible research practices have been highlighted extensively during the last ten years in many fields of study as standard to promote transparency and replication of scientific results, a well known current issue in science. In fact, scientific claims can only be evaluated based on how: protocols, materials, equipments and methods were described; data were collected and prepared; and analyses conducted. Sharing of data and computational code are central for current scholarly dissemination and communication standadars, but in many fields, including Plant Pathology, the rate at which the researchers are engaged in this endeavour is apparently slow. We randomly selected 200 articles published from 2012 to 2016 across 21 journals representative of the pathology discipline, which were scrutinized to obtain data reflecting reproducibility. We found that.. Protocols specific to plant pathology and open source tools for producing reproducible work and analysis is proposed to promote such practice among plant pathologists.</w:t>
      </w:r>
    </w:p>
    <w:p>
      <w:pPr>
        <w:pStyle w:val="Heading1"/>
      </w:pPr>
      <w:bookmarkStart w:id="22" w:name="main-text"/>
      <w:bookmarkEnd w:id="22"/>
      <w:r>
        <w:t xml:space="preserve">Main text</w:t>
      </w:r>
    </w:p>
    <w:p>
      <w:pPr>
        <w:pStyle w:val="Heading2"/>
      </w:pPr>
      <w:bookmarkStart w:id="23" w:name="introductory"/>
      <w:bookmarkEnd w:id="23"/>
      <w:r>
        <w:t xml:space="preserve">Introductory</w:t>
      </w:r>
    </w:p>
    <w:p>
      <w:pPr>
        <w:pStyle w:val="FirstParagraph"/>
      </w:pPr>
      <w:r>
        <w:t xml:space="preserve">Modern plant pathological research has many facets given the array of disciplines and subdisciplines currently involved. Collectively, they contribute to increase our basic and applied knowledge on several aspects of pathogen biology and disease development to ultimately improve management. Scientific research in the field vary from purely observational/descriptive nature to inferential based on experimental or simulation-derived small/large datasets. Whenever the case, research findings are verifiable based on how much of the research materials, processes and outcomes, beyond what is reported in the scientific article, are made available. These include biological materials (strains), acid nucleic sequences, experimental and simulated raw data annotations, drawing and photographs, statistical analysis codes, among others.</w:t>
      </w:r>
    </w:p>
    <w:p>
      <w:pPr>
        <w:pStyle w:val="Heading2"/>
      </w:pPr>
      <w:bookmarkStart w:id="24" w:name="reproducible-research"/>
      <w:bookmarkEnd w:id="24"/>
      <w:r>
        <w:t xml:space="preserve">3 Reproducible research</w:t>
      </w:r>
    </w:p>
    <w:p>
      <w:pPr>
        <w:pStyle w:val="FirstParagraph"/>
      </w:pPr>
      <w:r>
        <w:t xml:space="preserve">Reproducibility and replicability in scientific research have once again been highlighted recently</w:t>
      </w:r>
      <w:r>
        <w:t xml:space="preserve"> </w:t>
      </w:r>
      <w:r>
        <w:t xml:space="preserve">(Nature 2016; Baker 2016)</w:t>
      </w:r>
      <w:r>
        <w:t xml:space="preserve"> </w:t>
      </w:r>
      <w:r>
        <w:t xml:space="preserve">as an issue. Patil et al.</w:t>
      </w:r>
      <w:r>
        <w:t xml:space="preserve"> </w:t>
      </w:r>
      <w:r>
        <w:t xml:space="preserve">(2016)</w:t>
      </w:r>
      <w:r>
        <w:t xml:space="preserve"> </w:t>
      </w:r>
      <w:r>
        <w:t xml:space="preserve">have provided several definitions to clarify the concepts surrounding reproducibility and replicability. For the purposes of this paper we follow the definitions as given by Patil et al.</w:t>
      </w:r>
      <w:r>
        <w:t xml:space="preserve"> </w:t>
      </w:r>
      <w:r>
        <w:t xml:space="preserve">(2016)</w:t>
      </w:r>
      <w:r>
        <w:t xml:space="preserve">.</w:t>
      </w:r>
    </w:p>
    <w:p>
      <w:pPr>
        <w:pStyle w:val="Heading2"/>
      </w:pPr>
      <w:bookmarkStart w:id="25" w:name="a-general-workflow"/>
      <w:bookmarkEnd w:id="25"/>
      <w:r>
        <w:t xml:space="preserve">A general workflow</w:t>
      </w:r>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 Here we defined three levels of reproducibility which are also related with the evolution of computational methods and reproducible practices (Fig. 1).</w:t>
      </w:r>
    </w:p>
    <w:p>
      <w:pPr>
        <w:pStyle w:val="BodyText"/>
      </w:pPr>
      <w:r>
        <w:t xml:space="preserve">A first level of reproducibility involves making available research materials such as strains and/or nucleic acid sequences in public collection and citations for methods used. A second level involves providing raw data and codes as binary files (PDF or other non-text file) in supplemental materials which do not allow promptly access to the data and running the codes because of use of expensive commercial software or a paywall. A highest level includes efforts to annotate structured raw data and fully document the analysis using open source code which are deposited in public repositories and can be run more easily following download of data and codes. The first level as reported is an essential step that is not substituted by the other practices and eventually researchers fail to provide sufficient description or correct citations. In the next section we present standards and tools that can be used to ensure reproducibility (Figure 1).</w:t>
      </w:r>
    </w:p>
    <w:p>
      <w:pPr>
        <w:pStyle w:val="Heading3"/>
      </w:pPr>
      <w:bookmarkStart w:id="26" w:name="methods"/>
      <w:bookmarkEnd w:id="26"/>
      <w:r>
        <w:t xml:space="preserve">Methods</w:t>
      </w:r>
    </w:p>
    <w:p>
      <w:pPr>
        <w:pStyle w:val="Compact"/>
        <w:numPr>
          <w:numId w:val="1001"/>
          <w:ilvl w:val="0"/>
        </w:numPr>
      </w:pPr>
      <w:r>
        <w:t xml:space="preserve">Citation of methods, software, packages, etc.</w:t>
      </w:r>
    </w:p>
    <w:p>
      <w:pPr>
        <w:pStyle w:val="Compact"/>
        <w:numPr>
          <w:numId w:val="1001"/>
          <w:ilvl w:val="0"/>
        </w:numPr>
      </w:pPr>
      <w:r>
        <w:t xml:space="preserve">deposit and annotate biological materials</w:t>
      </w:r>
    </w:p>
    <w:p>
      <w:pPr>
        <w:pStyle w:val="Compact"/>
        <w:numPr>
          <w:numId w:val="1001"/>
          <w:ilvl w:val="0"/>
        </w:numPr>
      </w:pPr>
      <w:r>
        <w:t xml:space="preserve">provide full description for equipments, etc.</w:t>
      </w:r>
    </w:p>
    <w:p>
      <w:pPr>
        <w:pStyle w:val="Heading3"/>
      </w:pPr>
      <w:bookmarkStart w:id="27" w:name="data"/>
      <w:bookmarkEnd w:id="27"/>
      <w:r>
        <w:t xml:space="preserve">Data</w:t>
      </w:r>
    </w:p>
    <w:p>
      <w:pPr>
        <w:pStyle w:val="Compact"/>
        <w:numPr>
          <w:numId w:val="1002"/>
          <w:ilvl w:val="0"/>
        </w:numPr>
      </w:pPr>
      <w:r>
        <w:t xml:space="preserve">Data formatting (flat files; use Comma Chameleon, Table Tool, others?)</w:t>
      </w:r>
    </w:p>
    <w:p>
      <w:pPr>
        <w:pStyle w:val="Compact"/>
        <w:numPr>
          <w:numId w:val="1002"/>
          <w:ilvl w:val="0"/>
        </w:numPr>
      </w:pPr>
      <w:r>
        <w:t xml:space="preserve">Data annotation</w:t>
      </w:r>
    </w:p>
    <w:p>
      <w:pPr>
        <w:pStyle w:val="Compact"/>
        <w:numPr>
          <w:numId w:val="1002"/>
          <w:ilvl w:val="0"/>
        </w:numPr>
      </w:pPr>
      <w:r>
        <w:t xml:space="preserve">Data storage (don't edit raw data files; use file permissions to prevent changes to raw data files, use data bases where possible and appropriate; etc.)</w:t>
      </w:r>
    </w:p>
    <w:p>
      <w:pPr>
        <w:pStyle w:val="Heading3"/>
      </w:pPr>
      <w:bookmarkStart w:id="28" w:name="source-code"/>
      <w:bookmarkEnd w:id="28"/>
      <w:r>
        <w:t xml:space="preserve">Source code</w:t>
      </w:r>
    </w:p>
    <w:p>
      <w:pPr>
        <w:pStyle w:val="Compact"/>
        <w:numPr>
          <w:numId w:val="1003"/>
          <w:ilvl w:val="0"/>
        </w:numPr>
      </w:pPr>
      <w:r>
        <w:t xml:space="preserve">The problem of commercial software and mouse-based routines</w:t>
      </w:r>
    </w:p>
    <w:p>
      <w:pPr>
        <w:pStyle w:val="Compact"/>
        <w:numPr>
          <w:numId w:val="1003"/>
          <w:ilvl w:val="0"/>
        </w:numPr>
      </w:pPr>
      <w:r>
        <w:t xml:space="preserve">Why to avoid binary files as supplements?</w:t>
      </w:r>
    </w:p>
    <w:p>
      <w:pPr>
        <w:pStyle w:val="Compact"/>
        <w:numPr>
          <w:numId w:val="1003"/>
          <w:ilvl w:val="0"/>
        </w:numPr>
      </w:pPr>
      <w:r>
        <w:t xml:space="preserve">Writing and documenting using open source software</w:t>
      </w:r>
    </w:p>
    <w:p>
      <w:pPr>
        <w:pStyle w:val="Compact"/>
        <w:numPr>
          <w:numId w:val="1003"/>
          <w:ilvl w:val="0"/>
        </w:numPr>
      </w:pPr>
      <w:r>
        <w:t xml:space="preserve">Availability in public repositories</w:t>
      </w:r>
    </w:p>
    <w:p>
      <w:pPr>
        <w:pStyle w:val="Heading3"/>
      </w:pPr>
      <w:bookmarkStart w:id="29" w:name="repository"/>
      <w:bookmarkEnd w:id="29"/>
      <w:r>
        <w:t xml:space="preserve">Repository</w:t>
      </w:r>
    </w:p>
    <w:p>
      <w:pPr>
        <w:pStyle w:val="Compact"/>
        <w:numPr>
          <w:numId w:val="1004"/>
          <w:ilvl w:val="0"/>
        </w:numPr>
      </w:pPr>
      <w:r>
        <w:t xml:space="preserve">Using GitHub for code (and small data?)</w:t>
      </w:r>
    </w:p>
    <w:p>
      <w:pPr>
        <w:pStyle w:val="Compact"/>
        <w:numPr>
          <w:numId w:val="1004"/>
          <w:ilvl w:val="0"/>
        </w:numPr>
      </w:pPr>
      <w:r>
        <w:t xml:space="preserve">Using Figshare or Zenodo vs a lab website (DOIs, other reasons)</w:t>
      </w:r>
    </w:p>
    <w:p>
      <w:pPr>
        <w:pStyle w:val="Heading2"/>
      </w:pPr>
      <w:bookmarkStart w:id="30" w:name="status-in-plant-pathology"/>
      <w:bookmarkEnd w:id="30"/>
      <w:r>
        <w:t xml:space="preserve">Status in Plant Pathology</w:t>
      </w:r>
    </w:p>
    <w:p>
      <w:pPr>
        <w:pStyle w:val="Compact"/>
        <w:numPr>
          <w:numId w:val="1005"/>
          <w:ilvl w:val="0"/>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5"/>
          <w:ilvl w:val="0"/>
        </w:numPr>
      </w:pPr>
      <w:r>
        <w:t xml:space="preserve">Duku et al.</w:t>
      </w:r>
      <w:r>
        <w:t xml:space="preserve"> </w:t>
      </w:r>
      <w:r>
        <w:t xml:space="preserve">(2016)</w:t>
      </w:r>
      <w:r>
        <w:t xml:space="preserve"> </w:t>
      </w:r>
      <w:r>
        <w:t xml:space="preserve">provide models, data and code, (</w:t>
      </w:r>
      <w:hyperlink r:id="rId31">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5"/>
          <w:ilvl w:val="0"/>
        </w:numPr>
      </w:pPr>
      <w:r>
        <w:t xml:space="preserve">Sparks et al.</w:t>
      </w:r>
      <w:r>
        <w:t xml:space="preserve"> </w:t>
      </w:r>
      <w:r>
        <w:t xml:space="preserve">(2011, 2014)</w:t>
      </w:r>
      <w:r>
        <w:t xml:space="preserve"> </w:t>
      </w:r>
      <w:r>
        <w:t xml:space="preserve">provide models, data and code, (</w:t>
      </w:r>
      <w:hyperlink r:id="rId32">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5"/>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5"/>
          <w:ilvl w:val="0"/>
        </w:numPr>
      </w:pPr>
      <w:r>
        <w:t xml:space="preserve">Example from Grünwald lab:</w:t>
      </w:r>
    </w:p>
    <w:p>
      <w:pPr>
        <w:pStyle w:val="Compact"/>
        <w:numPr>
          <w:numId w:val="1005"/>
          <w:ilvl w:val="0"/>
        </w:numPr>
      </w:pPr>
      <w:r>
        <w:t xml:space="preserve">paper</w:t>
      </w:r>
      <w:r>
        <w:t xml:space="preserve"> </w:t>
      </w:r>
      <w:hyperlink r:id="rId33">
        <w:r>
          <w:rPr>
            <w:rStyle w:val="Hyperlink"/>
          </w:rPr>
          <w:t xml:space="preserve">http://apsjournals.apsnet.org/doi/full/10.1094/PHYTO-12-14-0350-FI</w:t>
        </w:r>
      </w:hyperlink>
    </w:p>
    <w:p>
      <w:pPr>
        <w:pStyle w:val="Compact"/>
        <w:numPr>
          <w:numId w:val="1005"/>
          <w:ilvl w:val="0"/>
        </w:numPr>
      </w:pPr>
      <w:r>
        <w:t xml:space="preserve">github repo</w:t>
      </w:r>
      <w:r>
        <w:t xml:space="preserve"> </w:t>
      </w:r>
      <w:hyperlink r:id="rId34">
        <w:r>
          <w:rPr>
            <w:rStyle w:val="Hyperlink"/>
          </w:rPr>
          <w:t xml:space="preserve">https://github.com/grunwaldlab/Sudden_Oak_Death_in_Oregon_Forests</w:t>
        </w:r>
      </w:hyperlink>
    </w:p>
    <w:p>
      <w:pPr>
        <w:pStyle w:val="Compact"/>
        <w:numPr>
          <w:numId w:val="1005"/>
          <w:ilvl w:val="0"/>
        </w:numPr>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 Among them, both fundamental and/or applied as well as journals covering specific group of pathogens/plants or broad areas were included. Two hundred articles were randomly selected from issues published from 2012 to 2016. A list of randomly selected pages was assigned to a randomised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 The list of journals was saved as a comma separated value (CSV) file and imported into R</w:t>
      </w:r>
      <w:r>
        <w:t xml:space="preserve"> </w:t>
      </w:r>
      <w:r>
        <w:t xml:space="preserve">(R Core Team 2017)</w:t>
      </w:r>
      <w:r>
        <w:t xml:space="preserve">.</w:t>
      </w:r>
    </w:p>
    <w:p>
      <w:pPr>
        <w:pStyle w:val="Heading2"/>
      </w:pPr>
      <w:bookmarkStart w:id="35" w:name="discussion"/>
      <w:bookmarkEnd w:id="35"/>
      <w:r>
        <w:t xml:space="preserve">Discussion</w:t>
      </w:r>
    </w:p>
    <w:p>
      <w:pPr>
        <w:pStyle w:val="Heading2"/>
      </w:pPr>
      <w:bookmarkStart w:id="36" w:name="acknowledgments"/>
      <w:bookmarkEnd w:id="36"/>
      <w:r>
        <w:t xml:space="preserve">Acknowledgments</w:t>
      </w:r>
    </w:p>
    <w:p>
      <w:pPr>
        <w:pStyle w:val="Heading2"/>
      </w:pPr>
      <w:bookmarkStart w:id="37" w:name="literature-cited"/>
      <w:bookmarkEnd w:id="37"/>
      <w:r>
        <w:t xml:space="preserve">Literature cited</w:t>
      </w:r>
    </w:p>
    <w:p>
      <w:pPr>
        <w:pStyle w:val="Bibliography"/>
      </w:pPr>
      <w:r>
        <w:t xml:space="preserve">Baker, M. 2016. Is there a reproducibility crisis? Nature. 533:453–454.</w:t>
      </w:r>
    </w:p>
    <w:p>
      <w:pPr>
        <w:pStyle w:val="Bibliography"/>
      </w:pPr>
      <w:r>
        <w:t xml:space="preserve">Duku, C., Sparks, A. H., and Zwart, S. J. 2016. Spatial modelling of rice yield losses in tanzania due to bacterial leaf blight and leaf blast in a changing climate. Climatic Change. 135:569–583 Available at:</w:t>
      </w:r>
      <w:r>
        <w:t xml:space="preserve"> </w:t>
      </w:r>
      <w:hyperlink r:id="rId38">
        <w:r>
          <w:rPr>
            <w:rStyle w:val="Hyperlink"/>
          </w:rPr>
          <w:t xml:space="preserve">http://dx.doi.org/10.1007/s10584-015-1580-2</w:t>
        </w:r>
      </w:hyperlink>
      <w:r>
        <w:t xml:space="preserve">.</w:t>
      </w:r>
    </w:p>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p>
      <w:pPr>
        <w:pStyle w:val="Bibliography"/>
      </w:pPr>
      <w:r>
        <w:t xml:space="preserve">Nature. 2016. Reality check on reproduciblity. Nature. 533:437.</w:t>
      </w:r>
    </w:p>
    <w:p>
      <w:pPr>
        <w:pStyle w:val="Bibliography"/>
      </w:pPr>
      <w:r>
        <w:t xml:space="preserve">Patil, P., Peng, R. D., and Leek, J. 2016. A statistical definition for reproducibility and replicability. bioRxiv. Available at:</w:t>
      </w:r>
      <w:r>
        <w:t xml:space="preserve"> </w:t>
      </w:r>
      <w:hyperlink r:id="rId39">
        <w:r>
          <w:rPr>
            <w:rStyle w:val="Hyperlink"/>
          </w:rPr>
          <w:t xml:space="preserve">http://biorxiv.org/content/early/2016/07/29/066803</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40">
        <w:r>
          <w:rPr>
            <w:rStyle w:val="Hyperlink"/>
          </w:rPr>
          <w:t xml:space="preserve">https://www.R-project.org/</w:t>
        </w:r>
      </w:hyperlink>
      <w:r>
        <w:t xml:space="preserve">.</w:t>
      </w:r>
    </w:p>
    <w:p>
      <w:pPr>
        <w:pStyle w:val="Bibliography"/>
      </w:pPr>
      <w:r>
        <w:t xml:space="preserve">Sparks, A. H., Forbes, G. A., Hijmans, R. J., and Garrett, K. A. 2011. A metamodeling framework for extending the application domain of process-based ecological models. Ecosphere. 2:art90 Available at:</w:t>
      </w:r>
      <w:r>
        <w:t xml:space="preserve"> </w:t>
      </w:r>
      <w:hyperlink r:id="rId41">
        <w:r>
          <w:rPr>
            <w:rStyle w:val="Hyperlink"/>
          </w:rPr>
          <w:t xml:space="preserve">http://www.esajournals.org/doi/abs/10.1890/ES11-00128.1</w:t>
        </w:r>
      </w:hyperlink>
      <w:r>
        <w:t xml:space="preserve">.</w:t>
      </w:r>
    </w:p>
    <w:p>
      <w:pPr>
        <w:pStyle w:val="Bibliography"/>
      </w:pPr>
      <w:r>
        <w:t xml:space="preserve">Sparks, A. H., Forbes, G. A., Hijmans, R. J., and Garrett, K. A. 2014. Climate change may have limited effect on global risk of potato late blight. Global Change Biology.:3621–3631 Available at:</w:t>
      </w:r>
      <w:r>
        <w:t xml:space="preserve"> </w:t>
      </w:r>
      <w:hyperlink r:id="rId42">
        <w:r>
          <w:rPr>
            <w:rStyle w:val="Hyperlink"/>
          </w:rPr>
          <w:t xml:space="preserve">http://dx.doi.org/10.1111/gcb.12587</w:t>
        </w:r>
      </w:hyperlink>
      <w:r>
        <w:t xml:space="preserve">.</w:t>
      </w:r>
    </w:p>
    <w:p>
      <w:pPr>
        <w:pStyle w:val="Bibliography"/>
      </w:pPr>
      <w:r>
        <w:t xml:space="preserve">Sparks, A. H., Ponte, E. M. D., Foster, Z., and Grünwald, N. J. 2017. Reproducible-research-in-plant-pathology. Available at:</w:t>
      </w:r>
      <w:r>
        <w:t xml:space="preserve"> </w:t>
      </w:r>
      <w:hyperlink r:id="rId43">
        <w:r>
          <w:rPr>
            <w:rStyle w:val="Hyperlink"/>
          </w:rPr>
          <w:t xml:space="preserve">https://github.com/adamhsparks/Reproducible-Research-in-Plant-Pathology</w:t>
        </w:r>
      </w:hyperlink>
      <w:r>
        <w:t xml:space="preserve"> </w:t>
      </w:r>
      <w:r>
        <w:t xml:space="preserve">[Accessed ].</w:t>
      </w:r>
    </w:p>
    <w:sectPr w:rsidR="00AD28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58b7e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1017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06136"/>
    <w:pPr>
      <w:spacing w:after="0" w:line="480" w:lineRule="auto"/>
      <w:ind w:firstLine="720"/>
      <w:contextualSpacing/>
    </w:pPr>
  </w:style>
  <w:style w:type="paragraph" w:styleId="Heading1">
    <w:name w:val="heading 1"/>
    <w:basedOn w:val="Normal"/>
    <w:next w:val="BodyText"/>
    <w:uiPriority w:val="9"/>
    <w:qFormat/>
    <w:rsid w:val="00C06136"/>
    <w:pPr>
      <w:keepNext/>
      <w:keepLines/>
      <w:spacing w:before="200"/>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C06136"/>
    <w:pPr>
      <w:keepNext/>
      <w:keepLines/>
      <w:spacing w:before="200"/>
      <w:jc w:val="center"/>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C06136"/>
    <w:pPr>
      <w:keepNext/>
      <w:keepLines/>
      <w:spacing w:before="200"/>
      <w:jc w:val="center"/>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6B42"/>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906451"/>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C4314E"/>
    <w:pPr>
      <w:keepNext/>
      <w:keepLines/>
      <w:spacing w:before="300" w:after="300"/>
    </w:pPr>
    <w:rPr>
      <w:szCs w:val="20"/>
    </w:rPr>
  </w:style>
  <w:style w:type="paragraph" w:styleId="Bibliography">
    <w:name w:val="Bibliography"/>
    <w:basedOn w:val="Normal"/>
    <w:qFormat/>
    <w:rsid w:val="00AD28DF"/>
    <w:pPr>
      <w:spacing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spacing w:line="240" w:lineRule="auto"/>
      <w:ind w:left="284" w:hanging="284"/>
    </w:pPr>
  </w:style>
  <w:style w:type="character" w:customStyle="1" w:styleId="BodyTextChar">
    <w:name w:val="Body Text Char"/>
    <w:basedOn w:val="DefaultParagraphFont"/>
    <w:link w:val="BodyText"/>
    <w:rsid w:val="008B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39" Target="http://biorxiv.org/content/early/2016/07/29/066803" TargetMode="External" /><Relationship Type="http://schemas.openxmlformats.org/officeDocument/2006/relationships/hyperlink" Id="rId38" Target="http://dx.doi.org/10.1007/s10584-015-1580-2" TargetMode="External" /><Relationship Type="http://schemas.openxmlformats.org/officeDocument/2006/relationships/hyperlink" Id="rId42" Target="http://dx.doi.org/10.1111/gcb.12587" TargetMode="External" /><Relationship Type="http://schemas.openxmlformats.org/officeDocument/2006/relationships/hyperlink" Id="rId41" Target="http://www.esajournals.org/doi/abs/10.1890/ES11-00128.1" TargetMode="External" /><Relationship Type="http://schemas.openxmlformats.org/officeDocument/2006/relationships/hyperlink" Id="rId43" Target="https://github.com/adamhsparks/Reproducible-Research-in-Plant-Pathology"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39" Target="http://biorxiv.org/content/early/2016/07/29/066803" TargetMode="External" /><Relationship Type="http://schemas.openxmlformats.org/officeDocument/2006/relationships/hyperlink" Id="rId38" Target="http://dx.doi.org/10.1007/s10584-015-1580-2" TargetMode="External" /><Relationship Type="http://schemas.openxmlformats.org/officeDocument/2006/relationships/hyperlink" Id="rId42" Target="http://dx.doi.org/10.1111/gcb.12587" TargetMode="External" /><Relationship Type="http://schemas.openxmlformats.org/officeDocument/2006/relationships/hyperlink" Id="rId41" Target="http://www.esajournals.org/doi/abs/10.1890/ES11-00128.1" TargetMode="External" /><Relationship Type="http://schemas.openxmlformats.org/officeDocument/2006/relationships/hyperlink" Id="rId43" Target="https://github.com/adamhsparks/Reproducible-Research-in-Plant-Pathology"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957</Characters>
  <Application>Microsoft Macintosh Word</Application>
  <DocSecurity>0</DocSecurity>
  <Lines>7</Lines>
  <Paragraphs>2</Paragraphs>
  <ScaleCrop>false</ScaleCrop>
  <Company>University of Southern Queensland</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and Best Practices for Reproducible Research In Plant Pathology</dc:title>
  <dc:creator>A. H. Sparks, E. M. Del Ponte, N. J. Grünwald, and Z. Foster</dc:creator>
  <dcterms:created xsi:type="dcterms:W3CDTF">2017-08-14T02:17:42Z</dcterms:created>
  <dcterms:modified xsi:type="dcterms:W3CDTF">2017-08-14T02:17:42Z</dcterms:modified>
</cp:coreProperties>
</file>