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s" ContentType="application/postscript"/>
  <Override PartName="/word/media/rId81.ps" ContentType="application/postscript"/>
  <Override PartName="/word/media/rId83.ps" ContentType="application/postscript"/>
  <Override PartName="/word/media/rId85.ps" ContentType="application/postscript"/>
  <Override PartName="/word/media/rId87.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the FLD treatment,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(FIGURE XXX) than the traditional FLD treatment, which may indicate a possible adverse effect of using AWD on leaf ShB severity.</w:t>
      </w:r>
    </w:p>
    <w:p>
      <w:pPr>
        <w:pStyle w:val="BodyText"/>
      </w:pPr>
      <w:r>
        <w:t xml:space="preserve">The changes made for the 2016 experiment appear to have worked, increasing the incidence and decreased variability of sheath blight in the plots.</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pagebreak-3"/>
      <w:r>
        <w:t xml:space="preserve">pagebreak</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pagebreak-4"/>
      <w:r>
        <w:t xml:space="preserve">pagebreak</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pagebreak-5"/>
      <w:r>
        <w:t xml:space="preserve">pagebreak</w:t>
      </w:r>
      <w:bookmarkEnd w:id="84"/>
    </w:p>
    <w:p>
      <w:pPr>
        <w:pStyle w:val="CaptionedFigure"/>
      </w:pPr>
      <w:r>
        <w:drawing>
          <wp:inline>
            <wp:extent cx="5943600" cy="5943600"/>
            <wp:effectExtent b="0" l="0" r="0" t="0"/>
            <wp:docPr descr="Figure 4 Tiller sheath blight incidence per hill in the 2015 and 2016 experiments. Main plot irrigation treatments were permanently flooded (FLD) and alternate wetting and drying (AWD)." title="" id="1" name="Picture"/>
            <a:graphic>
              <a:graphicData uri="http://schemas.openxmlformats.org/drawingml/2006/picture">
                <pic:pic>
                  <pic:nvPicPr>
                    <pic:cNvPr descr="../figures/figure-4-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Tiller sheath blight incidence per hill in the 2015 and 2016 experiments. Main plot irrigation treatments were permanently flooded (FLD) and alternate wetting and drying (AWD).</w:t>
      </w:r>
    </w:p>
    <w:p>
      <w:pPr>
        <w:pStyle w:val="Heading5"/>
      </w:pPr>
      <w:bookmarkStart w:id="86" w:name="pagebreak-6"/>
      <w:r>
        <w:t xml:space="preserve">pagebreak</w:t>
      </w:r>
      <w:bookmarkEnd w:id="86"/>
    </w:p>
    <w:p>
      <w:pPr>
        <w:pStyle w:val="CaptionedFigure"/>
      </w:pPr>
      <w:r>
        <w:drawing>
          <wp:inline>
            <wp:extent cx="5943600" cy="5943600"/>
            <wp:effectExtent b="0" l="0" r="0" t="0"/>
            <wp:docPr descr="Figure 5 Tiller sheath blight incidence per hill in the 2015 and 2016 experiments. Main plot irrigation treatments were permanently flooded (FLD) and alternate wetting and drying (AWD)." title="" id="1" name="Picture"/>
            <a:graphic>
              <a:graphicData uri="http://schemas.openxmlformats.org/drawingml/2006/picture">
                <pic:pic>
                  <pic:nvPicPr>
                    <pic:cNvPr descr="../figures/figure-5-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Tiller sheath blight incidence per hill in the 2015 and 2016 experiments. Main plot irrigation treatments were permanently flooded (FLD) and alternate wetting and drying (AWD).</w:t>
      </w:r>
    </w:p>
    <w:p>
      <w:pPr>
        <w:pStyle w:val="Heading5"/>
      </w:pPr>
      <w:bookmarkStart w:id="88" w:name="pagebreak-7"/>
      <w:r>
        <w:t xml:space="preserve">pagebreak</w:t>
      </w:r>
      <w:bookmarkEnd w:id="88"/>
    </w:p>
    <w:p>
      <w:pPr>
        <w:pStyle w:val="Heading3"/>
      </w:pPr>
      <w:bookmarkStart w:id="89" w:name="colophon"/>
      <w:r>
        <w:t xml:space="preserve">Colophon</w:t>
      </w:r>
      <w:bookmarkEnd w:id="89"/>
    </w:p>
    <w:p>
      <w:pPr>
        <w:pStyle w:val="FirstParagraph"/>
      </w:pPr>
      <w:r>
        <w:t xml:space="preserve">This report was generated on 2018-04-26 18:00:48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[f8275cf] 2018-04-26: Add figure 4</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image" Id="rId85" Target="media/rId85.ps" /><Relationship Type="http://schemas.openxmlformats.org/officeDocument/2006/relationships/image" Id="rId87" Target="media/rId87.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2018-04-26T08:00:55Z</dcterms:created>
  <dcterms:modified xsi:type="dcterms:W3CDTF">2018-04-26T08:00:55Z</dcterms:modified>
</cp:coreProperties>
</file>