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s" ContentType="application/postscript"/>
  <Override PartName="/word/media/rId93.ps" ContentType="application/postscript"/>
  <Override PartName="/word/media/rId87.ps" ContentType="application/postscript"/>
  <Override PartName="/word/media/rId91.ps" ContentType="application/postscript"/>
  <Override PartName="/word/media/rId85.ps" ContentType="application/postscript"/>
  <Override PartName="/word/media/rId89.ps" ContentType="application/postscript"/>
  <Override PartName="/word/media/rId79.ps" ContentType="application/postscript"/>
  <Override PartName="/word/media/rId81.ps" ContentType="application/postscript"/>
  <Override PartName="/word/media/rId83.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(Figure</w:t>
      </w:r>
      <w:r>
        <w:t xml:space="preserve"> </w:t>
      </w:r>
      <w:r>
        <w:t xml:space="preserve">7</w:t>
      </w:r>
      <w:r>
        <w:t xml:space="preserve">). The AWD water management, which was lower than the FLD treatment, was also significantly different (Figure</w:t>
      </w:r>
      <w:r>
        <w:t xml:space="preserve"> </w:t>
      </w:r>
      <w:r>
        <w:t xml:space="preserve">6</w:t>
      </w:r>
      <w:r>
        <w:t xml:space="preserve">).</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8</w:t>
      </w:r>
      <w:r>
        <w:t xml:space="preserve">,</w:t>
      </w:r>
      <w:r>
        <w:t xml:space="preserve"> </w:t>
      </w:r>
      <w:r>
        <w:t xml:space="preserve">9</w:t>
      </w:r>
      <w:r>
        <w:t xml:space="preserve">).</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w:t>
      </w:r>
      <w:r>
        <w:t xml:space="preserve">).</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0" w:name="tiller-shb-progress"/>
      <w:r>
        <w:t xml:space="preserve">Tiller ShB progress</w:t>
      </w:r>
      <w:bookmarkEnd w:id="80"/>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leaf-shb-progress"/>
      <w:r>
        <w:t xml:space="preserve">Leaf ShB progress</w:t>
      </w:r>
      <w:bookmarkEnd w:id="82"/>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4" w:name="tiller-shb-incidence---wmgt"/>
      <w:r>
        <w:t xml:space="preserve">Tiller ShB incidence - WMGT</w:t>
      </w:r>
      <w:bookmarkEnd w:id="84"/>
    </w:p>
    <w:p>
      <w:pPr>
        <w:pStyle w:val="CaptionedFigure"/>
      </w:pPr>
      <w:r>
        <w:drawing>
          <wp:inline>
            <wp:extent cx="5943600" cy="5943600"/>
            <wp:effectExtent b="0" l="0" r="0" t="0"/>
            <wp:docPr descr="Figure 4 Tiller sheath blight incidence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Main plot irrigation treatments were permanently flooded (FLD) and alternate wetting and drying (AWD)." title="" id="1" name="Picture"/>
            <a:graphic>
              <a:graphicData uri="http://schemas.openxmlformats.org/drawingml/2006/picture">
                <pic:pic>
                  <pic:nvPicPr>
                    <pic:cNvPr descr="../figures/TShB-W-inc-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Tiller sheath blight incidence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Main plot irrigation treatments were permanently flooded (FLD) and alternate wetting and drying (AWD).</w:t>
      </w:r>
    </w:p>
    <w:p>
      <w:pPr>
        <w:pStyle w:val="Heading5"/>
      </w:pPr>
      <w:bookmarkStart w:id="86" w:name="tiller-shb-incidence---nrte"/>
      <w:r>
        <w:t xml:space="preserve">Tiller ShB incidence - NRTE</w:t>
      </w:r>
      <w:bookmarkEnd w:id="86"/>
    </w:p>
    <w:p>
      <w:pPr>
        <w:pStyle w:val="CaptionedFigure"/>
      </w:pPr>
      <w:r>
        <w:drawing>
          <wp:inline>
            <wp:extent cx="5943600" cy="5943600"/>
            <wp:effectExtent b="0" l="0" r="0" t="0"/>
            <wp:docPr descr="Figure 5 Tiller sheath blight incidence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TShB-N-inc-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Tiller sheath blight incidence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8" w:name="tiller-shb-severity---wmgt"/>
      <w:r>
        <w:t xml:space="preserve">Tiller ShB severity - WMGT</w:t>
      </w:r>
      <w:bookmarkEnd w:id="88"/>
    </w:p>
    <w:p>
      <w:pPr>
        <w:pStyle w:val="CaptionedFigure"/>
      </w:pPr>
      <w:r>
        <w:drawing>
          <wp:inline>
            <wp:extent cx="5943600" cy="5943600"/>
            <wp:effectExtent b="0" l="0" r="0" t="0"/>
            <wp:docPr descr="Figure 6 Tiller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 title="" id="1" name="Picture"/>
            <a:graphic>
              <a:graphicData uri="http://schemas.openxmlformats.org/drawingml/2006/picture">
                <pic:pic>
                  <pic:nvPicPr>
                    <pic:cNvPr descr="../figures/TShB-W-sev-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Tiller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w:t>
      </w:r>
    </w:p>
    <w:p>
      <w:pPr>
        <w:pStyle w:val="Heading5"/>
      </w:pPr>
      <w:bookmarkStart w:id="90" w:name="tiller-shb-severity---nrte"/>
      <w:r>
        <w:t xml:space="preserve">Tiller ShB severity - NRTE</w:t>
      </w:r>
      <w:bookmarkEnd w:id="90"/>
    </w:p>
    <w:p>
      <w:pPr>
        <w:pStyle w:val="CaptionedFigure"/>
      </w:pPr>
      <w:r>
        <w:drawing>
          <wp:inline>
            <wp:extent cx="5943600" cy="5943600"/>
            <wp:effectExtent b="0" l="0" r="0" t="0"/>
            <wp:docPr descr="Figure 7 Tiller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TShB-N-sev-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 Tiller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2" w:name="leaf-shb-severity---wmgt"/>
      <w:r>
        <w:t xml:space="preserve">Leaf ShB severity - WMGT</w:t>
      </w:r>
      <w:bookmarkEnd w:id="92"/>
    </w:p>
    <w:p>
      <w:pPr>
        <w:pStyle w:val="CaptionedFigure"/>
      </w:pPr>
      <w:r>
        <w:drawing>
          <wp:inline>
            <wp:extent cx="5943600" cy="5943600"/>
            <wp:effectExtent b="0" l="0" r="0" t="0"/>
            <wp:docPr descr="Figure 8 Leaf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 title="" id="1" name="Picture"/>
            <a:graphic>
              <a:graphicData uri="http://schemas.openxmlformats.org/drawingml/2006/picture">
                <pic:pic>
                  <pic:nvPicPr>
                    <pic:cNvPr descr="../figures/LShB-W-sev-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Leaf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w:t>
      </w:r>
    </w:p>
    <w:p>
      <w:pPr>
        <w:pStyle w:val="Heading5"/>
      </w:pPr>
      <w:bookmarkStart w:id="94" w:name="leaf-shb-severity---nrte"/>
      <w:r>
        <w:t xml:space="preserve">Leaf ShB severity - NRTE</w:t>
      </w:r>
      <w:bookmarkEnd w:id="94"/>
    </w:p>
    <w:p>
      <w:pPr>
        <w:pStyle w:val="CaptionedFigure"/>
      </w:pPr>
      <w:r>
        <w:drawing>
          <wp:inline>
            <wp:extent cx="5943600" cy="5943600"/>
            <wp:effectExtent b="0" l="0" r="0" t="0"/>
            <wp:docPr descr="Figure 9 Leaf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LShB-N-sev-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9 Leaf sheath blight severity progress was measured in the 2015 at five assessment points and 2016 experiment at four points. Sheath blight severity was rated on an unevenly spaced ordinal scale and converted to the mid-point percentage value to calculate the area under the disease progress stairs (AUDPS).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6" w:name="pagebreak-3"/>
      <w:r>
        <w:t xml:space="preserve">pagebreak</w:t>
      </w:r>
      <w:bookmarkEnd w:id="96"/>
    </w:p>
    <w:p>
      <w:pPr>
        <w:pStyle w:val="Heading3"/>
      </w:pPr>
      <w:bookmarkStart w:id="97" w:name="colophon"/>
      <w:r>
        <w:t xml:space="preserve">Colophon</w:t>
      </w:r>
      <w:bookmarkEnd w:id="97"/>
    </w:p>
    <w:p>
      <w:pPr>
        <w:pStyle w:val="FirstParagraph"/>
      </w:pPr>
      <w:r>
        <w:t xml:space="preserve">This report was generated on 2018-04-26 22:25:01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[663cf84] 2018-04-26: Add a bit more to the discussion and cross references to figures and table 1</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s" /><Relationship Type="http://schemas.openxmlformats.org/officeDocument/2006/relationships/image" Id="rId93" Target="media/rId93.ps" /><Relationship Type="http://schemas.openxmlformats.org/officeDocument/2006/relationships/image" Id="rId87" Target="media/rId87.ps" /><Relationship Type="http://schemas.openxmlformats.org/officeDocument/2006/relationships/image" Id="rId91" Target="media/rId91.ps" /><Relationship Type="http://schemas.openxmlformats.org/officeDocument/2006/relationships/image" Id="rId85" Target="media/rId85.ps" /><Relationship Type="http://schemas.openxmlformats.org/officeDocument/2006/relationships/image" Id="rId89" Target="media/rId89.ps" /><Relationship Type="http://schemas.openxmlformats.org/officeDocument/2006/relationships/image" Id="rId79" Target="media/rId79.ps" /><Relationship Type="http://schemas.openxmlformats.org/officeDocument/2006/relationships/image" Id="rId81" Target="media/rId81.ps" /><Relationship Type="http://schemas.openxmlformats.org/officeDocument/2006/relationships/image" Id="rId83" Target="media/rId83.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2018-04-26T12:25:07Z</dcterms:created>
  <dcterms:modified xsi:type="dcterms:W3CDTF">2018-04-26T12:25:07Z</dcterms:modified>
</cp:coreProperties>
</file>