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6D5" w:rsidRPr="006A259E" w:rsidRDefault="00A606D5" w:rsidP="006057AE">
      <w:pPr>
        <w:spacing w:before="240" w:line="240" w:lineRule="auto"/>
        <w:ind w:left="-810"/>
        <w:contextualSpacing/>
        <w:rPr>
          <w:rFonts w:ascii="Shonar Bangla" w:hAnsi="Shonar Bangla" w:cs="Shonar Bangla"/>
          <w:sz w:val="40"/>
          <w:szCs w:val="40"/>
        </w:rPr>
      </w:pPr>
      <w:r w:rsidRPr="006A259E">
        <w:rPr>
          <w:rFonts w:ascii="Shonar Bangla" w:hAnsi="Shonar Bangla" w:cs="Shonar Bangla"/>
          <w:noProof/>
          <w:color w:val="808080" w:themeColor="background1" w:themeShade="80"/>
          <w:sz w:val="40"/>
          <w:szCs w:val="40"/>
          <w:lang w:val="en-IN" w:eastAsia="en-IN"/>
        </w:rPr>
        <w:drawing>
          <wp:anchor distT="0" distB="0" distL="114300" distR="114300" simplePos="0" relativeHeight="251658240" behindDoc="0" locked="0" layoutInCell="1" allowOverlap="1">
            <wp:simplePos x="0" y="0"/>
            <wp:positionH relativeFrom="column">
              <wp:posOffset>-495300</wp:posOffset>
            </wp:positionH>
            <wp:positionV relativeFrom="paragraph">
              <wp:posOffset>219075</wp:posOffset>
            </wp:positionV>
            <wp:extent cx="1600200" cy="752475"/>
            <wp:effectExtent l="0" t="0" r="0" b="9525"/>
            <wp:wrapSquare wrapText="bothSides"/>
            <wp:docPr id="1" name="Picture 1" descr="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mbol"/>
                    <pic:cNvPicPr>
                      <a:picLocks noChangeAspect="1" noChangeArrowheads="1"/>
                    </pic:cNvPicPr>
                  </pic:nvPicPr>
                  <pic:blipFill>
                    <a:blip r:embed="rId6"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8">
                              <a14:imgEffect>
                                <a14:brightnessContrast contrast="4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0200" cy="752475"/>
                    </a:xfrm>
                    <a:prstGeom prst="rect">
                      <a:avLst/>
                    </a:prstGeom>
                    <a:noFill/>
                    <a:ln>
                      <a:noFill/>
                    </a:ln>
                  </pic:spPr>
                </pic:pic>
              </a:graphicData>
            </a:graphic>
          </wp:anchor>
        </w:drawing>
      </w:r>
      <w:r w:rsidRPr="006A259E">
        <w:rPr>
          <w:rFonts w:ascii="Shonar Bangla" w:hAnsi="Shonar Bangla" w:cs="Shonar Bangla"/>
          <w:color w:val="808080" w:themeColor="background1" w:themeShade="80"/>
          <w:sz w:val="40"/>
          <w:szCs w:val="40"/>
        </w:rPr>
        <w:t>E.S.I., P.F., &amp; OTHER INDUSTRIAL LAW</w:t>
      </w:r>
    </w:p>
    <w:p w:rsidR="006057AE" w:rsidRPr="00C31F7E" w:rsidRDefault="00A606D5" w:rsidP="006057AE">
      <w:pPr>
        <w:spacing w:before="240" w:line="240" w:lineRule="auto"/>
        <w:ind w:left="-810"/>
        <w:contextualSpacing/>
        <w:jc w:val="both"/>
        <w:rPr>
          <w:rFonts w:ascii="Shonar Bangla" w:hAnsi="Shonar Bangla" w:cs="Shonar Bangla"/>
          <w:color w:val="00B050"/>
          <w:u w:val="single"/>
        </w:rPr>
      </w:pPr>
      <w:r w:rsidRPr="006A259E">
        <w:rPr>
          <w:rFonts w:ascii="Shonar Bangla" w:hAnsi="Shonar Bangla" w:cs="Shonar Bangla"/>
          <w:color w:val="808080" w:themeColor="background1" w:themeShade="80"/>
          <w:sz w:val="40"/>
          <w:szCs w:val="40"/>
        </w:rPr>
        <w:t>PRACTITIONERS</w:t>
      </w:r>
      <w:r w:rsidR="00994863" w:rsidRPr="006A259E">
        <w:rPr>
          <w:rFonts w:ascii="Shonar Bangla" w:hAnsi="Shonar Bangla" w:cs="Shonar Bangla"/>
          <w:color w:val="808080" w:themeColor="background1" w:themeShade="80"/>
          <w:sz w:val="40"/>
          <w:szCs w:val="40"/>
        </w:rPr>
        <w:t>’</w:t>
      </w:r>
      <w:r w:rsidRPr="006A259E">
        <w:rPr>
          <w:rFonts w:ascii="Shonar Bangla" w:hAnsi="Shonar Bangla" w:cs="Shonar Bangla"/>
          <w:color w:val="808080" w:themeColor="background1" w:themeShade="80"/>
          <w:sz w:val="40"/>
          <w:szCs w:val="40"/>
        </w:rPr>
        <w:t>ASSOCIATION</w:t>
      </w:r>
      <w:r w:rsidR="006057AE" w:rsidRPr="006A259E">
        <w:rPr>
          <w:rFonts w:ascii="Shonar Bangla" w:hAnsi="Shonar Bangla" w:cs="Shonar Bangla"/>
          <w:color w:val="808080" w:themeColor="background1" w:themeShade="80"/>
          <w:sz w:val="40"/>
          <w:szCs w:val="40"/>
          <w:vertAlign w:val="subscript"/>
        </w:rPr>
        <w:softHyphen/>
      </w:r>
      <w:r w:rsidR="006057AE" w:rsidRPr="006A259E">
        <w:rPr>
          <w:rFonts w:ascii="Shonar Bangla" w:hAnsi="Shonar Bangla" w:cs="Shonar Bangla"/>
          <w:color w:val="808080" w:themeColor="background1" w:themeShade="80"/>
          <w:sz w:val="40"/>
          <w:szCs w:val="40"/>
          <w:vertAlign w:val="subscript"/>
        </w:rPr>
        <w:softHyphen/>
      </w:r>
      <w:r w:rsidRPr="00A606D5">
        <w:rPr>
          <w:rFonts w:ascii="Shonar Bangla" w:hAnsi="Shonar Bangla" w:cs="Shonar Bangla"/>
        </w:rPr>
        <w:br w:type="textWrapping" w:clear="all"/>
      </w:r>
      <w:r w:rsidRPr="00C31F7E">
        <w:rPr>
          <w:rFonts w:ascii="Shonar Bangla" w:hAnsi="Shonar Bangla" w:cs="Shonar Bangla"/>
          <w:color w:val="00B050"/>
          <w:u w:val="single"/>
        </w:rPr>
        <w:t>____________________________________________________________________________________________________________</w:t>
      </w:r>
      <w:r w:rsidR="006057AE" w:rsidRPr="00C31F7E">
        <w:rPr>
          <w:rFonts w:ascii="Shonar Bangla" w:hAnsi="Shonar Bangla" w:cs="Shonar Bangla"/>
          <w:color w:val="00B050"/>
          <w:u w:val="single"/>
        </w:rPr>
        <w:t xml:space="preserve">___________             </w:t>
      </w:r>
    </w:p>
    <w:p w:rsidR="00E722AB" w:rsidRPr="006057AE" w:rsidRDefault="006057AE" w:rsidP="006057AE">
      <w:pPr>
        <w:spacing w:before="240" w:line="240" w:lineRule="auto"/>
        <w:ind w:left="-810"/>
        <w:contextualSpacing/>
        <w:jc w:val="both"/>
        <w:rPr>
          <w:rFonts w:ascii="Shonar Bangla" w:hAnsi="Shonar Bangla" w:cs="Shonar Bangla"/>
          <w:color w:val="00B050"/>
        </w:rPr>
      </w:pPr>
      <w:r>
        <w:rPr>
          <w:rFonts w:ascii="Shonar Bangla" w:hAnsi="Shonar Bangla" w:cs="Shonar Bangla"/>
          <w:color w:val="808080" w:themeColor="background1" w:themeShade="80"/>
          <w:sz w:val="52"/>
        </w:rPr>
        <w:t xml:space="preserve">  </w:t>
      </w:r>
      <w:proofErr w:type="spellStart"/>
      <w:r w:rsidR="00E722AB">
        <w:rPr>
          <w:rFonts w:ascii="Shonar Bangla" w:hAnsi="Shonar Bangla" w:cs="Shonar Bangla"/>
        </w:rPr>
        <w:t>Regd</w:t>
      </w:r>
      <w:proofErr w:type="spellEnd"/>
      <w:r w:rsidR="00E722AB">
        <w:rPr>
          <w:rFonts w:ascii="Shonar Bangla" w:hAnsi="Shonar Bangla" w:cs="Shonar Bangla"/>
        </w:rPr>
        <w:t xml:space="preserve"> Off.:</w:t>
      </w:r>
      <w:r w:rsidR="00E722AB">
        <w:rPr>
          <w:rFonts w:ascii="Shonar Bangla" w:hAnsi="Shonar Bangla" w:cs="Shonar Bangla"/>
          <w:vertAlign w:val="subscript"/>
        </w:rPr>
        <w:softHyphen/>
      </w:r>
      <w:r w:rsidR="00E722AB">
        <w:rPr>
          <w:rFonts w:ascii="Shonar Bangla" w:hAnsi="Shonar Bangla" w:cs="Shonar Bangla"/>
          <w:vertAlign w:val="subscript"/>
        </w:rPr>
        <w:softHyphen/>
      </w:r>
      <w:r w:rsidR="00E722AB">
        <w:rPr>
          <w:rFonts w:ascii="Shonar Bangla" w:hAnsi="Shonar Bangla" w:cs="Shonar Bangla"/>
        </w:rPr>
        <w:softHyphen/>
      </w:r>
      <w:r w:rsidR="00E722AB">
        <w:rPr>
          <w:rFonts w:ascii="Shonar Bangla" w:hAnsi="Shonar Bangla" w:cs="Shonar Bangla"/>
        </w:rPr>
        <w:softHyphen/>
      </w:r>
      <w:r w:rsidR="00E722AB">
        <w:rPr>
          <w:rFonts w:ascii="Shonar Bangla" w:hAnsi="Shonar Bangla" w:cs="Shonar Bangla"/>
        </w:rPr>
        <w:softHyphen/>
      </w:r>
      <w:r w:rsidR="00E722AB">
        <w:rPr>
          <w:rFonts w:ascii="Shonar Bangla" w:hAnsi="Shonar Bangla" w:cs="Shonar Bangla"/>
          <w:vertAlign w:val="subscript"/>
        </w:rPr>
        <w:softHyphen/>
        <w:t xml:space="preserve">                                                                                              </w:t>
      </w:r>
      <w:r>
        <w:rPr>
          <w:rFonts w:ascii="Shonar Bangla" w:hAnsi="Shonar Bangla" w:cs="Shonar Bangla"/>
        </w:rPr>
        <w:tab/>
      </w:r>
      <w:proofErr w:type="gramStart"/>
      <w:r w:rsidR="00E722AB">
        <w:rPr>
          <w:rFonts w:ascii="Shonar Bangla" w:hAnsi="Shonar Bangla" w:cs="Shonar Bangla"/>
        </w:rPr>
        <w:t>The</w:t>
      </w:r>
      <w:proofErr w:type="gramEnd"/>
      <w:r w:rsidR="00E722AB">
        <w:rPr>
          <w:rFonts w:ascii="Shonar Bangla" w:hAnsi="Shonar Bangla" w:cs="Shonar Bangla"/>
        </w:rPr>
        <w:t xml:space="preserve"> Societies Registration Act, 1860.</w:t>
      </w:r>
      <w:r w:rsidR="004C5C42">
        <w:rPr>
          <w:rFonts w:ascii="Shonar Bangla" w:hAnsi="Shonar Bangla" w:cs="Shonar Bangla"/>
        </w:rPr>
        <w:t xml:space="preserve">           </w:t>
      </w:r>
      <w:r>
        <w:rPr>
          <w:rFonts w:ascii="Shonar Bangla" w:hAnsi="Shonar Bangla" w:cs="Shonar Bangla"/>
        </w:rPr>
        <w:tab/>
      </w:r>
      <w:proofErr w:type="spellStart"/>
      <w:proofErr w:type="gramStart"/>
      <w:r w:rsidR="004C5C42">
        <w:rPr>
          <w:rFonts w:ascii="Shonar Bangla" w:hAnsi="Shonar Bangla" w:cs="Shonar Bangla"/>
        </w:rPr>
        <w:t>Admin.Off</w:t>
      </w:r>
      <w:proofErr w:type="spellEnd"/>
      <w:r w:rsidR="004C5C42">
        <w:rPr>
          <w:rFonts w:ascii="Shonar Bangla" w:hAnsi="Shonar Bangla" w:cs="Shonar Bangla"/>
        </w:rPr>
        <w:t>.:</w:t>
      </w:r>
      <w:proofErr w:type="gramEnd"/>
      <w:r w:rsidR="006D4B73">
        <w:rPr>
          <w:rFonts w:ascii="Shonar Bangla" w:hAnsi="Shonar Bangla" w:cs="Shonar Bangla"/>
        </w:rPr>
        <w:t xml:space="preserve"> </w:t>
      </w:r>
    </w:p>
    <w:p w:rsidR="00E722AB" w:rsidRDefault="006057AE" w:rsidP="00AE4B7D">
      <w:pPr>
        <w:spacing w:line="240" w:lineRule="auto"/>
        <w:ind w:hanging="810"/>
        <w:contextualSpacing/>
        <w:rPr>
          <w:rFonts w:ascii="Shonar Bangla" w:hAnsi="Shonar Bangla" w:cs="Shonar Bangla"/>
          <w:sz w:val="24"/>
        </w:rPr>
      </w:pPr>
      <w:r>
        <w:rPr>
          <w:rFonts w:ascii="Shonar Bangla" w:hAnsi="Shonar Bangla" w:cs="Shonar Bangla"/>
          <w:sz w:val="24"/>
        </w:rPr>
        <w:t xml:space="preserve">    </w:t>
      </w:r>
      <w:proofErr w:type="gramStart"/>
      <w:r w:rsidR="00E722AB" w:rsidRPr="00E722AB">
        <w:rPr>
          <w:rFonts w:ascii="Shonar Bangla" w:hAnsi="Shonar Bangla" w:cs="Shonar Bangla"/>
          <w:sz w:val="24"/>
        </w:rPr>
        <w:t>A-501.’</w:t>
      </w:r>
      <w:proofErr w:type="gramEnd"/>
      <w:r w:rsidR="00E722AB" w:rsidRPr="00E722AB">
        <w:rPr>
          <w:rFonts w:ascii="Shonar Bangla" w:hAnsi="Shonar Bangla" w:cs="Shonar Bangla"/>
          <w:sz w:val="24"/>
        </w:rPr>
        <w:t xml:space="preserve"> </w:t>
      </w:r>
      <w:proofErr w:type="spellStart"/>
      <w:r w:rsidR="00E722AB" w:rsidRPr="00E722AB">
        <w:rPr>
          <w:rFonts w:ascii="Shonar Bangla" w:hAnsi="Shonar Bangla" w:cs="Shonar Bangla"/>
          <w:sz w:val="24"/>
        </w:rPr>
        <w:t>Shiv</w:t>
      </w:r>
      <w:proofErr w:type="spellEnd"/>
      <w:r w:rsidR="00E722AB" w:rsidRPr="00E722AB">
        <w:rPr>
          <w:rFonts w:ascii="Shonar Bangla" w:hAnsi="Shonar Bangla" w:cs="Shonar Bangla"/>
          <w:sz w:val="24"/>
        </w:rPr>
        <w:t xml:space="preserve"> </w:t>
      </w:r>
      <w:proofErr w:type="spellStart"/>
      <w:r w:rsidR="00E722AB" w:rsidRPr="00E722AB">
        <w:rPr>
          <w:rFonts w:ascii="Shonar Bangla" w:hAnsi="Shonar Bangla" w:cs="Shonar Bangla"/>
          <w:sz w:val="24"/>
        </w:rPr>
        <w:t>Hara.’</w:t>
      </w:r>
      <w:r w:rsidR="00E722AB">
        <w:rPr>
          <w:rFonts w:ascii="Shonar Bangla" w:hAnsi="Shonar Bangla" w:cs="Shonar Bangla"/>
          <w:sz w:val="24"/>
        </w:rPr>
        <w:t>Kasturba</w:t>
      </w:r>
      <w:proofErr w:type="spellEnd"/>
      <w:r w:rsidR="00E722AB">
        <w:rPr>
          <w:rFonts w:ascii="Shonar Bangla" w:hAnsi="Shonar Bangla" w:cs="Shonar Bangla"/>
          <w:sz w:val="24"/>
        </w:rPr>
        <w:t xml:space="preserve"> Road No.2       </w:t>
      </w:r>
      <w:r>
        <w:rPr>
          <w:rFonts w:ascii="Shonar Bangla" w:hAnsi="Shonar Bangla" w:cs="Shonar Bangla"/>
          <w:sz w:val="24"/>
        </w:rPr>
        <w:tab/>
      </w:r>
      <w:r w:rsidR="00E722AB">
        <w:rPr>
          <w:rFonts w:ascii="Shonar Bangla" w:hAnsi="Shonar Bangla" w:cs="Shonar Bangla"/>
          <w:sz w:val="24"/>
        </w:rPr>
        <w:t xml:space="preserve">Registration </w:t>
      </w:r>
      <w:proofErr w:type="spellStart"/>
      <w:r w:rsidR="00E722AB">
        <w:rPr>
          <w:rFonts w:ascii="Shonar Bangla" w:hAnsi="Shonar Bangla" w:cs="Shonar Bangla"/>
          <w:sz w:val="24"/>
        </w:rPr>
        <w:t>No.Maharashtra</w:t>
      </w:r>
      <w:proofErr w:type="spellEnd"/>
      <w:r w:rsidR="00E722AB">
        <w:rPr>
          <w:rFonts w:ascii="Shonar Bangla" w:hAnsi="Shonar Bangla" w:cs="Shonar Bangla"/>
          <w:sz w:val="24"/>
        </w:rPr>
        <w:t xml:space="preserve"> State</w:t>
      </w:r>
      <w:r w:rsidR="004C5C42">
        <w:rPr>
          <w:rFonts w:ascii="Shonar Bangla" w:hAnsi="Shonar Bangla" w:cs="Shonar Bangla"/>
          <w:sz w:val="24"/>
        </w:rPr>
        <w:t xml:space="preserve">,    </w:t>
      </w:r>
      <w:r w:rsidR="002210DA">
        <w:rPr>
          <w:rFonts w:ascii="Shonar Bangla" w:hAnsi="Shonar Bangla" w:cs="Shonar Bangla"/>
          <w:sz w:val="24"/>
        </w:rPr>
        <w:t xml:space="preserve"> </w:t>
      </w:r>
      <w:r>
        <w:rPr>
          <w:rFonts w:ascii="Shonar Bangla" w:hAnsi="Shonar Bangla" w:cs="Shonar Bangla"/>
          <w:sz w:val="24"/>
        </w:rPr>
        <w:tab/>
      </w:r>
      <w:r w:rsidR="002210DA">
        <w:rPr>
          <w:rFonts w:ascii="Shonar Bangla" w:hAnsi="Shonar Bangla" w:cs="Shonar Bangla"/>
          <w:sz w:val="24"/>
        </w:rPr>
        <w:t>Shop No.1, Dimple Arcade,</w:t>
      </w:r>
    </w:p>
    <w:p w:rsidR="00E722AB" w:rsidRDefault="006057AE" w:rsidP="00C31F7E">
      <w:pPr>
        <w:spacing w:line="240" w:lineRule="auto"/>
        <w:ind w:left="-540" w:hanging="270"/>
        <w:contextualSpacing/>
        <w:rPr>
          <w:rFonts w:ascii="Shonar Bangla" w:hAnsi="Shonar Bangla" w:cs="Shonar Bangla"/>
          <w:sz w:val="24"/>
        </w:rPr>
      </w:pPr>
      <w:r>
        <w:rPr>
          <w:rFonts w:ascii="Shonar Bangla" w:hAnsi="Shonar Bangla" w:cs="Shonar Bangla"/>
          <w:sz w:val="24"/>
        </w:rPr>
        <w:t xml:space="preserve">    </w:t>
      </w:r>
      <w:r w:rsidR="00E722AB">
        <w:rPr>
          <w:rFonts w:ascii="Shonar Bangla" w:hAnsi="Shonar Bangla" w:cs="Shonar Bangla"/>
          <w:sz w:val="24"/>
        </w:rPr>
        <w:t xml:space="preserve">Borivali (East), Mumbai-400 066.                  </w:t>
      </w:r>
      <w:r>
        <w:rPr>
          <w:rFonts w:ascii="Shonar Bangla" w:hAnsi="Shonar Bangla" w:cs="Shonar Bangla"/>
          <w:sz w:val="24"/>
        </w:rPr>
        <w:tab/>
      </w:r>
      <w:proofErr w:type="gramStart"/>
      <w:r w:rsidR="00E722AB">
        <w:rPr>
          <w:rFonts w:ascii="Shonar Bangla" w:hAnsi="Shonar Bangla" w:cs="Shonar Bangla"/>
          <w:sz w:val="24"/>
        </w:rPr>
        <w:t>Mumbai 671 / 1995 GBBSD.</w:t>
      </w:r>
      <w:proofErr w:type="gramEnd"/>
      <w:r w:rsidR="002210DA">
        <w:rPr>
          <w:rFonts w:ascii="Shonar Bangla" w:hAnsi="Shonar Bangla" w:cs="Shonar Bangla"/>
          <w:sz w:val="24"/>
        </w:rPr>
        <w:t xml:space="preserve">                </w:t>
      </w:r>
      <w:r>
        <w:rPr>
          <w:rFonts w:ascii="Shonar Bangla" w:hAnsi="Shonar Bangla" w:cs="Shonar Bangla"/>
          <w:sz w:val="24"/>
        </w:rPr>
        <w:tab/>
      </w:r>
      <w:r w:rsidR="002210DA">
        <w:rPr>
          <w:rFonts w:ascii="Shonar Bangla" w:hAnsi="Shonar Bangla" w:cs="Shonar Bangla"/>
          <w:sz w:val="24"/>
        </w:rPr>
        <w:t xml:space="preserve">Behind </w:t>
      </w:r>
      <w:proofErr w:type="spellStart"/>
      <w:r w:rsidR="002210DA">
        <w:rPr>
          <w:rFonts w:ascii="Shonar Bangla" w:hAnsi="Shonar Bangla" w:cs="Shonar Bangla"/>
          <w:sz w:val="24"/>
        </w:rPr>
        <w:t>Sai</w:t>
      </w:r>
      <w:proofErr w:type="spellEnd"/>
      <w:r w:rsidR="002210DA">
        <w:rPr>
          <w:rFonts w:ascii="Shonar Bangla" w:hAnsi="Shonar Bangla" w:cs="Shonar Bangla"/>
          <w:sz w:val="24"/>
        </w:rPr>
        <w:t xml:space="preserve"> </w:t>
      </w:r>
      <w:proofErr w:type="spellStart"/>
      <w:r w:rsidR="002210DA">
        <w:rPr>
          <w:rFonts w:ascii="Shonar Bangla" w:hAnsi="Shonar Bangla" w:cs="Shonar Bangla"/>
          <w:sz w:val="24"/>
        </w:rPr>
        <w:t>Dham</w:t>
      </w:r>
      <w:proofErr w:type="spellEnd"/>
      <w:r w:rsidR="002210DA">
        <w:rPr>
          <w:rFonts w:ascii="Shonar Bangla" w:hAnsi="Shonar Bangla" w:cs="Shonar Bangla"/>
          <w:sz w:val="24"/>
        </w:rPr>
        <w:t xml:space="preserve"> Temple, </w:t>
      </w:r>
    </w:p>
    <w:p w:rsidR="00E722AB" w:rsidRDefault="006057AE" w:rsidP="00C31F7E">
      <w:pPr>
        <w:pBdr>
          <w:bottom w:val="single" w:sz="12" w:space="1" w:color="auto"/>
        </w:pBdr>
        <w:spacing w:line="240" w:lineRule="auto"/>
        <w:ind w:left="-630" w:hanging="180"/>
        <w:contextualSpacing/>
        <w:rPr>
          <w:rFonts w:ascii="Shonar Bangla" w:hAnsi="Shonar Bangla" w:cs="Shonar Bangla"/>
          <w:sz w:val="24"/>
          <w:u w:val="single"/>
        </w:rPr>
      </w:pPr>
      <w:r>
        <w:rPr>
          <w:rFonts w:ascii="Shonar Bangla" w:hAnsi="Shonar Bangla" w:cs="Shonar Bangla"/>
          <w:sz w:val="24"/>
        </w:rPr>
        <w:t xml:space="preserve">    </w:t>
      </w:r>
      <w:proofErr w:type="spellStart"/>
      <w:r w:rsidR="00E722AB">
        <w:rPr>
          <w:rFonts w:ascii="Shonar Bangla" w:hAnsi="Shonar Bangla" w:cs="Shonar Bangla"/>
          <w:sz w:val="24"/>
        </w:rPr>
        <w:t>Tel.C</w:t>
      </w:r>
      <w:proofErr w:type="spellEnd"/>
      <w:r w:rsidR="00E722AB">
        <w:rPr>
          <w:rFonts w:ascii="Shonar Bangla" w:hAnsi="Shonar Bangla" w:cs="Shonar Bangla"/>
          <w:sz w:val="24"/>
        </w:rPr>
        <w:t xml:space="preserve">/o.2870 0850                                          </w:t>
      </w:r>
      <w:r>
        <w:rPr>
          <w:rFonts w:ascii="Shonar Bangla" w:hAnsi="Shonar Bangla" w:cs="Shonar Bangla"/>
          <w:sz w:val="24"/>
        </w:rPr>
        <w:tab/>
      </w:r>
      <w:r w:rsidR="004C5C42">
        <w:rPr>
          <w:rFonts w:ascii="Shonar Bangla" w:hAnsi="Shonar Bangla" w:cs="Shonar Bangla"/>
          <w:sz w:val="24"/>
        </w:rPr>
        <w:t>the</w:t>
      </w:r>
      <w:r w:rsidR="00E722AB">
        <w:rPr>
          <w:rFonts w:ascii="Shonar Bangla" w:hAnsi="Shonar Bangla" w:cs="Shonar Bangla"/>
          <w:sz w:val="24"/>
        </w:rPr>
        <w:t xml:space="preserve"> Bombay Public </w:t>
      </w:r>
      <w:r w:rsidR="004C5C42">
        <w:rPr>
          <w:rFonts w:ascii="Shonar Bangla" w:hAnsi="Shonar Bangla" w:cs="Shonar Bangla"/>
          <w:sz w:val="24"/>
        </w:rPr>
        <w:t>Trust Act, 1950</w:t>
      </w:r>
      <w:r w:rsidR="00E722AB">
        <w:rPr>
          <w:rFonts w:ascii="Shonar Bangla" w:hAnsi="Shonar Bangla" w:cs="Shonar Bangla"/>
          <w:sz w:val="24"/>
        </w:rPr>
        <w:t xml:space="preserve">    </w:t>
      </w:r>
      <w:r w:rsidR="002210DA">
        <w:rPr>
          <w:rFonts w:ascii="Shonar Bangla" w:hAnsi="Shonar Bangla" w:cs="Shonar Bangla"/>
          <w:sz w:val="24"/>
        </w:rPr>
        <w:t xml:space="preserve"> </w:t>
      </w:r>
      <w:r>
        <w:rPr>
          <w:rFonts w:ascii="Shonar Bangla" w:hAnsi="Shonar Bangla" w:cs="Shonar Bangla"/>
          <w:sz w:val="24"/>
        </w:rPr>
        <w:tab/>
      </w:r>
      <w:r w:rsidR="002210DA">
        <w:rPr>
          <w:rFonts w:ascii="Shonar Bangla" w:hAnsi="Shonar Bangla" w:cs="Shonar Bangla"/>
          <w:sz w:val="24"/>
        </w:rPr>
        <w:t>Thakur Complex Kandivali</w:t>
      </w:r>
      <w:r w:rsidR="00E722AB">
        <w:rPr>
          <w:rFonts w:ascii="Shonar Bangla" w:hAnsi="Shonar Bangla" w:cs="Shonar Bangla"/>
          <w:sz w:val="24"/>
        </w:rPr>
        <w:t xml:space="preserve">  </w:t>
      </w:r>
      <w:r w:rsidR="007C1367">
        <w:rPr>
          <w:rFonts w:ascii="Shonar Bangla" w:hAnsi="Shonar Bangla" w:cs="Shonar Bangla"/>
          <w:sz w:val="24"/>
        </w:rPr>
        <w:t xml:space="preserve">           </w:t>
      </w:r>
      <w:r w:rsidR="00C31F7E">
        <w:rPr>
          <w:rFonts w:ascii="Shonar Bangla" w:hAnsi="Shonar Bangla" w:cs="Shonar Bangla"/>
          <w:sz w:val="24"/>
        </w:rPr>
        <w:t xml:space="preserve">    </w:t>
      </w:r>
      <w:proofErr w:type="gramStart"/>
      <w:r w:rsidR="00E722AB">
        <w:rPr>
          <w:rFonts w:ascii="Shonar Bangla" w:hAnsi="Shonar Bangla" w:cs="Shonar Bangla"/>
          <w:sz w:val="24"/>
        </w:rPr>
        <w:t>Telefax :</w:t>
      </w:r>
      <w:proofErr w:type="gramEnd"/>
      <w:r w:rsidR="00E722AB">
        <w:rPr>
          <w:rFonts w:ascii="Shonar Bangla" w:hAnsi="Shonar Bangla" w:cs="Shonar Bangla"/>
          <w:sz w:val="24"/>
        </w:rPr>
        <w:t xml:space="preserve"> C/o.2870 8200</w:t>
      </w:r>
      <w:r w:rsidR="00AE4B7D">
        <w:rPr>
          <w:rFonts w:ascii="Shonar Bangla" w:hAnsi="Shonar Bangla" w:cs="Shonar Bangla"/>
          <w:sz w:val="24"/>
        </w:rPr>
        <w:t xml:space="preserve">   </w:t>
      </w:r>
      <w:r w:rsidR="004C5C42">
        <w:rPr>
          <w:rFonts w:ascii="Shonar Bangla" w:hAnsi="Shonar Bangla" w:cs="Shonar Bangla"/>
          <w:sz w:val="24"/>
        </w:rPr>
        <w:t xml:space="preserve">                            </w:t>
      </w:r>
      <w:r w:rsidR="00C31F7E">
        <w:rPr>
          <w:rFonts w:ascii="Shonar Bangla" w:hAnsi="Shonar Bangla" w:cs="Shonar Bangla"/>
          <w:sz w:val="24"/>
        </w:rPr>
        <w:t xml:space="preserve">              </w:t>
      </w:r>
      <w:r w:rsidR="004C5C42">
        <w:rPr>
          <w:rFonts w:ascii="Shonar Bangla" w:hAnsi="Shonar Bangla" w:cs="Shonar Bangla"/>
          <w:sz w:val="24"/>
        </w:rPr>
        <w:t xml:space="preserve"> </w:t>
      </w:r>
      <w:proofErr w:type="spellStart"/>
      <w:r w:rsidR="00B3648E">
        <w:rPr>
          <w:rFonts w:ascii="Shonar Bangla" w:hAnsi="Shonar Bangla" w:cs="Shonar Bangla"/>
          <w:sz w:val="24"/>
        </w:rPr>
        <w:t>Regd.No</w:t>
      </w:r>
      <w:proofErr w:type="spellEnd"/>
      <w:r w:rsidR="00B3648E">
        <w:rPr>
          <w:rFonts w:ascii="Shonar Bangla" w:hAnsi="Shonar Bangla" w:cs="Shonar Bangla"/>
          <w:sz w:val="24"/>
        </w:rPr>
        <w:t>. F. 17772 o</w:t>
      </w:r>
      <w:r w:rsidR="004C5C42">
        <w:rPr>
          <w:rFonts w:ascii="Shonar Bangla" w:hAnsi="Shonar Bangla" w:cs="Shonar Bangla"/>
          <w:sz w:val="24"/>
        </w:rPr>
        <w:t>f 27-11-95</w:t>
      </w:r>
      <w:r w:rsidR="00D66157">
        <w:rPr>
          <w:rFonts w:ascii="Shonar Bangla" w:hAnsi="Shonar Bangla" w:cs="Shonar Bangla"/>
          <w:sz w:val="24"/>
        </w:rPr>
        <w:t xml:space="preserve">                      </w:t>
      </w:r>
      <w:r w:rsidR="002210DA">
        <w:rPr>
          <w:rFonts w:ascii="Shonar Bangla" w:hAnsi="Shonar Bangla" w:cs="Shonar Bangla"/>
          <w:sz w:val="24"/>
        </w:rPr>
        <w:t>(East)</w:t>
      </w:r>
      <w:r w:rsidR="00A14FEF">
        <w:rPr>
          <w:rFonts w:ascii="Shonar Bangla" w:hAnsi="Shonar Bangla" w:cs="Shonar Bangla"/>
          <w:sz w:val="24"/>
        </w:rPr>
        <w:t xml:space="preserve"> </w:t>
      </w:r>
      <w:r w:rsidR="00801268">
        <w:rPr>
          <w:rFonts w:ascii="Shonar Bangla" w:hAnsi="Shonar Bangla" w:cs="Shonar Bangla"/>
          <w:sz w:val="24"/>
        </w:rPr>
        <w:t xml:space="preserve">Mumbai </w:t>
      </w:r>
      <w:r w:rsidR="00801268" w:rsidRPr="006057AE">
        <w:rPr>
          <w:rFonts w:ascii="Shonar Bangla" w:hAnsi="Shonar Bangla" w:cs="Shonar Bangla"/>
          <w:sz w:val="24"/>
          <w:u w:val="single"/>
        </w:rPr>
        <w:t>400 101.</w:t>
      </w:r>
    </w:p>
    <w:p w:rsidR="006D4B73" w:rsidRDefault="006D4B73" w:rsidP="006D4B73">
      <w:pPr>
        <w:pBdr>
          <w:bottom w:val="single" w:sz="12" w:space="1" w:color="auto"/>
        </w:pBdr>
        <w:tabs>
          <w:tab w:val="left" w:pos="7200"/>
          <w:tab w:val="right" w:pos="10287"/>
        </w:tabs>
        <w:spacing w:line="240" w:lineRule="auto"/>
        <w:ind w:left="-630" w:hanging="180"/>
        <w:contextualSpacing/>
        <w:rPr>
          <w:rFonts w:ascii="Shonar Bangla" w:hAnsi="Shonar Bangla" w:cs="Shonar Bangla"/>
          <w:sz w:val="24"/>
        </w:rPr>
      </w:pPr>
      <w:r>
        <w:rPr>
          <w:rFonts w:ascii="Shonar Bangla" w:hAnsi="Shonar Bangla" w:cs="Shonar Bangla"/>
        </w:rPr>
        <w:tab/>
      </w:r>
      <w:r>
        <w:rPr>
          <w:rFonts w:ascii="Shonar Bangla" w:hAnsi="Shonar Bangla" w:cs="Shonar Bangla"/>
        </w:rPr>
        <w:tab/>
        <w:t>Tel No.</w:t>
      </w:r>
      <w:r w:rsidR="00BA4928">
        <w:rPr>
          <w:rFonts w:ascii="Shonar Bangla" w:hAnsi="Shonar Bangla" w:cs="Shonar Bangla"/>
        </w:rPr>
        <w:t xml:space="preserve">: </w:t>
      </w:r>
      <w:bookmarkStart w:id="0" w:name="_GoBack"/>
      <w:bookmarkEnd w:id="0"/>
      <w:r>
        <w:rPr>
          <w:rFonts w:ascii="Shonar Bangla" w:hAnsi="Shonar Bangla" w:cs="Shonar Bangla"/>
        </w:rPr>
        <w:t xml:space="preserve"> 40144301, 9821121737</w:t>
      </w:r>
    </w:p>
    <w:p w:rsidR="00D968B6" w:rsidRDefault="00D968B6" w:rsidP="00F353EB">
      <w:pPr>
        <w:autoSpaceDE w:val="0"/>
        <w:autoSpaceDN w:val="0"/>
        <w:adjustRightInd w:val="0"/>
      </w:pPr>
    </w:p>
    <w:p w:rsidR="00F353EB" w:rsidRDefault="00F353EB" w:rsidP="00F353EB">
      <w:pPr>
        <w:autoSpaceDE w:val="0"/>
        <w:autoSpaceDN w:val="0"/>
        <w:adjustRightInd w:val="0"/>
        <w:spacing w:after="0" w:line="300" w:lineRule="atLeast"/>
        <w:jc w:val="right"/>
      </w:pPr>
      <w:proofErr w:type="gramStart"/>
      <w:r>
        <w:t>Date :</w:t>
      </w:r>
      <w:proofErr w:type="gramEnd"/>
      <w:r>
        <w:t xml:space="preserve"> 08.09.2014</w:t>
      </w:r>
    </w:p>
    <w:p w:rsidR="00F353EB" w:rsidRDefault="00F353EB" w:rsidP="00F353EB">
      <w:pPr>
        <w:autoSpaceDE w:val="0"/>
        <w:autoSpaceDN w:val="0"/>
        <w:adjustRightInd w:val="0"/>
        <w:spacing w:after="0" w:line="300" w:lineRule="atLeast"/>
      </w:pPr>
      <w:r>
        <w:t>To,</w:t>
      </w:r>
    </w:p>
    <w:p w:rsidR="00F353EB" w:rsidRDefault="00F353EB" w:rsidP="00F353EB">
      <w:pPr>
        <w:autoSpaceDE w:val="0"/>
        <w:autoSpaceDN w:val="0"/>
        <w:adjustRightInd w:val="0"/>
        <w:spacing w:after="0" w:line="300" w:lineRule="atLeast"/>
      </w:pPr>
      <w:r>
        <w:t>Member</w:t>
      </w:r>
    </w:p>
    <w:p w:rsidR="00F353EB" w:rsidRDefault="00F353EB" w:rsidP="00F353EB">
      <w:pPr>
        <w:autoSpaceDE w:val="0"/>
        <w:autoSpaceDN w:val="0"/>
        <w:adjustRightInd w:val="0"/>
        <w:spacing w:after="0" w:line="300" w:lineRule="atLeast"/>
      </w:pPr>
    </w:p>
    <w:p w:rsidR="00F353EB" w:rsidRPr="00CD5FDA" w:rsidRDefault="00F353EB" w:rsidP="00F353EB">
      <w:pPr>
        <w:spacing w:after="0" w:line="300" w:lineRule="atLeast"/>
        <w:jc w:val="both"/>
        <w:rPr>
          <w:b/>
          <w:sz w:val="24"/>
          <w:szCs w:val="24"/>
          <w:u w:val="single"/>
        </w:rPr>
      </w:pPr>
      <w:r w:rsidRPr="00CD5FDA">
        <w:rPr>
          <w:b/>
          <w:sz w:val="24"/>
          <w:szCs w:val="24"/>
          <w:u w:val="single"/>
        </w:rPr>
        <w:t>ONLY FOR PRIVATE CIRCULATION</w:t>
      </w:r>
    </w:p>
    <w:p w:rsidR="00F353EB" w:rsidRDefault="00F353EB" w:rsidP="00F353EB">
      <w:pPr>
        <w:spacing w:after="0" w:line="300" w:lineRule="atLeast"/>
        <w:jc w:val="both"/>
        <w:rPr>
          <w:rFonts w:ascii="Times New Roman" w:eastAsia="Times New Roman" w:hAnsi="Times New Roman" w:cs="Times New Roman"/>
          <w:sz w:val="24"/>
          <w:szCs w:val="24"/>
        </w:rPr>
      </w:pPr>
    </w:p>
    <w:p w:rsidR="00F353EB" w:rsidRPr="00F353EB" w:rsidRDefault="00F353EB" w:rsidP="00F353EB">
      <w:pPr>
        <w:spacing w:after="0" w:line="300" w:lineRule="atLeast"/>
        <w:jc w:val="both"/>
        <w:rPr>
          <w:rFonts w:ascii="Times New Roman" w:eastAsia="Times New Roman" w:hAnsi="Times New Roman" w:cs="Times New Roman"/>
          <w:sz w:val="24"/>
          <w:szCs w:val="24"/>
        </w:rPr>
      </w:pPr>
      <w:proofErr w:type="gramStart"/>
      <w:r w:rsidRPr="00F353EB">
        <w:rPr>
          <w:rFonts w:ascii="Times New Roman" w:eastAsia="Times New Roman" w:hAnsi="Times New Roman" w:cs="Times New Roman"/>
          <w:sz w:val="24"/>
          <w:szCs w:val="24"/>
        </w:rPr>
        <w:t>Sub :-</w:t>
      </w:r>
      <w:proofErr w:type="gramEnd"/>
      <w:r w:rsidRPr="00F353EB">
        <w:rPr>
          <w:rFonts w:ascii="Times New Roman" w:eastAsia="Times New Roman" w:hAnsi="Times New Roman" w:cs="Times New Roman"/>
          <w:sz w:val="24"/>
          <w:szCs w:val="24"/>
        </w:rPr>
        <w:t xml:space="preserve"> Enhancement of Statutory wage ceiling to Rs. 15000/- under E.P.F, E.P.S and E.D.L.I</w:t>
      </w:r>
    </w:p>
    <w:p w:rsidR="00F353EB" w:rsidRDefault="00F353EB" w:rsidP="00F353EB">
      <w:pPr>
        <w:spacing w:after="0" w:line="300" w:lineRule="atLeast"/>
        <w:jc w:val="both"/>
        <w:rPr>
          <w:rFonts w:ascii="Times New Roman" w:eastAsia="Times New Roman" w:hAnsi="Times New Roman" w:cs="Times New Roman"/>
          <w:sz w:val="24"/>
          <w:szCs w:val="24"/>
        </w:rPr>
      </w:pPr>
    </w:p>
    <w:p w:rsidR="00F353EB" w:rsidRPr="00F353EB" w:rsidRDefault="00F353EB" w:rsidP="00F353EB">
      <w:pPr>
        <w:spacing w:after="0" w:line="300" w:lineRule="atLeast"/>
        <w:jc w:val="both"/>
        <w:rPr>
          <w:rFonts w:ascii="Times New Roman" w:eastAsia="Times New Roman" w:hAnsi="Times New Roman" w:cs="Times New Roman"/>
          <w:sz w:val="24"/>
          <w:szCs w:val="24"/>
        </w:rPr>
      </w:pPr>
      <w:r w:rsidRPr="00F353EB">
        <w:rPr>
          <w:rFonts w:ascii="Times New Roman" w:eastAsia="Times New Roman" w:hAnsi="Times New Roman" w:cs="Times New Roman"/>
          <w:sz w:val="24"/>
          <w:szCs w:val="24"/>
        </w:rPr>
        <w:t>Dear Sir,</w:t>
      </w:r>
    </w:p>
    <w:p w:rsidR="00F353EB" w:rsidRDefault="00F353EB" w:rsidP="00F353EB">
      <w:pPr>
        <w:spacing w:after="0" w:line="300" w:lineRule="atLeast"/>
        <w:jc w:val="both"/>
        <w:rPr>
          <w:rFonts w:ascii="Times New Roman" w:eastAsia="Times New Roman" w:hAnsi="Times New Roman" w:cs="Times New Roman"/>
          <w:sz w:val="24"/>
          <w:szCs w:val="24"/>
        </w:rPr>
      </w:pPr>
    </w:p>
    <w:p w:rsidR="00F353EB" w:rsidRPr="00F353EB" w:rsidRDefault="00F353EB" w:rsidP="00F353EB">
      <w:pPr>
        <w:spacing w:after="0" w:line="300" w:lineRule="atLeast"/>
        <w:jc w:val="both"/>
        <w:rPr>
          <w:rFonts w:ascii="Times New Roman" w:eastAsia="Times New Roman" w:hAnsi="Times New Roman" w:cs="Times New Roman"/>
          <w:sz w:val="24"/>
          <w:szCs w:val="24"/>
        </w:rPr>
      </w:pPr>
      <w:r w:rsidRPr="00F353EB">
        <w:rPr>
          <w:rFonts w:ascii="Times New Roman" w:eastAsia="Times New Roman" w:hAnsi="Times New Roman" w:cs="Times New Roman"/>
          <w:sz w:val="24"/>
          <w:szCs w:val="24"/>
        </w:rPr>
        <w:t xml:space="preserve">In continuation of circular letter dated 30th August 2014, forwarding notification on the subject for your information and compliance, we may like to remind you once again that certain High Courts have held in past various allowances paid to employees under certain circumstances as “Basic Wages” and said matters under dispute are pending before the </w:t>
      </w:r>
      <w:proofErr w:type="spellStart"/>
      <w:r w:rsidRPr="00F353EB">
        <w:rPr>
          <w:rFonts w:ascii="Times New Roman" w:eastAsia="Times New Roman" w:hAnsi="Times New Roman" w:cs="Times New Roman"/>
          <w:sz w:val="24"/>
          <w:szCs w:val="24"/>
        </w:rPr>
        <w:t>Honurable</w:t>
      </w:r>
      <w:proofErr w:type="spellEnd"/>
      <w:r w:rsidRPr="00F353EB">
        <w:rPr>
          <w:rFonts w:ascii="Times New Roman" w:eastAsia="Times New Roman" w:hAnsi="Times New Roman" w:cs="Times New Roman"/>
          <w:sz w:val="24"/>
          <w:szCs w:val="24"/>
        </w:rPr>
        <w:t xml:space="preserve"> Supreme Court of India for final decision and have to await for final outcome.</w:t>
      </w:r>
    </w:p>
    <w:p w:rsidR="00F353EB" w:rsidRDefault="00F353EB" w:rsidP="00F353EB">
      <w:pPr>
        <w:spacing w:after="0" w:line="300" w:lineRule="atLeast"/>
        <w:jc w:val="both"/>
        <w:rPr>
          <w:rFonts w:ascii="Times New Roman" w:eastAsia="Times New Roman" w:hAnsi="Times New Roman" w:cs="Times New Roman"/>
          <w:sz w:val="24"/>
          <w:szCs w:val="24"/>
        </w:rPr>
      </w:pPr>
    </w:p>
    <w:p w:rsidR="00F353EB" w:rsidRPr="00F353EB" w:rsidRDefault="00F353EB" w:rsidP="00F353EB">
      <w:pPr>
        <w:spacing w:after="0" w:line="300" w:lineRule="atLeast"/>
        <w:jc w:val="both"/>
        <w:rPr>
          <w:rFonts w:ascii="Times New Roman" w:eastAsia="Times New Roman" w:hAnsi="Times New Roman" w:cs="Times New Roman"/>
          <w:sz w:val="24"/>
          <w:szCs w:val="24"/>
        </w:rPr>
      </w:pPr>
      <w:r w:rsidRPr="00F353EB">
        <w:rPr>
          <w:rFonts w:ascii="Times New Roman" w:eastAsia="Times New Roman" w:hAnsi="Times New Roman" w:cs="Times New Roman"/>
          <w:sz w:val="24"/>
          <w:szCs w:val="24"/>
        </w:rPr>
        <w:t>Further we also add that the Interpretation offered by the “</w:t>
      </w:r>
      <w:proofErr w:type="spellStart"/>
      <w:r w:rsidRPr="00F353EB">
        <w:rPr>
          <w:rFonts w:ascii="Times New Roman" w:eastAsia="Times New Roman" w:hAnsi="Times New Roman" w:cs="Times New Roman"/>
          <w:sz w:val="24"/>
          <w:szCs w:val="24"/>
        </w:rPr>
        <w:t>Hon’ble</w:t>
      </w:r>
      <w:proofErr w:type="spellEnd"/>
      <w:r w:rsidRPr="00F353EB">
        <w:rPr>
          <w:rFonts w:ascii="Times New Roman" w:eastAsia="Times New Roman" w:hAnsi="Times New Roman" w:cs="Times New Roman"/>
          <w:sz w:val="24"/>
          <w:szCs w:val="24"/>
        </w:rPr>
        <w:t xml:space="preserve"> Supreme Court of India” in Bridge Roof and Company </w:t>
      </w:r>
      <w:proofErr w:type="spellStart"/>
      <w:r w:rsidRPr="00F353EB">
        <w:rPr>
          <w:rFonts w:ascii="Times New Roman" w:eastAsia="Times New Roman" w:hAnsi="Times New Roman" w:cs="Times New Roman"/>
          <w:sz w:val="24"/>
          <w:szCs w:val="24"/>
        </w:rPr>
        <w:t>vs</w:t>
      </w:r>
      <w:proofErr w:type="spellEnd"/>
      <w:r w:rsidRPr="00F353EB">
        <w:rPr>
          <w:rFonts w:ascii="Times New Roman" w:eastAsia="Times New Roman" w:hAnsi="Times New Roman" w:cs="Times New Roman"/>
          <w:sz w:val="24"/>
          <w:szCs w:val="24"/>
        </w:rPr>
        <w:t xml:space="preserve"> Union of India in the matter of “Basic Wages” and thereafter in </w:t>
      </w:r>
      <w:proofErr w:type="spellStart"/>
      <w:r w:rsidRPr="00F353EB">
        <w:rPr>
          <w:rFonts w:ascii="Times New Roman" w:eastAsia="Times New Roman" w:hAnsi="Times New Roman" w:cs="Times New Roman"/>
          <w:sz w:val="24"/>
          <w:szCs w:val="24"/>
        </w:rPr>
        <w:t>Manipal</w:t>
      </w:r>
      <w:proofErr w:type="spellEnd"/>
      <w:r w:rsidRPr="00F353EB">
        <w:rPr>
          <w:rFonts w:ascii="Times New Roman" w:eastAsia="Times New Roman" w:hAnsi="Times New Roman" w:cs="Times New Roman"/>
          <w:sz w:val="24"/>
          <w:szCs w:val="24"/>
        </w:rPr>
        <w:t xml:space="preserve"> Academy of Higher Education </w:t>
      </w:r>
      <w:proofErr w:type="spellStart"/>
      <w:r w:rsidRPr="00F353EB">
        <w:rPr>
          <w:rFonts w:ascii="Times New Roman" w:eastAsia="Times New Roman" w:hAnsi="Times New Roman" w:cs="Times New Roman"/>
          <w:sz w:val="24"/>
          <w:szCs w:val="24"/>
        </w:rPr>
        <w:t>vs</w:t>
      </w:r>
      <w:proofErr w:type="spellEnd"/>
      <w:r w:rsidRPr="00F353EB">
        <w:rPr>
          <w:rFonts w:ascii="Times New Roman" w:eastAsia="Times New Roman" w:hAnsi="Times New Roman" w:cs="Times New Roman"/>
          <w:sz w:val="24"/>
          <w:szCs w:val="24"/>
        </w:rPr>
        <w:t xml:space="preserve"> Provident Fund Commissioner 2008 I CLR 1017 in the matter Encashment of Leave are valid as on the date and also the High Courts have also relied the same. All of us have to wait until “</w:t>
      </w:r>
      <w:proofErr w:type="spellStart"/>
      <w:r w:rsidRPr="00F353EB">
        <w:rPr>
          <w:rFonts w:ascii="Times New Roman" w:eastAsia="Times New Roman" w:hAnsi="Times New Roman" w:cs="Times New Roman"/>
          <w:sz w:val="24"/>
          <w:szCs w:val="24"/>
        </w:rPr>
        <w:t>Hon’ble</w:t>
      </w:r>
      <w:proofErr w:type="spellEnd"/>
      <w:r w:rsidRPr="00F353EB">
        <w:rPr>
          <w:rFonts w:ascii="Times New Roman" w:eastAsia="Times New Roman" w:hAnsi="Times New Roman" w:cs="Times New Roman"/>
          <w:sz w:val="24"/>
          <w:szCs w:val="24"/>
        </w:rPr>
        <w:t xml:space="preserve"> Apex Court” delivers further interpretation of “Basic Wages” on allowances. We enclose herewith </w:t>
      </w:r>
      <w:r w:rsidR="00083F02">
        <w:rPr>
          <w:rFonts w:ascii="Times New Roman" w:eastAsia="Times New Roman" w:hAnsi="Times New Roman" w:cs="Times New Roman"/>
          <w:sz w:val="24"/>
          <w:szCs w:val="24"/>
        </w:rPr>
        <w:t xml:space="preserve">below </w:t>
      </w:r>
      <w:r w:rsidRPr="00F353EB">
        <w:rPr>
          <w:rFonts w:ascii="Times New Roman" w:eastAsia="Times New Roman" w:hAnsi="Times New Roman" w:cs="Times New Roman"/>
          <w:sz w:val="24"/>
          <w:szCs w:val="24"/>
        </w:rPr>
        <w:t xml:space="preserve">gist of above both the important </w:t>
      </w:r>
      <w:proofErr w:type="spellStart"/>
      <w:r w:rsidRPr="00F353EB">
        <w:rPr>
          <w:rFonts w:ascii="Times New Roman" w:eastAsia="Times New Roman" w:hAnsi="Times New Roman" w:cs="Times New Roman"/>
          <w:sz w:val="24"/>
          <w:szCs w:val="24"/>
        </w:rPr>
        <w:t>judgements</w:t>
      </w:r>
      <w:proofErr w:type="spellEnd"/>
      <w:r w:rsidRPr="00F353EB">
        <w:rPr>
          <w:rFonts w:ascii="Times New Roman" w:eastAsia="Times New Roman" w:hAnsi="Times New Roman" w:cs="Times New Roman"/>
          <w:sz w:val="24"/>
          <w:szCs w:val="24"/>
        </w:rPr>
        <w:t xml:space="preserve"> at Annexure ‘A’ and Annexure ‘B’ for your information guidance and await outcome of matters pending before the “</w:t>
      </w:r>
      <w:proofErr w:type="spellStart"/>
      <w:r w:rsidRPr="00F353EB">
        <w:rPr>
          <w:rFonts w:ascii="Times New Roman" w:eastAsia="Times New Roman" w:hAnsi="Times New Roman" w:cs="Times New Roman"/>
          <w:sz w:val="24"/>
          <w:szCs w:val="24"/>
        </w:rPr>
        <w:t>Honourable</w:t>
      </w:r>
      <w:proofErr w:type="spellEnd"/>
      <w:r w:rsidRPr="00F353EB">
        <w:rPr>
          <w:rFonts w:ascii="Times New Roman" w:eastAsia="Times New Roman" w:hAnsi="Times New Roman" w:cs="Times New Roman"/>
          <w:sz w:val="24"/>
          <w:szCs w:val="24"/>
        </w:rPr>
        <w:t xml:space="preserve"> </w:t>
      </w:r>
      <w:proofErr w:type="spellStart"/>
      <w:r w:rsidRPr="00F353EB">
        <w:rPr>
          <w:rFonts w:ascii="Times New Roman" w:eastAsia="Times New Roman" w:hAnsi="Times New Roman" w:cs="Times New Roman"/>
          <w:sz w:val="24"/>
          <w:szCs w:val="24"/>
        </w:rPr>
        <w:t>Appex</w:t>
      </w:r>
      <w:proofErr w:type="spellEnd"/>
      <w:r w:rsidRPr="00F353EB">
        <w:rPr>
          <w:rFonts w:ascii="Times New Roman" w:eastAsia="Times New Roman" w:hAnsi="Times New Roman" w:cs="Times New Roman"/>
          <w:sz w:val="24"/>
          <w:szCs w:val="24"/>
        </w:rPr>
        <w:t xml:space="preserve"> Court”.</w:t>
      </w:r>
    </w:p>
    <w:p w:rsidR="00F353EB" w:rsidRDefault="00F353EB" w:rsidP="00F353EB">
      <w:pPr>
        <w:spacing w:after="0" w:line="300" w:lineRule="atLeast"/>
        <w:jc w:val="both"/>
        <w:rPr>
          <w:rFonts w:ascii="Times New Roman" w:eastAsia="Times New Roman" w:hAnsi="Times New Roman" w:cs="Times New Roman"/>
          <w:sz w:val="24"/>
          <w:szCs w:val="24"/>
        </w:rPr>
      </w:pPr>
    </w:p>
    <w:p w:rsidR="00F353EB" w:rsidRPr="00F353EB" w:rsidRDefault="00F353EB" w:rsidP="00F353EB">
      <w:pPr>
        <w:spacing w:after="0" w:line="300" w:lineRule="atLeast"/>
        <w:jc w:val="both"/>
        <w:rPr>
          <w:rFonts w:ascii="Times New Roman" w:eastAsia="Times New Roman" w:hAnsi="Times New Roman" w:cs="Times New Roman"/>
          <w:sz w:val="24"/>
          <w:szCs w:val="24"/>
        </w:rPr>
      </w:pPr>
      <w:r w:rsidRPr="00F353EB">
        <w:rPr>
          <w:rFonts w:ascii="Times New Roman" w:eastAsia="Times New Roman" w:hAnsi="Times New Roman" w:cs="Times New Roman"/>
          <w:sz w:val="24"/>
          <w:szCs w:val="24"/>
        </w:rPr>
        <w:t>Thanking you,</w:t>
      </w:r>
    </w:p>
    <w:p w:rsidR="00F353EB" w:rsidRPr="00F353EB" w:rsidRDefault="00F353EB" w:rsidP="00F353EB">
      <w:pPr>
        <w:spacing w:after="0" w:line="300" w:lineRule="atLeast"/>
        <w:jc w:val="both"/>
        <w:rPr>
          <w:rFonts w:ascii="Times New Roman" w:eastAsia="Times New Roman" w:hAnsi="Times New Roman" w:cs="Times New Roman"/>
          <w:sz w:val="24"/>
          <w:szCs w:val="24"/>
        </w:rPr>
      </w:pPr>
      <w:r w:rsidRPr="00F353EB">
        <w:rPr>
          <w:rFonts w:ascii="Times New Roman" w:eastAsia="Times New Roman" w:hAnsi="Times New Roman" w:cs="Times New Roman"/>
          <w:sz w:val="24"/>
          <w:szCs w:val="24"/>
        </w:rPr>
        <w:t>Yours Faithfully,</w:t>
      </w:r>
    </w:p>
    <w:p w:rsidR="00F353EB" w:rsidRDefault="00F353EB" w:rsidP="00F353EB">
      <w:pPr>
        <w:spacing w:after="0" w:line="300" w:lineRule="atLeast"/>
        <w:rPr>
          <w:rFonts w:ascii="Georgia" w:eastAsia="Times New Roman" w:hAnsi="Georgia" w:cs="Times New Roman"/>
          <w:sz w:val="24"/>
          <w:szCs w:val="24"/>
        </w:rPr>
      </w:pPr>
      <w:r>
        <w:rPr>
          <w:rFonts w:ascii="Georgia" w:eastAsia="Times New Roman" w:hAnsi="Georgia" w:cs="Times New Roman"/>
          <w:sz w:val="24"/>
          <w:szCs w:val="24"/>
        </w:rPr>
        <w:t>For EPILPA</w:t>
      </w:r>
    </w:p>
    <w:p w:rsidR="00F353EB" w:rsidRDefault="00F353EB" w:rsidP="00F353EB">
      <w:pPr>
        <w:spacing w:after="0" w:line="300" w:lineRule="atLeast"/>
        <w:rPr>
          <w:rFonts w:ascii="Georgia" w:eastAsia="Times New Roman" w:hAnsi="Georgia" w:cs="Times New Roman"/>
          <w:sz w:val="24"/>
          <w:szCs w:val="24"/>
        </w:rPr>
      </w:pPr>
    </w:p>
    <w:p w:rsidR="00F353EB" w:rsidRDefault="00F353EB" w:rsidP="00F353EB">
      <w:pPr>
        <w:spacing w:after="0" w:line="300" w:lineRule="atLeast"/>
        <w:rPr>
          <w:rFonts w:ascii="Georgia" w:eastAsia="Times New Roman" w:hAnsi="Georgia" w:cs="Times New Roman"/>
          <w:sz w:val="24"/>
          <w:szCs w:val="24"/>
        </w:rPr>
      </w:pPr>
    </w:p>
    <w:p w:rsidR="00F353EB" w:rsidRDefault="00F353EB" w:rsidP="00F353EB">
      <w:pPr>
        <w:spacing w:after="0" w:line="300" w:lineRule="atLeast"/>
        <w:rPr>
          <w:rFonts w:ascii="Georgia" w:eastAsia="Times New Roman" w:hAnsi="Georgia" w:cs="Times New Roman"/>
          <w:sz w:val="24"/>
          <w:szCs w:val="24"/>
        </w:rPr>
      </w:pPr>
    </w:p>
    <w:p w:rsidR="00F353EB" w:rsidRDefault="00F353EB" w:rsidP="00F353EB">
      <w:pPr>
        <w:spacing w:after="0" w:line="300" w:lineRule="atLeast"/>
        <w:rPr>
          <w:rFonts w:ascii="Georgia" w:eastAsia="Times New Roman" w:hAnsi="Georgia" w:cs="Times New Roman"/>
          <w:sz w:val="24"/>
          <w:szCs w:val="24"/>
        </w:rPr>
      </w:pPr>
      <w:r>
        <w:rPr>
          <w:rFonts w:ascii="Georgia" w:eastAsia="Times New Roman" w:hAnsi="Georgia" w:cs="Times New Roman"/>
          <w:sz w:val="24"/>
          <w:szCs w:val="24"/>
        </w:rPr>
        <w:t>(Kanti Pathak)</w:t>
      </w:r>
    </w:p>
    <w:p w:rsidR="00F353EB" w:rsidRPr="00F353EB" w:rsidRDefault="00F353EB" w:rsidP="00F353EB">
      <w:pPr>
        <w:spacing w:after="0" w:line="300" w:lineRule="atLeast"/>
        <w:rPr>
          <w:rFonts w:ascii="Georgia" w:eastAsia="Times New Roman" w:hAnsi="Georgia" w:cs="Times New Roman"/>
          <w:sz w:val="24"/>
          <w:szCs w:val="24"/>
        </w:rPr>
      </w:pPr>
      <w:r>
        <w:rPr>
          <w:rFonts w:ascii="Georgia" w:eastAsia="Times New Roman" w:hAnsi="Georgia" w:cs="Times New Roman"/>
          <w:sz w:val="24"/>
          <w:szCs w:val="24"/>
        </w:rPr>
        <w:t>Chairman</w:t>
      </w:r>
    </w:p>
    <w:p w:rsidR="00F353EB" w:rsidRPr="00F353EB" w:rsidRDefault="00F353EB" w:rsidP="00F353EB">
      <w:pPr>
        <w:spacing w:after="0" w:line="300" w:lineRule="atLeast"/>
        <w:rPr>
          <w:rFonts w:ascii="Times New Roman" w:eastAsia="Times New Roman" w:hAnsi="Times New Roman" w:cs="Times New Roman"/>
          <w:sz w:val="24"/>
          <w:szCs w:val="24"/>
        </w:rPr>
      </w:pPr>
    </w:p>
    <w:p w:rsidR="00F353EB" w:rsidRDefault="00F353EB" w:rsidP="00F353EB">
      <w:pPr>
        <w:autoSpaceDE w:val="0"/>
        <w:autoSpaceDN w:val="0"/>
        <w:adjustRightInd w:val="0"/>
        <w:spacing w:after="0" w:line="300" w:lineRule="atLeast"/>
        <w:rPr>
          <w:rFonts w:ascii="Arial" w:hAnsi="Arial" w:cs="Arial"/>
          <w:b/>
          <w:u w:val="single"/>
          <w:lang w:bidi="mr-IN"/>
        </w:rPr>
      </w:pPr>
    </w:p>
    <w:p w:rsidR="00083F02" w:rsidRDefault="00083F02" w:rsidP="00F353EB">
      <w:pPr>
        <w:autoSpaceDE w:val="0"/>
        <w:autoSpaceDN w:val="0"/>
        <w:adjustRightInd w:val="0"/>
        <w:spacing w:after="0" w:line="300" w:lineRule="atLeast"/>
        <w:rPr>
          <w:rFonts w:ascii="Arial" w:hAnsi="Arial" w:cs="Arial"/>
          <w:b/>
          <w:u w:val="single"/>
          <w:lang w:bidi="mr-IN"/>
        </w:rPr>
      </w:pPr>
    </w:p>
    <w:p w:rsidR="00083F02" w:rsidRDefault="00083F02" w:rsidP="00F353EB">
      <w:pPr>
        <w:autoSpaceDE w:val="0"/>
        <w:autoSpaceDN w:val="0"/>
        <w:adjustRightInd w:val="0"/>
        <w:spacing w:after="0" w:line="300" w:lineRule="atLeast"/>
        <w:rPr>
          <w:rFonts w:ascii="Arial" w:hAnsi="Arial" w:cs="Arial"/>
          <w:b/>
          <w:u w:val="single"/>
          <w:lang w:bidi="mr-IN"/>
        </w:rPr>
      </w:pPr>
    </w:p>
    <w:p w:rsidR="00083F02" w:rsidRDefault="00083F02" w:rsidP="00F353EB">
      <w:pPr>
        <w:autoSpaceDE w:val="0"/>
        <w:autoSpaceDN w:val="0"/>
        <w:adjustRightInd w:val="0"/>
        <w:spacing w:after="0" w:line="300" w:lineRule="atLeast"/>
        <w:rPr>
          <w:rFonts w:ascii="Arial" w:hAnsi="Arial" w:cs="Arial"/>
          <w:b/>
          <w:u w:val="single"/>
          <w:lang w:bidi="mr-IN"/>
        </w:rPr>
      </w:pPr>
    </w:p>
    <w:p w:rsidR="00083F02" w:rsidRDefault="00083F02" w:rsidP="00F353EB">
      <w:pPr>
        <w:autoSpaceDE w:val="0"/>
        <w:autoSpaceDN w:val="0"/>
        <w:adjustRightInd w:val="0"/>
        <w:spacing w:after="0" w:line="300" w:lineRule="atLeast"/>
        <w:rPr>
          <w:rFonts w:ascii="Arial" w:hAnsi="Arial" w:cs="Arial"/>
          <w:b/>
          <w:u w:val="single"/>
          <w:lang w:bidi="mr-IN"/>
        </w:rPr>
      </w:pPr>
    </w:p>
    <w:p w:rsidR="00083F02" w:rsidRDefault="00083F02" w:rsidP="00F353EB">
      <w:pPr>
        <w:autoSpaceDE w:val="0"/>
        <w:autoSpaceDN w:val="0"/>
        <w:adjustRightInd w:val="0"/>
        <w:spacing w:after="0" w:line="300" w:lineRule="atLeast"/>
        <w:rPr>
          <w:rFonts w:ascii="Arial" w:hAnsi="Arial" w:cs="Arial"/>
          <w:b/>
          <w:u w:val="single"/>
          <w:lang w:bidi="mr-IN"/>
        </w:rPr>
      </w:pPr>
    </w:p>
    <w:p w:rsidR="00083F02" w:rsidRDefault="00083F02" w:rsidP="00F353EB">
      <w:pPr>
        <w:autoSpaceDE w:val="0"/>
        <w:autoSpaceDN w:val="0"/>
        <w:adjustRightInd w:val="0"/>
        <w:spacing w:after="0" w:line="300" w:lineRule="atLeast"/>
        <w:rPr>
          <w:rFonts w:ascii="Arial" w:hAnsi="Arial" w:cs="Arial"/>
          <w:b/>
          <w:u w:val="single"/>
          <w:lang w:bidi="mr-IN"/>
        </w:rPr>
      </w:pPr>
    </w:p>
    <w:p w:rsidR="00083F02" w:rsidRDefault="00083F02" w:rsidP="00F353EB">
      <w:pPr>
        <w:autoSpaceDE w:val="0"/>
        <w:autoSpaceDN w:val="0"/>
        <w:adjustRightInd w:val="0"/>
        <w:spacing w:after="0" w:line="300" w:lineRule="atLeast"/>
        <w:rPr>
          <w:rFonts w:ascii="Arial" w:hAnsi="Arial" w:cs="Arial"/>
          <w:b/>
          <w:u w:val="single"/>
          <w:lang w:bidi="mr-IN"/>
        </w:rPr>
      </w:pPr>
    </w:p>
    <w:p w:rsidR="00083F02" w:rsidRDefault="00083F02" w:rsidP="00F353EB">
      <w:pPr>
        <w:autoSpaceDE w:val="0"/>
        <w:autoSpaceDN w:val="0"/>
        <w:adjustRightInd w:val="0"/>
        <w:spacing w:after="0" w:line="300" w:lineRule="atLeast"/>
        <w:rPr>
          <w:rFonts w:ascii="Arial" w:hAnsi="Arial" w:cs="Arial"/>
          <w:b/>
          <w:u w:val="single"/>
          <w:lang w:bidi="mr-IN"/>
        </w:rPr>
      </w:pPr>
    </w:p>
    <w:p w:rsidR="00083F02" w:rsidRDefault="00083F02" w:rsidP="00083F02">
      <w:pPr>
        <w:autoSpaceDE w:val="0"/>
        <w:autoSpaceDN w:val="0"/>
        <w:adjustRightInd w:val="0"/>
        <w:spacing w:after="0" w:line="240" w:lineRule="auto"/>
        <w:rPr>
          <w:rFonts w:ascii="TT14Et00" w:hAnsi="TT14Et00" w:cs="TT14Et00"/>
          <w:sz w:val="24"/>
          <w:szCs w:val="24"/>
        </w:rPr>
      </w:pPr>
    </w:p>
    <w:p w:rsidR="00083F02" w:rsidRDefault="00083F02" w:rsidP="00083F02">
      <w:pPr>
        <w:autoSpaceDE w:val="0"/>
        <w:autoSpaceDN w:val="0"/>
        <w:adjustRightInd w:val="0"/>
        <w:spacing w:after="0" w:line="240" w:lineRule="auto"/>
        <w:rPr>
          <w:rFonts w:ascii="TT14Et00" w:hAnsi="TT14Et00" w:cs="TT14Et00"/>
          <w:sz w:val="24"/>
          <w:szCs w:val="24"/>
        </w:rPr>
      </w:pPr>
    </w:p>
    <w:p w:rsidR="00083F02" w:rsidRDefault="00083F02" w:rsidP="00083F02">
      <w:pPr>
        <w:autoSpaceDE w:val="0"/>
        <w:autoSpaceDN w:val="0"/>
        <w:adjustRightInd w:val="0"/>
        <w:spacing w:after="0" w:line="240" w:lineRule="auto"/>
        <w:rPr>
          <w:rFonts w:ascii="TT14Et00" w:hAnsi="TT14Et00" w:cs="TT14Et00"/>
          <w:sz w:val="24"/>
          <w:szCs w:val="24"/>
        </w:rPr>
      </w:pPr>
    </w:p>
    <w:p w:rsidR="00083F02" w:rsidRDefault="00083F02" w:rsidP="00083F02">
      <w:pPr>
        <w:autoSpaceDE w:val="0"/>
        <w:autoSpaceDN w:val="0"/>
        <w:adjustRightInd w:val="0"/>
        <w:spacing w:after="0" w:line="240" w:lineRule="auto"/>
        <w:rPr>
          <w:rFonts w:ascii="TT14Et00" w:hAnsi="TT14Et00" w:cs="TT14Et00"/>
          <w:sz w:val="24"/>
          <w:szCs w:val="24"/>
        </w:rPr>
      </w:pPr>
      <w:r>
        <w:rPr>
          <w:rFonts w:ascii="TT14Et00" w:hAnsi="TT14Et00" w:cs="TT14Et00"/>
          <w:sz w:val="24"/>
          <w:szCs w:val="24"/>
        </w:rPr>
        <w:tab/>
      </w:r>
      <w:r>
        <w:rPr>
          <w:rFonts w:ascii="TT14Et00" w:hAnsi="TT14Et00" w:cs="TT14Et00"/>
          <w:sz w:val="24"/>
          <w:szCs w:val="24"/>
        </w:rPr>
        <w:tab/>
      </w:r>
      <w:r>
        <w:rPr>
          <w:rFonts w:ascii="TT14Et00" w:hAnsi="TT14Et00" w:cs="TT14Et00"/>
          <w:sz w:val="24"/>
          <w:szCs w:val="24"/>
        </w:rPr>
        <w:tab/>
      </w:r>
      <w:r>
        <w:rPr>
          <w:rFonts w:ascii="TT14Et00" w:hAnsi="TT14Et00" w:cs="TT14Et00"/>
          <w:sz w:val="24"/>
          <w:szCs w:val="24"/>
        </w:rPr>
        <w:tab/>
      </w:r>
      <w:r>
        <w:rPr>
          <w:rFonts w:ascii="TT14Et00" w:hAnsi="TT14Et00" w:cs="TT14Et00"/>
          <w:sz w:val="24"/>
          <w:szCs w:val="24"/>
        </w:rPr>
        <w:tab/>
      </w:r>
      <w:r>
        <w:rPr>
          <w:rFonts w:ascii="TT14Et00" w:hAnsi="TT14Et00" w:cs="TT14Et00"/>
          <w:sz w:val="24"/>
          <w:szCs w:val="24"/>
        </w:rPr>
        <w:tab/>
      </w:r>
      <w:r>
        <w:rPr>
          <w:rFonts w:ascii="TT14Et00" w:hAnsi="TT14Et00" w:cs="TT14Et00"/>
          <w:sz w:val="24"/>
          <w:szCs w:val="24"/>
        </w:rPr>
        <w:tab/>
      </w:r>
      <w:r>
        <w:rPr>
          <w:rFonts w:ascii="TT14Et00" w:hAnsi="TT14Et00" w:cs="TT14Et00"/>
          <w:sz w:val="24"/>
          <w:szCs w:val="24"/>
        </w:rPr>
        <w:tab/>
      </w:r>
      <w:r>
        <w:rPr>
          <w:rFonts w:ascii="TT14Et00" w:hAnsi="TT14Et00" w:cs="TT14Et00"/>
          <w:sz w:val="24"/>
          <w:szCs w:val="24"/>
        </w:rPr>
        <w:tab/>
      </w:r>
      <w:proofErr w:type="spellStart"/>
      <w:r>
        <w:rPr>
          <w:rFonts w:ascii="TT14Et00" w:hAnsi="TT14Et00" w:cs="TT14Et00"/>
          <w:sz w:val="24"/>
          <w:szCs w:val="24"/>
        </w:rPr>
        <w:t>Annexture</w:t>
      </w:r>
      <w:proofErr w:type="spellEnd"/>
      <w:r>
        <w:rPr>
          <w:rFonts w:ascii="TT14Et00" w:hAnsi="TT14Et00" w:cs="TT14Et00"/>
          <w:sz w:val="24"/>
          <w:szCs w:val="24"/>
        </w:rPr>
        <w:t xml:space="preserve"> ‘A’</w:t>
      </w:r>
    </w:p>
    <w:p w:rsidR="00083F02" w:rsidRDefault="00083F02" w:rsidP="00083F02">
      <w:pPr>
        <w:autoSpaceDE w:val="0"/>
        <w:autoSpaceDN w:val="0"/>
        <w:adjustRightInd w:val="0"/>
        <w:spacing w:after="0" w:line="240" w:lineRule="auto"/>
        <w:rPr>
          <w:rFonts w:ascii="TT14Et00" w:hAnsi="TT14Et00" w:cs="TT14Et00"/>
          <w:sz w:val="24"/>
          <w:szCs w:val="24"/>
        </w:rPr>
      </w:pPr>
      <w:r>
        <w:rPr>
          <w:rFonts w:ascii="TT14Et00" w:hAnsi="TT14Et00" w:cs="TT14Et00"/>
          <w:sz w:val="24"/>
          <w:szCs w:val="24"/>
        </w:rPr>
        <w:t>1. Supreme Court 1963</w:t>
      </w:r>
    </w:p>
    <w:p w:rsidR="00083F02" w:rsidRDefault="00083F02" w:rsidP="00083F02">
      <w:pPr>
        <w:autoSpaceDE w:val="0"/>
        <w:autoSpaceDN w:val="0"/>
        <w:adjustRightInd w:val="0"/>
        <w:spacing w:after="0" w:line="240" w:lineRule="auto"/>
        <w:rPr>
          <w:rFonts w:ascii="TT14Et00" w:hAnsi="TT14Et00" w:cs="TT14Et00"/>
          <w:sz w:val="24"/>
          <w:szCs w:val="24"/>
        </w:rPr>
      </w:pPr>
      <w:r>
        <w:rPr>
          <w:rFonts w:ascii="TT14Et00" w:hAnsi="TT14Et00" w:cs="TT14Et00"/>
          <w:sz w:val="24"/>
          <w:szCs w:val="24"/>
        </w:rPr>
        <w:t>Bridge and Roofs Co. Ltd</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v/s</w:t>
      </w:r>
      <w:proofErr w:type="gramEnd"/>
      <w:r>
        <w:rPr>
          <w:rFonts w:ascii="TT14Et00" w:hAnsi="TT14Et00" w:cs="TT14Et00"/>
          <w:sz w:val="24"/>
          <w:szCs w:val="24"/>
        </w:rPr>
        <w:t>.</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Union of India and ors.</w:t>
      </w:r>
      <w:proofErr w:type="gramEnd"/>
    </w:p>
    <w:p w:rsidR="00083F02" w:rsidRDefault="00083F02" w:rsidP="00083F02">
      <w:pPr>
        <w:autoSpaceDE w:val="0"/>
        <w:autoSpaceDN w:val="0"/>
        <w:adjustRightInd w:val="0"/>
        <w:spacing w:after="0" w:line="240" w:lineRule="auto"/>
        <w:rPr>
          <w:rFonts w:ascii="TT14Et00" w:hAnsi="TT14Et00" w:cs="TT14Et00"/>
          <w:sz w:val="24"/>
          <w:szCs w:val="24"/>
        </w:rPr>
      </w:pPr>
    </w:p>
    <w:p w:rsidR="00083F02" w:rsidRDefault="00083F02" w:rsidP="00083F02">
      <w:pPr>
        <w:autoSpaceDE w:val="0"/>
        <w:autoSpaceDN w:val="0"/>
        <w:adjustRightInd w:val="0"/>
        <w:spacing w:after="0" w:line="240" w:lineRule="auto"/>
        <w:rPr>
          <w:rFonts w:ascii="TT14Et00" w:hAnsi="TT14Et00" w:cs="TT14Et00"/>
          <w:sz w:val="24"/>
          <w:szCs w:val="24"/>
        </w:rPr>
      </w:pPr>
      <w:r>
        <w:rPr>
          <w:rFonts w:ascii="TT14Et00" w:hAnsi="TT14Et00" w:cs="TT14Et00"/>
          <w:sz w:val="24"/>
          <w:szCs w:val="24"/>
        </w:rPr>
        <w:t>“It was held that Production Bonus was an amount of Incentive and would</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therefore</w:t>
      </w:r>
      <w:proofErr w:type="gramEnd"/>
      <w:r>
        <w:rPr>
          <w:rFonts w:ascii="TT14Et00" w:hAnsi="TT14Et00" w:cs="TT14Et00"/>
          <w:sz w:val="24"/>
          <w:szCs w:val="24"/>
        </w:rPr>
        <w:t xml:space="preserve"> not be Basic Wages.”</w:t>
      </w:r>
    </w:p>
    <w:p w:rsidR="00083F02" w:rsidRDefault="00083F02" w:rsidP="00083F02">
      <w:pPr>
        <w:autoSpaceDE w:val="0"/>
        <w:autoSpaceDN w:val="0"/>
        <w:adjustRightInd w:val="0"/>
        <w:spacing w:after="0" w:line="240" w:lineRule="auto"/>
        <w:rPr>
          <w:rFonts w:ascii="TT150t00" w:hAnsi="TT150t00" w:cs="TT150t00"/>
          <w:sz w:val="24"/>
          <w:szCs w:val="24"/>
        </w:rPr>
      </w:pPr>
      <w:r>
        <w:rPr>
          <w:rFonts w:ascii="TT150t00" w:hAnsi="TT150t00" w:cs="TT150t00"/>
          <w:sz w:val="24"/>
          <w:szCs w:val="24"/>
        </w:rPr>
        <w:t xml:space="preserve">In the case of Bridge &amp; Roof (supra), the </w:t>
      </w:r>
      <w:proofErr w:type="spellStart"/>
      <w:r>
        <w:rPr>
          <w:rFonts w:ascii="TT150t00" w:hAnsi="TT150t00" w:cs="TT150t00"/>
          <w:sz w:val="24"/>
          <w:szCs w:val="24"/>
        </w:rPr>
        <w:t>Hon’ble</w:t>
      </w:r>
      <w:proofErr w:type="spellEnd"/>
      <w:r>
        <w:rPr>
          <w:rFonts w:ascii="TT150t00" w:hAnsi="TT150t00" w:cs="TT150t00"/>
          <w:sz w:val="24"/>
          <w:szCs w:val="24"/>
        </w:rPr>
        <w:t xml:space="preserve"> Apex Court has, inter alia, clearly held that</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50t00" w:hAnsi="TT150t00" w:cs="TT150t00"/>
          <w:sz w:val="24"/>
          <w:szCs w:val="24"/>
        </w:rPr>
        <w:t>various</w:t>
      </w:r>
      <w:proofErr w:type="gramEnd"/>
      <w:r>
        <w:rPr>
          <w:rFonts w:ascii="TT150t00" w:hAnsi="TT150t00" w:cs="TT150t00"/>
          <w:sz w:val="24"/>
          <w:szCs w:val="24"/>
        </w:rPr>
        <w:t xml:space="preserve"> allowances are made as exceptions to the definition of ‘basic wages’. </w:t>
      </w:r>
      <w:r>
        <w:rPr>
          <w:rFonts w:ascii="TT14Et00" w:hAnsi="TT14Et00" w:cs="TT14Et00"/>
          <w:sz w:val="24"/>
          <w:szCs w:val="24"/>
        </w:rPr>
        <w:t>The relevant</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portion</w:t>
      </w:r>
      <w:proofErr w:type="gramEnd"/>
      <w:r>
        <w:rPr>
          <w:rFonts w:ascii="TT14Et00" w:hAnsi="TT14Et00" w:cs="TT14Et00"/>
          <w:sz w:val="24"/>
          <w:szCs w:val="24"/>
        </w:rPr>
        <w:t xml:space="preserve"> of the </w:t>
      </w:r>
      <w:proofErr w:type="spellStart"/>
      <w:r>
        <w:rPr>
          <w:rFonts w:ascii="TT14Et00" w:hAnsi="TT14Et00" w:cs="TT14Et00"/>
          <w:sz w:val="24"/>
          <w:szCs w:val="24"/>
        </w:rPr>
        <w:t>judgement</w:t>
      </w:r>
      <w:proofErr w:type="spellEnd"/>
      <w:r>
        <w:rPr>
          <w:rFonts w:ascii="TT14Et00" w:hAnsi="TT14Et00" w:cs="TT14Et00"/>
          <w:sz w:val="24"/>
          <w:szCs w:val="24"/>
        </w:rPr>
        <w:t xml:space="preserve"> of the Apex Court is reproduced as under:</w:t>
      </w:r>
    </w:p>
    <w:p w:rsidR="00083F02" w:rsidRDefault="00083F02" w:rsidP="00083F02">
      <w:pPr>
        <w:autoSpaceDE w:val="0"/>
        <w:autoSpaceDN w:val="0"/>
        <w:adjustRightInd w:val="0"/>
        <w:spacing w:after="0" w:line="240" w:lineRule="auto"/>
        <w:rPr>
          <w:rFonts w:ascii="TT14Et00" w:hAnsi="TT14Et00" w:cs="TT14Et00"/>
          <w:sz w:val="24"/>
          <w:szCs w:val="24"/>
        </w:rPr>
      </w:pPr>
      <w:r>
        <w:rPr>
          <w:rFonts w:ascii="TT14Et00" w:hAnsi="TT14Et00" w:cs="TT14Et00"/>
          <w:sz w:val="24"/>
          <w:szCs w:val="24"/>
        </w:rPr>
        <w:t>A. The main question therefore that falls for the decision is as to which of these two rival</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contentions</w:t>
      </w:r>
      <w:proofErr w:type="gramEnd"/>
      <w:r>
        <w:rPr>
          <w:rFonts w:ascii="TT14Et00" w:hAnsi="TT14Et00" w:cs="TT14Et00"/>
          <w:sz w:val="24"/>
          <w:szCs w:val="24"/>
        </w:rPr>
        <w:t xml:space="preserve"> is in consonance with section 2(b). There is no doubt that “basic wages” as</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defined</w:t>
      </w:r>
      <w:proofErr w:type="gramEnd"/>
      <w:r>
        <w:rPr>
          <w:rFonts w:ascii="TT14Et00" w:hAnsi="TT14Et00" w:cs="TT14Et00"/>
          <w:sz w:val="24"/>
          <w:szCs w:val="24"/>
        </w:rPr>
        <w:t xml:space="preserve"> therein means all emoluments which are earned by an employee while on duty</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or</w:t>
      </w:r>
      <w:proofErr w:type="gramEnd"/>
      <w:r>
        <w:rPr>
          <w:rFonts w:ascii="TT14Et00" w:hAnsi="TT14Et00" w:cs="TT14Et00"/>
          <w:sz w:val="24"/>
          <w:szCs w:val="24"/>
        </w:rPr>
        <w:t xml:space="preserve"> on leave with wages in accordance with the terms of contract of employment and</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which</w:t>
      </w:r>
      <w:proofErr w:type="gramEnd"/>
      <w:r>
        <w:rPr>
          <w:rFonts w:ascii="TT14Et00" w:hAnsi="TT14Et00" w:cs="TT14Et00"/>
          <w:sz w:val="24"/>
          <w:szCs w:val="24"/>
        </w:rPr>
        <w:t xml:space="preserve"> are paid or payable in cash. If there were no exceptions to this definition, there</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would</w:t>
      </w:r>
      <w:proofErr w:type="gramEnd"/>
      <w:r>
        <w:rPr>
          <w:rFonts w:ascii="TT14Et00" w:hAnsi="TT14Et00" w:cs="TT14Et00"/>
          <w:sz w:val="24"/>
          <w:szCs w:val="24"/>
        </w:rPr>
        <w:t xml:space="preserve"> have been no difficulty in holding that production bonus whatever be its nature</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would</w:t>
      </w:r>
      <w:proofErr w:type="gramEnd"/>
      <w:r>
        <w:rPr>
          <w:rFonts w:ascii="TT14Et00" w:hAnsi="TT14Et00" w:cs="TT14Et00"/>
          <w:sz w:val="24"/>
          <w:szCs w:val="24"/>
        </w:rPr>
        <w:t xml:space="preserve"> be included within these terms. The difficulty, however, arises because the</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definition</w:t>
      </w:r>
      <w:proofErr w:type="gramEnd"/>
      <w:r>
        <w:rPr>
          <w:rFonts w:ascii="TT14Et00" w:hAnsi="TT14Et00" w:cs="TT14Et00"/>
          <w:sz w:val="24"/>
          <w:szCs w:val="24"/>
        </w:rPr>
        <w:t xml:space="preserve"> also provides that certain things will not be included in the term “basic</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wages</w:t>
      </w:r>
      <w:proofErr w:type="gramEnd"/>
      <w:r>
        <w:rPr>
          <w:rFonts w:ascii="TT14Et00" w:hAnsi="TT14Et00" w:cs="TT14Et00"/>
          <w:sz w:val="24"/>
          <w:szCs w:val="24"/>
        </w:rPr>
        <w:t>”, and these are contained in three clauses. ………….</w:t>
      </w:r>
    </w:p>
    <w:p w:rsidR="00083F02" w:rsidRDefault="00083F02" w:rsidP="00083F02">
      <w:pPr>
        <w:autoSpaceDE w:val="0"/>
        <w:autoSpaceDN w:val="0"/>
        <w:adjustRightInd w:val="0"/>
        <w:spacing w:after="0" w:line="240" w:lineRule="auto"/>
        <w:rPr>
          <w:rFonts w:ascii="TT14Et00" w:hAnsi="TT14Et00" w:cs="TT14Et00"/>
          <w:sz w:val="24"/>
          <w:szCs w:val="24"/>
        </w:rPr>
      </w:pPr>
    </w:p>
    <w:p w:rsidR="00083F02" w:rsidRDefault="00083F02" w:rsidP="00083F02">
      <w:pPr>
        <w:autoSpaceDE w:val="0"/>
        <w:autoSpaceDN w:val="0"/>
        <w:adjustRightInd w:val="0"/>
        <w:spacing w:after="0" w:line="240" w:lineRule="auto"/>
        <w:rPr>
          <w:rFonts w:ascii="TT14Et00" w:hAnsi="TT14Et00" w:cs="TT14Et00"/>
          <w:sz w:val="24"/>
          <w:szCs w:val="24"/>
        </w:rPr>
      </w:pPr>
      <w:r>
        <w:rPr>
          <w:rFonts w:ascii="TT14Et00" w:hAnsi="TT14Et00" w:cs="TT14Et00"/>
          <w:sz w:val="24"/>
          <w:szCs w:val="24"/>
        </w:rPr>
        <w:t>B. Then we come to clause (ii). It excludes dearness allowance, house rent allowance,</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overtime</w:t>
      </w:r>
      <w:proofErr w:type="gramEnd"/>
      <w:r>
        <w:rPr>
          <w:rFonts w:ascii="TT14Et00" w:hAnsi="TT14Et00" w:cs="TT14Et00"/>
          <w:sz w:val="24"/>
          <w:szCs w:val="24"/>
        </w:rPr>
        <w:t xml:space="preserve"> allowance, bonus, commission or any other similar allowance payable to the</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employee</w:t>
      </w:r>
      <w:proofErr w:type="gramEnd"/>
      <w:r>
        <w:rPr>
          <w:rFonts w:ascii="TT14Et00" w:hAnsi="TT14Et00" w:cs="TT14Et00"/>
          <w:sz w:val="24"/>
          <w:szCs w:val="24"/>
        </w:rPr>
        <w:t xml:space="preserve"> in respect of his employment or of work done in such employment. This</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exception</w:t>
      </w:r>
      <w:proofErr w:type="gramEnd"/>
      <w:r>
        <w:rPr>
          <w:rFonts w:ascii="TT14Et00" w:hAnsi="TT14Et00" w:cs="TT14Et00"/>
          <w:sz w:val="24"/>
          <w:szCs w:val="24"/>
        </w:rPr>
        <w:t xml:space="preserve"> suggests that even though the main part of the definition includes all</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emoluments</w:t>
      </w:r>
      <w:proofErr w:type="gramEnd"/>
      <w:r>
        <w:rPr>
          <w:rFonts w:ascii="TT14Et00" w:hAnsi="TT14Et00" w:cs="TT14Et00"/>
          <w:sz w:val="24"/>
          <w:szCs w:val="24"/>
        </w:rPr>
        <w:t xml:space="preserve"> which are earned in accordance with the terms of the contract of</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employment</w:t>
      </w:r>
      <w:proofErr w:type="gramEnd"/>
      <w:r>
        <w:rPr>
          <w:rFonts w:ascii="TT14Et00" w:hAnsi="TT14Et00" w:cs="TT14Et00"/>
          <w:sz w:val="24"/>
          <w:szCs w:val="24"/>
        </w:rPr>
        <w:t xml:space="preserve">, certain payments which are in fact the price of </w:t>
      </w:r>
      <w:proofErr w:type="spellStart"/>
      <w:r>
        <w:rPr>
          <w:rFonts w:ascii="TT14Et00" w:hAnsi="TT14Et00" w:cs="TT14Et00"/>
          <w:sz w:val="24"/>
          <w:szCs w:val="24"/>
        </w:rPr>
        <w:t>labour</w:t>
      </w:r>
      <w:proofErr w:type="spellEnd"/>
      <w:r>
        <w:rPr>
          <w:rFonts w:ascii="TT14Et00" w:hAnsi="TT14Et00" w:cs="TT14Et00"/>
          <w:sz w:val="24"/>
          <w:szCs w:val="24"/>
        </w:rPr>
        <w:t xml:space="preserve"> and earned in</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accordance</w:t>
      </w:r>
      <w:proofErr w:type="gramEnd"/>
      <w:r>
        <w:rPr>
          <w:rFonts w:ascii="TT14Et00" w:hAnsi="TT14Et00" w:cs="TT14Et00"/>
          <w:sz w:val="24"/>
          <w:szCs w:val="24"/>
        </w:rPr>
        <w:t xml:space="preserve"> with the terms of contract of employment are excluded from the main part</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of</w:t>
      </w:r>
      <w:proofErr w:type="gramEnd"/>
      <w:r>
        <w:rPr>
          <w:rFonts w:ascii="TT14Et00" w:hAnsi="TT14Et00" w:cs="TT14Et00"/>
          <w:sz w:val="24"/>
          <w:szCs w:val="24"/>
        </w:rPr>
        <w:t xml:space="preserve"> the definition of “basic wages”. ………………… Having excluded “dearness allowance”</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from</w:t>
      </w:r>
      <w:proofErr w:type="gramEnd"/>
      <w:r>
        <w:rPr>
          <w:rFonts w:ascii="TT14Et00" w:hAnsi="TT14Et00" w:cs="TT14Et00"/>
          <w:sz w:val="24"/>
          <w:szCs w:val="24"/>
        </w:rPr>
        <w:t xml:space="preserve"> the definition of “basic wages”, section 6 then provides for inclusion of dearness</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allowance</w:t>
      </w:r>
      <w:proofErr w:type="gramEnd"/>
      <w:r>
        <w:rPr>
          <w:rFonts w:ascii="TT14Et00" w:hAnsi="TT14Et00" w:cs="TT14Et00"/>
          <w:sz w:val="24"/>
          <w:szCs w:val="24"/>
        </w:rPr>
        <w:t xml:space="preserve"> for purposes of contribution. But that is clearly the result of the specific</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provision</w:t>
      </w:r>
      <w:proofErr w:type="gramEnd"/>
      <w:r>
        <w:rPr>
          <w:rFonts w:ascii="TT14Et00" w:hAnsi="TT14Et00" w:cs="TT14Et00"/>
          <w:sz w:val="24"/>
          <w:szCs w:val="24"/>
        </w:rPr>
        <w:t xml:space="preserve"> in section 6 which lays down that contribution shall be 6-1/4 per centum of</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the</w:t>
      </w:r>
      <w:proofErr w:type="gramEnd"/>
      <w:r>
        <w:rPr>
          <w:rFonts w:ascii="TT14Et00" w:hAnsi="TT14Et00" w:cs="TT14Et00"/>
          <w:sz w:val="24"/>
          <w:szCs w:val="24"/>
        </w:rPr>
        <w:t xml:space="preserve"> basic wages, dearness allowance and retaining allowance (if any). We must</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therefore</w:t>
      </w:r>
      <w:proofErr w:type="gramEnd"/>
      <w:r>
        <w:rPr>
          <w:rFonts w:ascii="TT14Et00" w:hAnsi="TT14Et00" w:cs="TT14Et00"/>
          <w:sz w:val="24"/>
          <w:szCs w:val="24"/>
        </w:rPr>
        <w:t xml:space="preserve"> try to discover some basis for the exclusion in clause (ii) as also the inclusion</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of</w:t>
      </w:r>
      <w:proofErr w:type="gramEnd"/>
      <w:r>
        <w:rPr>
          <w:rFonts w:ascii="TT14Et00" w:hAnsi="TT14Et00" w:cs="TT14Et00"/>
          <w:sz w:val="24"/>
          <w:szCs w:val="24"/>
        </w:rPr>
        <w:t xml:space="preserve"> dearness allowance and retaining allowance (if any) in section 6. It seems that the</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basis</w:t>
      </w:r>
      <w:proofErr w:type="gramEnd"/>
      <w:r>
        <w:rPr>
          <w:rFonts w:ascii="TT14Et00" w:hAnsi="TT14Et00" w:cs="TT14Et00"/>
          <w:sz w:val="24"/>
          <w:szCs w:val="24"/>
        </w:rPr>
        <w:t xml:space="preserve"> of inclusion in section 6 and exclusion in clause (ii) is that whatever is payable in all</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concerns</w:t>
      </w:r>
      <w:proofErr w:type="gramEnd"/>
      <w:r>
        <w:rPr>
          <w:rFonts w:ascii="TT14Et00" w:hAnsi="TT14Et00" w:cs="TT14Et00"/>
          <w:sz w:val="24"/>
          <w:szCs w:val="24"/>
        </w:rPr>
        <w:t xml:space="preserve"> and is earned by all permanent employees is included for the purpose of</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contribution</w:t>
      </w:r>
      <w:proofErr w:type="gramEnd"/>
      <w:r>
        <w:rPr>
          <w:rFonts w:ascii="TT14Et00" w:hAnsi="TT14Et00" w:cs="TT14Et00"/>
          <w:sz w:val="24"/>
          <w:szCs w:val="24"/>
        </w:rPr>
        <w:t xml:space="preserve"> under section 6, but whatever is not payable by all concerns or may not be earned by all employees of a concern is excluded for the purpose of contribution.</w:t>
      </w:r>
    </w:p>
    <w:p w:rsidR="00083F02" w:rsidRDefault="00083F02" w:rsidP="00083F02">
      <w:pPr>
        <w:rPr>
          <w:rFonts w:ascii="TT14Et00" w:hAnsi="TT14Et00" w:cs="TT14Et00"/>
          <w:sz w:val="24"/>
          <w:szCs w:val="24"/>
        </w:rPr>
      </w:pPr>
      <w:r>
        <w:rPr>
          <w:rFonts w:ascii="TT14Et00" w:hAnsi="TT14Et00" w:cs="TT14Et00"/>
          <w:sz w:val="24"/>
          <w:szCs w:val="24"/>
        </w:rPr>
        <w:t>……………….”</w:t>
      </w:r>
    </w:p>
    <w:p w:rsidR="00083F02" w:rsidRDefault="00083F02" w:rsidP="00083F02">
      <w:pPr>
        <w:rPr>
          <w:rFonts w:ascii="TT14Et00" w:hAnsi="TT14Et00" w:cs="TT14Et00"/>
          <w:sz w:val="24"/>
          <w:szCs w:val="24"/>
        </w:rPr>
      </w:pPr>
    </w:p>
    <w:p w:rsidR="00083F02" w:rsidRDefault="00083F02" w:rsidP="00083F02">
      <w:pPr>
        <w:autoSpaceDE w:val="0"/>
        <w:autoSpaceDN w:val="0"/>
        <w:adjustRightInd w:val="0"/>
        <w:spacing w:after="0" w:line="240" w:lineRule="auto"/>
        <w:ind w:left="6480" w:firstLine="720"/>
        <w:rPr>
          <w:rFonts w:ascii="TT14Et00" w:hAnsi="TT14Et00" w:cs="TT14Et00"/>
          <w:sz w:val="24"/>
          <w:szCs w:val="24"/>
        </w:rPr>
      </w:pPr>
    </w:p>
    <w:p w:rsidR="00083F02" w:rsidRDefault="00083F02" w:rsidP="00083F02">
      <w:pPr>
        <w:autoSpaceDE w:val="0"/>
        <w:autoSpaceDN w:val="0"/>
        <w:adjustRightInd w:val="0"/>
        <w:spacing w:after="0" w:line="240" w:lineRule="auto"/>
        <w:ind w:left="6480" w:firstLine="720"/>
        <w:rPr>
          <w:rFonts w:ascii="TT14Et00" w:hAnsi="TT14Et00" w:cs="TT14Et00"/>
          <w:sz w:val="24"/>
          <w:szCs w:val="24"/>
        </w:rPr>
      </w:pPr>
    </w:p>
    <w:p w:rsidR="00083F02" w:rsidRDefault="00083F02" w:rsidP="00083F02">
      <w:pPr>
        <w:autoSpaceDE w:val="0"/>
        <w:autoSpaceDN w:val="0"/>
        <w:adjustRightInd w:val="0"/>
        <w:spacing w:after="0" w:line="240" w:lineRule="auto"/>
        <w:ind w:left="6480" w:firstLine="720"/>
        <w:rPr>
          <w:rFonts w:ascii="TT14Et00" w:hAnsi="TT14Et00" w:cs="TT14Et00"/>
          <w:sz w:val="24"/>
          <w:szCs w:val="24"/>
        </w:rPr>
      </w:pPr>
    </w:p>
    <w:p w:rsidR="00083F02" w:rsidRDefault="00083F02" w:rsidP="00083F02">
      <w:pPr>
        <w:autoSpaceDE w:val="0"/>
        <w:autoSpaceDN w:val="0"/>
        <w:adjustRightInd w:val="0"/>
        <w:spacing w:after="0" w:line="240" w:lineRule="auto"/>
        <w:ind w:left="6480" w:firstLine="720"/>
        <w:rPr>
          <w:rFonts w:ascii="TT14Et00" w:hAnsi="TT14Et00" w:cs="TT14Et00"/>
          <w:sz w:val="24"/>
          <w:szCs w:val="24"/>
        </w:rPr>
      </w:pPr>
    </w:p>
    <w:p w:rsidR="00083F02" w:rsidRDefault="00083F02" w:rsidP="00083F02">
      <w:pPr>
        <w:autoSpaceDE w:val="0"/>
        <w:autoSpaceDN w:val="0"/>
        <w:adjustRightInd w:val="0"/>
        <w:spacing w:after="0" w:line="240" w:lineRule="auto"/>
        <w:ind w:left="6480" w:firstLine="720"/>
        <w:rPr>
          <w:rFonts w:ascii="TT14Et00" w:hAnsi="TT14Et00" w:cs="TT14Et00"/>
          <w:sz w:val="24"/>
          <w:szCs w:val="24"/>
        </w:rPr>
      </w:pPr>
    </w:p>
    <w:p w:rsidR="00083F02" w:rsidRDefault="00083F02" w:rsidP="00083F02">
      <w:pPr>
        <w:autoSpaceDE w:val="0"/>
        <w:autoSpaceDN w:val="0"/>
        <w:adjustRightInd w:val="0"/>
        <w:spacing w:after="0" w:line="240" w:lineRule="auto"/>
        <w:ind w:left="6480" w:firstLine="720"/>
        <w:rPr>
          <w:rFonts w:ascii="TT14Et00" w:hAnsi="TT14Et00" w:cs="TT14Et00"/>
          <w:sz w:val="24"/>
          <w:szCs w:val="24"/>
        </w:rPr>
      </w:pPr>
    </w:p>
    <w:p w:rsidR="00083F02" w:rsidRDefault="00083F02" w:rsidP="00083F02">
      <w:pPr>
        <w:autoSpaceDE w:val="0"/>
        <w:autoSpaceDN w:val="0"/>
        <w:adjustRightInd w:val="0"/>
        <w:spacing w:after="0" w:line="240" w:lineRule="auto"/>
        <w:ind w:left="6480" w:firstLine="720"/>
        <w:rPr>
          <w:rFonts w:ascii="TT14Et00" w:hAnsi="TT14Et00" w:cs="TT14Et00"/>
          <w:sz w:val="24"/>
          <w:szCs w:val="24"/>
        </w:rPr>
      </w:pPr>
    </w:p>
    <w:p w:rsidR="00083F02" w:rsidRDefault="00083F02" w:rsidP="00083F02">
      <w:pPr>
        <w:autoSpaceDE w:val="0"/>
        <w:autoSpaceDN w:val="0"/>
        <w:adjustRightInd w:val="0"/>
        <w:spacing w:after="0" w:line="240" w:lineRule="auto"/>
        <w:ind w:left="6480" w:firstLine="720"/>
        <w:rPr>
          <w:rFonts w:ascii="TT14Et00" w:hAnsi="TT14Et00" w:cs="TT14Et00"/>
          <w:sz w:val="24"/>
          <w:szCs w:val="24"/>
        </w:rPr>
      </w:pPr>
    </w:p>
    <w:p w:rsidR="00083F02" w:rsidRDefault="00083F02" w:rsidP="00083F02">
      <w:pPr>
        <w:autoSpaceDE w:val="0"/>
        <w:autoSpaceDN w:val="0"/>
        <w:adjustRightInd w:val="0"/>
        <w:spacing w:after="0" w:line="240" w:lineRule="auto"/>
        <w:ind w:left="6480" w:firstLine="720"/>
        <w:rPr>
          <w:rFonts w:ascii="TT14Et00" w:hAnsi="TT14Et00" w:cs="TT14Et00"/>
          <w:sz w:val="24"/>
          <w:szCs w:val="24"/>
        </w:rPr>
      </w:pPr>
    </w:p>
    <w:p w:rsidR="00083F02" w:rsidRDefault="00083F02" w:rsidP="00083F02">
      <w:pPr>
        <w:autoSpaceDE w:val="0"/>
        <w:autoSpaceDN w:val="0"/>
        <w:adjustRightInd w:val="0"/>
        <w:spacing w:after="0" w:line="240" w:lineRule="auto"/>
        <w:ind w:left="6480" w:firstLine="720"/>
        <w:rPr>
          <w:rFonts w:ascii="TT14Et00" w:hAnsi="TT14Et00" w:cs="TT14Et00"/>
          <w:sz w:val="24"/>
          <w:szCs w:val="24"/>
        </w:rPr>
      </w:pPr>
    </w:p>
    <w:p w:rsidR="00083F02" w:rsidRDefault="00083F02" w:rsidP="00083F02">
      <w:pPr>
        <w:autoSpaceDE w:val="0"/>
        <w:autoSpaceDN w:val="0"/>
        <w:adjustRightInd w:val="0"/>
        <w:spacing w:after="0" w:line="240" w:lineRule="auto"/>
        <w:ind w:left="6480" w:firstLine="720"/>
        <w:rPr>
          <w:rFonts w:ascii="TT14Et00" w:hAnsi="TT14Et00" w:cs="TT14Et00"/>
          <w:sz w:val="24"/>
          <w:szCs w:val="24"/>
        </w:rPr>
      </w:pPr>
    </w:p>
    <w:p w:rsidR="00083F02" w:rsidRDefault="00083F02" w:rsidP="00083F02">
      <w:pPr>
        <w:autoSpaceDE w:val="0"/>
        <w:autoSpaceDN w:val="0"/>
        <w:adjustRightInd w:val="0"/>
        <w:spacing w:after="0" w:line="240" w:lineRule="auto"/>
        <w:ind w:left="6480" w:firstLine="720"/>
        <w:rPr>
          <w:rFonts w:ascii="TT14Et00" w:hAnsi="TT14Et00" w:cs="TT14Et00"/>
          <w:sz w:val="24"/>
          <w:szCs w:val="24"/>
        </w:rPr>
      </w:pPr>
    </w:p>
    <w:p w:rsidR="00083F02" w:rsidRDefault="00083F02" w:rsidP="00083F02">
      <w:pPr>
        <w:autoSpaceDE w:val="0"/>
        <w:autoSpaceDN w:val="0"/>
        <w:adjustRightInd w:val="0"/>
        <w:spacing w:after="0" w:line="240" w:lineRule="auto"/>
        <w:ind w:left="6480" w:firstLine="720"/>
        <w:rPr>
          <w:rFonts w:ascii="TT14Et00" w:hAnsi="TT14Et00" w:cs="TT14Et00"/>
          <w:sz w:val="24"/>
          <w:szCs w:val="24"/>
        </w:rPr>
      </w:pPr>
    </w:p>
    <w:p w:rsidR="00083F02" w:rsidRDefault="00083F02" w:rsidP="00083F02">
      <w:pPr>
        <w:autoSpaceDE w:val="0"/>
        <w:autoSpaceDN w:val="0"/>
        <w:adjustRightInd w:val="0"/>
        <w:spacing w:after="0" w:line="240" w:lineRule="auto"/>
        <w:ind w:left="6480" w:firstLine="720"/>
        <w:rPr>
          <w:rFonts w:ascii="TT14Et00" w:hAnsi="TT14Et00" w:cs="TT14Et00"/>
          <w:sz w:val="24"/>
          <w:szCs w:val="24"/>
        </w:rPr>
      </w:pPr>
    </w:p>
    <w:p w:rsidR="00083F02" w:rsidRDefault="00083F02" w:rsidP="00083F02">
      <w:pPr>
        <w:autoSpaceDE w:val="0"/>
        <w:autoSpaceDN w:val="0"/>
        <w:adjustRightInd w:val="0"/>
        <w:spacing w:after="0" w:line="240" w:lineRule="auto"/>
        <w:ind w:left="6480" w:firstLine="720"/>
        <w:rPr>
          <w:rFonts w:ascii="TT14Et00" w:hAnsi="TT14Et00" w:cs="TT14Et00"/>
          <w:sz w:val="24"/>
          <w:szCs w:val="24"/>
        </w:rPr>
      </w:pPr>
      <w:r>
        <w:rPr>
          <w:rFonts w:ascii="TT14Et00" w:hAnsi="TT14Et00" w:cs="TT14Et00"/>
          <w:sz w:val="24"/>
          <w:szCs w:val="24"/>
        </w:rPr>
        <w:t>Annexure ‘B’</w:t>
      </w:r>
    </w:p>
    <w:p w:rsidR="00083F02" w:rsidRDefault="00083F02" w:rsidP="00083F02">
      <w:pPr>
        <w:autoSpaceDE w:val="0"/>
        <w:autoSpaceDN w:val="0"/>
        <w:adjustRightInd w:val="0"/>
        <w:spacing w:after="0" w:line="240" w:lineRule="auto"/>
        <w:ind w:left="6480" w:firstLine="720"/>
        <w:rPr>
          <w:rFonts w:ascii="TT14Et00" w:hAnsi="TT14Et00" w:cs="TT14Et00"/>
          <w:sz w:val="24"/>
          <w:szCs w:val="24"/>
        </w:rPr>
      </w:pPr>
    </w:p>
    <w:p w:rsidR="00083F02" w:rsidRDefault="00083F02" w:rsidP="00083F02">
      <w:pPr>
        <w:autoSpaceDE w:val="0"/>
        <w:autoSpaceDN w:val="0"/>
        <w:adjustRightInd w:val="0"/>
        <w:spacing w:after="0" w:line="240" w:lineRule="auto"/>
        <w:rPr>
          <w:rFonts w:ascii="TT14Et00" w:hAnsi="TT14Et00" w:cs="TT14Et00"/>
          <w:sz w:val="24"/>
          <w:szCs w:val="24"/>
        </w:rPr>
      </w:pPr>
      <w:r>
        <w:rPr>
          <w:rFonts w:ascii="TT14Et00" w:hAnsi="TT14Et00" w:cs="TT14Et00"/>
          <w:sz w:val="24"/>
          <w:szCs w:val="24"/>
        </w:rPr>
        <w:t>(b) “</w:t>
      </w:r>
      <w:proofErr w:type="gramStart"/>
      <w:r>
        <w:rPr>
          <w:rFonts w:ascii="TT14Et00" w:hAnsi="TT14Et00" w:cs="TT14Et00"/>
          <w:sz w:val="24"/>
          <w:szCs w:val="24"/>
        </w:rPr>
        <w:t>basic</w:t>
      </w:r>
      <w:proofErr w:type="gramEnd"/>
      <w:r>
        <w:rPr>
          <w:rFonts w:ascii="TT14Et00" w:hAnsi="TT14Et00" w:cs="TT14Et00"/>
          <w:sz w:val="24"/>
          <w:szCs w:val="24"/>
        </w:rPr>
        <w:t xml:space="preserve"> wages” means all emoluments which are earned by an employee while on duty or</w:t>
      </w:r>
    </w:p>
    <w:p w:rsidR="00083F02" w:rsidRDefault="00083F02" w:rsidP="00083F02">
      <w:pPr>
        <w:autoSpaceDE w:val="0"/>
        <w:autoSpaceDN w:val="0"/>
        <w:adjustRightInd w:val="0"/>
        <w:spacing w:after="0" w:line="240" w:lineRule="auto"/>
        <w:rPr>
          <w:rFonts w:ascii="TT14Et00" w:hAnsi="TT14Et00" w:cs="TT14Et00"/>
          <w:sz w:val="24"/>
          <w:szCs w:val="24"/>
        </w:rPr>
      </w:pPr>
      <w:r>
        <w:rPr>
          <w:rFonts w:ascii="TT14Et00" w:hAnsi="TT14Et00" w:cs="TT14Et00"/>
          <w:sz w:val="16"/>
          <w:szCs w:val="16"/>
        </w:rPr>
        <w:t>1</w:t>
      </w:r>
      <w:r>
        <w:rPr>
          <w:rFonts w:ascii="TT14Et00" w:hAnsi="TT14Et00" w:cs="TT14Et00"/>
          <w:sz w:val="24"/>
          <w:szCs w:val="24"/>
        </w:rPr>
        <w:t>[on leave or on holidays with wages in either case] in accordance with the terms of the</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contract</w:t>
      </w:r>
      <w:proofErr w:type="gramEnd"/>
      <w:r>
        <w:rPr>
          <w:rFonts w:ascii="TT14Et00" w:hAnsi="TT14Et00" w:cs="TT14Et00"/>
          <w:sz w:val="24"/>
          <w:szCs w:val="24"/>
        </w:rPr>
        <w:t xml:space="preserve"> of employment and which are paid or payable in cash to him, but does not</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include</w:t>
      </w:r>
      <w:proofErr w:type="gramEnd"/>
      <w:r>
        <w:rPr>
          <w:rFonts w:ascii="TT14Et00" w:hAnsi="TT14Et00" w:cs="TT14Et00"/>
          <w:sz w:val="24"/>
          <w:szCs w:val="24"/>
        </w:rPr>
        <w:t>—</w:t>
      </w:r>
    </w:p>
    <w:p w:rsidR="00083F02" w:rsidRDefault="00083F02" w:rsidP="00083F02">
      <w:pPr>
        <w:autoSpaceDE w:val="0"/>
        <w:autoSpaceDN w:val="0"/>
        <w:adjustRightInd w:val="0"/>
        <w:spacing w:after="0" w:line="240" w:lineRule="auto"/>
        <w:rPr>
          <w:rFonts w:ascii="TT14Et00" w:hAnsi="TT14Et00" w:cs="TT14Et00"/>
          <w:sz w:val="24"/>
          <w:szCs w:val="24"/>
        </w:rPr>
      </w:pPr>
      <w:r>
        <w:rPr>
          <w:rFonts w:ascii="TT14Et00" w:hAnsi="TT14Et00" w:cs="TT14Et00"/>
          <w:sz w:val="24"/>
          <w:szCs w:val="24"/>
        </w:rPr>
        <w:t>(</w:t>
      </w:r>
      <w:proofErr w:type="spellStart"/>
      <w:r>
        <w:rPr>
          <w:rFonts w:ascii="TT14Et00" w:hAnsi="TT14Et00" w:cs="TT14Et00"/>
          <w:sz w:val="24"/>
          <w:szCs w:val="24"/>
        </w:rPr>
        <w:t>i</w:t>
      </w:r>
      <w:proofErr w:type="spellEnd"/>
      <w:r>
        <w:rPr>
          <w:rFonts w:ascii="TT14Et00" w:hAnsi="TT14Et00" w:cs="TT14Et00"/>
          <w:sz w:val="24"/>
          <w:szCs w:val="24"/>
        </w:rPr>
        <w:t xml:space="preserve">) </w:t>
      </w:r>
      <w:proofErr w:type="gramStart"/>
      <w:r>
        <w:rPr>
          <w:rFonts w:ascii="TT14Et00" w:hAnsi="TT14Et00" w:cs="TT14Et00"/>
          <w:sz w:val="24"/>
          <w:szCs w:val="24"/>
        </w:rPr>
        <w:t>the</w:t>
      </w:r>
      <w:proofErr w:type="gramEnd"/>
      <w:r>
        <w:rPr>
          <w:rFonts w:ascii="TT14Et00" w:hAnsi="TT14Et00" w:cs="TT14Et00"/>
          <w:sz w:val="24"/>
          <w:szCs w:val="24"/>
        </w:rPr>
        <w:t xml:space="preserve"> cash value of any food concession;</w:t>
      </w:r>
    </w:p>
    <w:p w:rsidR="00083F02" w:rsidRDefault="00083F02" w:rsidP="00083F02">
      <w:pPr>
        <w:autoSpaceDE w:val="0"/>
        <w:autoSpaceDN w:val="0"/>
        <w:adjustRightInd w:val="0"/>
        <w:spacing w:after="0" w:line="240" w:lineRule="auto"/>
        <w:rPr>
          <w:rFonts w:ascii="TT14Et00" w:hAnsi="TT14Et00" w:cs="TT14Et00"/>
          <w:sz w:val="24"/>
          <w:szCs w:val="24"/>
        </w:rPr>
      </w:pPr>
      <w:r>
        <w:rPr>
          <w:rFonts w:ascii="TT14Et00" w:hAnsi="TT14Et00" w:cs="TT14Et00"/>
          <w:sz w:val="24"/>
          <w:szCs w:val="24"/>
        </w:rPr>
        <w:t xml:space="preserve">(ii) </w:t>
      </w:r>
      <w:proofErr w:type="gramStart"/>
      <w:r>
        <w:rPr>
          <w:rFonts w:ascii="TT14Et00" w:hAnsi="TT14Et00" w:cs="TT14Et00"/>
          <w:sz w:val="24"/>
          <w:szCs w:val="24"/>
        </w:rPr>
        <w:t>any</w:t>
      </w:r>
      <w:proofErr w:type="gramEnd"/>
      <w:r>
        <w:rPr>
          <w:rFonts w:ascii="TT14Et00" w:hAnsi="TT14Et00" w:cs="TT14Et00"/>
          <w:sz w:val="24"/>
          <w:szCs w:val="24"/>
        </w:rPr>
        <w:t xml:space="preserve"> dearness allowance (that is to say, all cash payments by whatever</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named</w:t>
      </w:r>
      <w:proofErr w:type="gramEnd"/>
      <w:r>
        <w:rPr>
          <w:rFonts w:ascii="TT14Et00" w:hAnsi="TT14Et00" w:cs="TT14Et00"/>
          <w:sz w:val="24"/>
          <w:szCs w:val="24"/>
        </w:rPr>
        <w:t xml:space="preserve"> called paid to an employee on account of a rise in the cost of</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living</w:t>
      </w:r>
      <w:proofErr w:type="gramEnd"/>
      <w:r>
        <w:rPr>
          <w:rFonts w:ascii="TT14Et00" w:hAnsi="TT14Et00" w:cs="TT14Et00"/>
          <w:sz w:val="24"/>
          <w:szCs w:val="24"/>
        </w:rPr>
        <w:t>), house-rent allowance, overtime allowance, commission or any</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other</w:t>
      </w:r>
      <w:proofErr w:type="gramEnd"/>
      <w:r>
        <w:rPr>
          <w:rFonts w:ascii="TT14Et00" w:hAnsi="TT14Et00" w:cs="TT14Et00"/>
          <w:sz w:val="24"/>
          <w:szCs w:val="24"/>
        </w:rPr>
        <w:t xml:space="preserve"> similar allowance payable to the employee in respect of his</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employment</w:t>
      </w:r>
      <w:proofErr w:type="gramEnd"/>
      <w:r>
        <w:rPr>
          <w:rFonts w:ascii="TT14Et00" w:hAnsi="TT14Et00" w:cs="TT14Et00"/>
          <w:sz w:val="24"/>
          <w:szCs w:val="24"/>
        </w:rPr>
        <w:t xml:space="preserve"> or of work done in such employment.</w:t>
      </w:r>
    </w:p>
    <w:p w:rsidR="00083F02" w:rsidRDefault="00083F02" w:rsidP="00083F02">
      <w:pPr>
        <w:autoSpaceDE w:val="0"/>
        <w:autoSpaceDN w:val="0"/>
        <w:adjustRightInd w:val="0"/>
        <w:spacing w:after="0" w:line="240" w:lineRule="auto"/>
        <w:rPr>
          <w:rFonts w:ascii="TT14Et00" w:hAnsi="TT14Et00" w:cs="TT14Et00"/>
          <w:sz w:val="24"/>
          <w:szCs w:val="24"/>
        </w:rPr>
      </w:pPr>
      <w:r>
        <w:rPr>
          <w:rFonts w:ascii="TT14Et00" w:hAnsi="TT14Et00" w:cs="TT14Et00"/>
          <w:sz w:val="24"/>
          <w:szCs w:val="24"/>
        </w:rPr>
        <w:t xml:space="preserve">(iii) </w:t>
      </w:r>
      <w:proofErr w:type="gramStart"/>
      <w:r>
        <w:rPr>
          <w:rFonts w:ascii="TT14Et00" w:hAnsi="TT14Et00" w:cs="TT14Et00"/>
          <w:sz w:val="24"/>
          <w:szCs w:val="24"/>
        </w:rPr>
        <w:t>any</w:t>
      </w:r>
      <w:proofErr w:type="gramEnd"/>
      <w:r>
        <w:rPr>
          <w:rFonts w:ascii="TT14Et00" w:hAnsi="TT14Et00" w:cs="TT14Et00"/>
          <w:sz w:val="24"/>
          <w:szCs w:val="24"/>
        </w:rPr>
        <w:t xml:space="preserve"> presents made by the employer;</w:t>
      </w:r>
    </w:p>
    <w:p w:rsidR="00083F02" w:rsidRDefault="00083F02" w:rsidP="00083F02">
      <w:pPr>
        <w:autoSpaceDE w:val="0"/>
        <w:autoSpaceDN w:val="0"/>
        <w:adjustRightInd w:val="0"/>
        <w:spacing w:after="0" w:line="240" w:lineRule="auto"/>
        <w:rPr>
          <w:rFonts w:ascii="TT14Et00" w:hAnsi="TT14Et00" w:cs="TT14Et00"/>
          <w:sz w:val="24"/>
          <w:szCs w:val="24"/>
        </w:rPr>
      </w:pPr>
      <w:r>
        <w:rPr>
          <w:rFonts w:ascii="TT14Et00" w:hAnsi="TT14Et00" w:cs="TT14Et00"/>
          <w:sz w:val="24"/>
          <w:szCs w:val="24"/>
        </w:rPr>
        <w:t>NOTES</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S.2(</w:t>
      </w:r>
      <w:proofErr w:type="gramEnd"/>
      <w:r>
        <w:rPr>
          <w:rFonts w:ascii="TT14Et00" w:hAnsi="TT14Et00" w:cs="TT14Et00"/>
          <w:sz w:val="24"/>
          <w:szCs w:val="24"/>
        </w:rPr>
        <w:t>b) --- Basic Wages - Encashment Leave - Whether amount received on encashment of</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earned</w:t>
      </w:r>
      <w:proofErr w:type="gramEnd"/>
      <w:r>
        <w:rPr>
          <w:rFonts w:ascii="TT14Et00" w:hAnsi="TT14Et00" w:cs="TT14Et00"/>
          <w:sz w:val="24"/>
          <w:szCs w:val="24"/>
        </w:rPr>
        <w:t xml:space="preserve"> leave has to be reckoned as ‘basic wages’ as defined u/s.2(b) of the Act? – Respondent</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held</w:t>
      </w:r>
      <w:proofErr w:type="gramEnd"/>
      <w:r>
        <w:rPr>
          <w:rFonts w:ascii="TT14Et00" w:hAnsi="TT14Et00" w:cs="TT14Et00"/>
          <w:sz w:val="24"/>
          <w:szCs w:val="24"/>
        </w:rPr>
        <w:t xml:space="preserve"> it to be part of basic wage – EPF Appellate Tribunal held it not to be part of basic wages –</w:t>
      </w:r>
    </w:p>
    <w:p w:rsidR="00083F02" w:rsidRDefault="00083F02" w:rsidP="00083F02">
      <w:pPr>
        <w:autoSpaceDE w:val="0"/>
        <w:autoSpaceDN w:val="0"/>
        <w:adjustRightInd w:val="0"/>
        <w:spacing w:after="0" w:line="240" w:lineRule="auto"/>
        <w:rPr>
          <w:rFonts w:ascii="TT14Et00" w:hAnsi="TT14Et00" w:cs="TT14Et00"/>
          <w:sz w:val="24"/>
          <w:szCs w:val="24"/>
        </w:rPr>
      </w:pPr>
      <w:r>
        <w:rPr>
          <w:rFonts w:ascii="TT14Et00" w:hAnsi="TT14Et00" w:cs="TT14Et00"/>
          <w:sz w:val="24"/>
          <w:szCs w:val="24"/>
        </w:rPr>
        <w:t>Single Judge of Karnataka High Court, allowed writ petitions and set aside orders of Tribunal –</w:t>
      </w:r>
    </w:p>
    <w:p w:rsidR="00083F02" w:rsidRDefault="00083F02" w:rsidP="00083F02">
      <w:pPr>
        <w:autoSpaceDE w:val="0"/>
        <w:autoSpaceDN w:val="0"/>
        <w:adjustRightInd w:val="0"/>
        <w:spacing w:after="0" w:line="240" w:lineRule="auto"/>
        <w:rPr>
          <w:rFonts w:ascii="TT14Et00" w:hAnsi="TT14Et00" w:cs="TT14Et00"/>
          <w:sz w:val="24"/>
          <w:szCs w:val="24"/>
        </w:rPr>
      </w:pPr>
      <w:r>
        <w:rPr>
          <w:rFonts w:ascii="TT14Et00" w:hAnsi="TT14Et00" w:cs="TT14Et00"/>
          <w:sz w:val="24"/>
          <w:szCs w:val="24"/>
        </w:rPr>
        <w:t>Writ Appeals were dismissed – Hence these Appeals – Held that basis of inclusion in S.6 and</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exclusion</w:t>
      </w:r>
      <w:proofErr w:type="gramEnd"/>
      <w:r>
        <w:rPr>
          <w:rFonts w:ascii="TT14Et00" w:hAnsi="TT14Et00" w:cs="TT14Et00"/>
          <w:sz w:val="24"/>
          <w:szCs w:val="24"/>
        </w:rPr>
        <w:t xml:space="preserve"> in Cl.(ii), is that whatever is payable in all concerns and is earned by all permanent</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employees</w:t>
      </w:r>
      <w:proofErr w:type="gramEnd"/>
      <w:r>
        <w:rPr>
          <w:rFonts w:ascii="TT14Et00" w:hAnsi="TT14Et00" w:cs="TT14Et00"/>
          <w:sz w:val="24"/>
          <w:szCs w:val="24"/>
        </w:rPr>
        <w:t>, is included for the purpose of contribution – But whatever is not payable by all</w:t>
      </w:r>
    </w:p>
    <w:p w:rsidR="00083F02" w:rsidRDefault="00083F02" w:rsidP="00083F02">
      <w:pPr>
        <w:autoSpaceDE w:val="0"/>
        <w:autoSpaceDN w:val="0"/>
        <w:adjustRightInd w:val="0"/>
        <w:spacing w:after="0" w:line="240" w:lineRule="auto"/>
        <w:rPr>
          <w:rFonts w:ascii="TT14Et00" w:hAnsi="TT14Et00" w:cs="TT14Et00"/>
          <w:sz w:val="24"/>
          <w:szCs w:val="24"/>
        </w:rPr>
      </w:pPr>
      <w:proofErr w:type="gramStart"/>
      <w:r>
        <w:rPr>
          <w:rFonts w:ascii="TT14Et00" w:hAnsi="TT14Et00" w:cs="TT14Et00"/>
          <w:sz w:val="24"/>
          <w:szCs w:val="24"/>
        </w:rPr>
        <w:t>concerns</w:t>
      </w:r>
      <w:proofErr w:type="gramEnd"/>
      <w:r>
        <w:rPr>
          <w:rFonts w:ascii="TT14Et00" w:hAnsi="TT14Et00" w:cs="TT14Et00"/>
          <w:sz w:val="24"/>
          <w:szCs w:val="24"/>
        </w:rPr>
        <w:t xml:space="preserve"> or may not be earned by all employees of a concern is excluded for the purpose of</w:t>
      </w:r>
    </w:p>
    <w:p w:rsidR="00083F02" w:rsidRDefault="00083F02" w:rsidP="00083F02">
      <w:pPr>
        <w:rPr>
          <w:rFonts w:ascii="TT14Et00" w:hAnsi="TT14Et00" w:cs="TT14Et00"/>
          <w:sz w:val="24"/>
          <w:szCs w:val="24"/>
        </w:rPr>
      </w:pPr>
      <w:proofErr w:type="gramStart"/>
      <w:r>
        <w:rPr>
          <w:rFonts w:ascii="TT14Et00" w:hAnsi="TT14Et00" w:cs="TT14Et00"/>
          <w:sz w:val="24"/>
          <w:szCs w:val="24"/>
        </w:rPr>
        <w:t>contribution</w:t>
      </w:r>
      <w:proofErr w:type="gramEnd"/>
      <w:r>
        <w:rPr>
          <w:rFonts w:ascii="TT14Et00" w:hAnsi="TT14Et00" w:cs="TT14Et00"/>
          <w:sz w:val="24"/>
          <w:szCs w:val="24"/>
        </w:rPr>
        <w:t xml:space="preserve"> – In view of law already settled, basic wage was never intended to include amounts received for leave encashment – hence not wages.</w:t>
      </w:r>
    </w:p>
    <w:p w:rsidR="00083F02" w:rsidRDefault="00083F02" w:rsidP="00083F02">
      <w:proofErr w:type="spellStart"/>
      <w:proofErr w:type="gramStart"/>
      <w:r>
        <w:rPr>
          <w:rFonts w:ascii="TT14Et00" w:hAnsi="TT14Et00" w:cs="TT14Et00"/>
          <w:sz w:val="24"/>
          <w:szCs w:val="24"/>
        </w:rPr>
        <w:t>Manipal</w:t>
      </w:r>
      <w:proofErr w:type="spellEnd"/>
      <w:r>
        <w:rPr>
          <w:rFonts w:ascii="TT14Et00" w:hAnsi="TT14Et00" w:cs="TT14Et00"/>
          <w:sz w:val="24"/>
          <w:szCs w:val="24"/>
        </w:rPr>
        <w:t xml:space="preserve"> Academy of Higher Education v. Provident Fund Commissioner 2008 I CLR 1017 (S.C.)</w:t>
      </w:r>
      <w:proofErr w:type="gramEnd"/>
    </w:p>
    <w:p w:rsidR="00083F02" w:rsidRPr="00D81ED9" w:rsidRDefault="00083F02" w:rsidP="00F353EB">
      <w:pPr>
        <w:autoSpaceDE w:val="0"/>
        <w:autoSpaceDN w:val="0"/>
        <w:adjustRightInd w:val="0"/>
        <w:spacing w:after="0" w:line="300" w:lineRule="atLeast"/>
        <w:rPr>
          <w:rFonts w:ascii="Arial" w:hAnsi="Arial" w:cs="Arial"/>
          <w:b/>
          <w:u w:val="single"/>
          <w:lang w:bidi="mr-IN"/>
        </w:rPr>
      </w:pPr>
    </w:p>
    <w:sectPr w:rsidR="00083F02" w:rsidRPr="00D81ED9" w:rsidSect="00451FB1">
      <w:pgSz w:w="11907" w:h="16839" w:code="9"/>
      <w:pgMar w:top="0" w:right="720" w:bottom="142"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honar Bangla">
    <w:panose1 w:val="020B0502040204020203"/>
    <w:charset w:val="00"/>
    <w:family w:val="swiss"/>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T14Et00">
    <w:panose1 w:val="00000000000000000000"/>
    <w:charset w:val="00"/>
    <w:family w:val="auto"/>
    <w:notTrueType/>
    <w:pitch w:val="default"/>
    <w:sig w:usb0="00000003" w:usb1="00000000" w:usb2="00000000" w:usb3="00000000" w:csb0="00000001" w:csb1="00000000"/>
  </w:font>
  <w:font w:name="TT150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5AC23964"/>
    <w:name w:val="WW8Num1"/>
    <w:lvl w:ilvl="0">
      <w:start w:val="1"/>
      <w:numFmt w:val="decimal"/>
      <w:lvlText w:val="%1."/>
      <w:lvlJc w:val="left"/>
      <w:pPr>
        <w:tabs>
          <w:tab w:val="num" w:pos="0"/>
        </w:tabs>
        <w:ind w:left="720" w:hanging="360"/>
      </w:pPr>
      <w:rPr>
        <w:b/>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6EC5597F"/>
    <w:multiLevelType w:val="hybridMultilevel"/>
    <w:tmpl w:val="64C42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606D5"/>
    <w:rsid w:val="00083F02"/>
    <w:rsid w:val="0010546C"/>
    <w:rsid w:val="002210DA"/>
    <w:rsid w:val="00252333"/>
    <w:rsid w:val="00274184"/>
    <w:rsid w:val="00345B81"/>
    <w:rsid w:val="003E77E2"/>
    <w:rsid w:val="00451FB1"/>
    <w:rsid w:val="004C5C42"/>
    <w:rsid w:val="005B3D25"/>
    <w:rsid w:val="005F3C3A"/>
    <w:rsid w:val="006057AE"/>
    <w:rsid w:val="00626EE9"/>
    <w:rsid w:val="006357D6"/>
    <w:rsid w:val="006A259E"/>
    <w:rsid w:val="006D4B73"/>
    <w:rsid w:val="006F30C1"/>
    <w:rsid w:val="00796D97"/>
    <w:rsid w:val="00797B11"/>
    <w:rsid w:val="007C1367"/>
    <w:rsid w:val="007C2052"/>
    <w:rsid w:val="00801268"/>
    <w:rsid w:val="00842EB3"/>
    <w:rsid w:val="008649E7"/>
    <w:rsid w:val="00994863"/>
    <w:rsid w:val="00A14FEF"/>
    <w:rsid w:val="00A606D5"/>
    <w:rsid w:val="00AE4B7D"/>
    <w:rsid w:val="00B3648E"/>
    <w:rsid w:val="00B37A6C"/>
    <w:rsid w:val="00BA4928"/>
    <w:rsid w:val="00BB2441"/>
    <w:rsid w:val="00C31F7E"/>
    <w:rsid w:val="00C935DB"/>
    <w:rsid w:val="00CA6BC4"/>
    <w:rsid w:val="00D06FCF"/>
    <w:rsid w:val="00D108F3"/>
    <w:rsid w:val="00D66157"/>
    <w:rsid w:val="00D968B6"/>
    <w:rsid w:val="00E26D8F"/>
    <w:rsid w:val="00E50B2F"/>
    <w:rsid w:val="00E722AB"/>
    <w:rsid w:val="00F353EB"/>
    <w:rsid w:val="00FF164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D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6D5"/>
    <w:rPr>
      <w:rFonts w:ascii="Tahoma" w:hAnsi="Tahoma" w:cs="Tahoma"/>
      <w:sz w:val="16"/>
      <w:szCs w:val="16"/>
    </w:rPr>
  </w:style>
  <w:style w:type="paragraph" w:styleId="ListParagraph">
    <w:name w:val="List Paragraph"/>
    <w:basedOn w:val="Normal"/>
    <w:qFormat/>
    <w:rsid w:val="00E50B2F"/>
    <w:pPr>
      <w:suppressAutoHyphens/>
      <w:spacing w:after="0" w:line="240" w:lineRule="auto"/>
      <w:ind w:left="720"/>
    </w:pPr>
    <w:rPr>
      <w:rFonts w:ascii="Times New Roman" w:eastAsia="Times New Roma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6D5"/>
    <w:rPr>
      <w:rFonts w:ascii="Tahoma" w:hAnsi="Tahoma" w:cs="Tahoma"/>
      <w:sz w:val="16"/>
      <w:szCs w:val="16"/>
    </w:rPr>
  </w:style>
  <w:style w:type="paragraph" w:styleId="ListParagraph">
    <w:name w:val="List Paragraph"/>
    <w:basedOn w:val="Normal"/>
    <w:qFormat/>
    <w:rsid w:val="00E50B2F"/>
    <w:pPr>
      <w:suppressAutoHyphens/>
      <w:spacing w:after="0" w:line="240" w:lineRule="auto"/>
      <w:ind w:left="720"/>
    </w:pPr>
    <w:rPr>
      <w:rFonts w:ascii="Times New Roman" w:eastAsia="Times New Roman" w:hAnsi="Times New Roman" w:cs="Times New Roman"/>
      <w:sz w:val="24"/>
      <w:szCs w:val="24"/>
      <w:lang w:eastAsia="zh-CN"/>
    </w:rPr>
  </w:style>
</w:styles>
</file>

<file path=word/webSettings.xml><?xml version="1.0" encoding="utf-8"?>
<w:webSettings xmlns:r="http://schemas.openxmlformats.org/officeDocument/2006/relationships" xmlns:w="http://schemas.openxmlformats.org/wordprocessingml/2006/main">
  <w:divs>
    <w:div w:id="186909865">
      <w:bodyDiv w:val="1"/>
      <w:marLeft w:val="0"/>
      <w:marRight w:val="0"/>
      <w:marTop w:val="0"/>
      <w:marBottom w:val="0"/>
      <w:divBdr>
        <w:top w:val="none" w:sz="0" w:space="0" w:color="auto"/>
        <w:left w:val="none" w:sz="0" w:space="0" w:color="auto"/>
        <w:bottom w:val="none" w:sz="0" w:space="0" w:color="auto"/>
        <w:right w:val="none" w:sz="0" w:space="0" w:color="auto"/>
      </w:divBdr>
      <w:divsChild>
        <w:div w:id="1845319069">
          <w:marLeft w:val="0"/>
          <w:marRight w:val="0"/>
          <w:marTop w:val="0"/>
          <w:marBottom w:val="0"/>
          <w:divBdr>
            <w:top w:val="none" w:sz="0" w:space="0" w:color="auto"/>
            <w:left w:val="none" w:sz="0" w:space="0" w:color="auto"/>
            <w:bottom w:val="none" w:sz="0" w:space="0" w:color="auto"/>
            <w:right w:val="none" w:sz="0" w:space="0" w:color="auto"/>
          </w:divBdr>
          <w:divsChild>
            <w:div w:id="1565333422">
              <w:marLeft w:val="0"/>
              <w:marRight w:val="0"/>
              <w:marTop w:val="0"/>
              <w:marBottom w:val="0"/>
              <w:divBdr>
                <w:top w:val="none" w:sz="0" w:space="0" w:color="auto"/>
                <w:left w:val="none" w:sz="0" w:space="0" w:color="auto"/>
                <w:bottom w:val="none" w:sz="0" w:space="0" w:color="auto"/>
                <w:right w:val="none" w:sz="0" w:space="0" w:color="auto"/>
              </w:divBdr>
            </w:div>
          </w:divsChild>
        </w:div>
        <w:div w:id="2043701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A1B00-4A68-46E6-B557-BE9DCA7F1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suvarna # dell # vicky</dc:creator>
  <cp:lastModifiedBy>admin</cp:lastModifiedBy>
  <cp:revision>2</cp:revision>
  <cp:lastPrinted>2014-07-25T09:25:00Z</cp:lastPrinted>
  <dcterms:created xsi:type="dcterms:W3CDTF">2014-09-10T11:35:00Z</dcterms:created>
  <dcterms:modified xsi:type="dcterms:W3CDTF">2014-09-10T11:35:00Z</dcterms:modified>
</cp:coreProperties>
</file>