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3864"/>
          <w:sz w:val="60"/>
        </w:rPr>
        <w:t>FlowBoard Backend</w:t>
      </w:r>
    </w:p>
    <w:p>
      <w:pPr>
        <w:jc w:val="center"/>
      </w:pPr>
      <w:r>
        <w:rPr>
          <w:rFonts w:ascii="Calibri" w:hAnsi="Calibri"/>
          <w:i/>
          <w:color w:val="4472C4"/>
          <w:sz w:val="28"/>
        </w:rPr>
        <w:t>File &amp; Folder Structure Explained</w:t>
      </w:r>
    </w:p>
    <w:p>
      <w:pPr>
        <w:jc w:val="center"/>
      </w:pPr>
      <w:r>
        <w:rPr>
          <w:rFonts w:ascii="Calibri" w:hAnsi="Calibri"/>
          <w:color w:val="595959"/>
          <w:sz w:val="18"/>
        </w:rPr>
        <w:t>Why each file exists, what it does, and example usage - Short Developer Guide</w:t>
      </w:r>
    </w:p>
    <w:p/>
    <w:tbl>
      <w:tblPr>
        <w:tblStyle w:val="LightGrid-Accent1"/>
        <w:tblW w:type="auto" w:w="0"/>
        <w:jc w:val="center"/>
        <w:tblLook w:firstColumn="1" w:firstRow="1" w:lastColumn="0" w:lastRow="0" w:noHBand="0" w:noVBand="1" w:val="04A0"/>
        <w:tblInd w:w="300" w:type="dxa"/>
      </w:tblPr>
      <w:tblGrid>
        <w:gridCol w:w="2160"/>
        <w:gridCol w:w="6768"/>
      </w:tblGrid>
      <w:tr>
        <w:tc>
          <w:tcPr>
            <w:tcW w:type="dxa" w:w="4986"/>
            <w:shd w:fill="4472C4" w:val="clear"/>
          </w:tcPr>
          <w:p>
            <w:r/>
            <w:r>
              <w:rPr>
                <w:rFonts w:ascii="Calibri" w:hAnsi="Calibri"/>
                <w:b/>
                <w:color w:val="FFFFFF"/>
                <w:sz w:val="16"/>
              </w:rPr>
              <w:t>Version</w:t>
            </w:r>
          </w:p>
        </w:tc>
        <w:tc>
          <w:tcPr>
            <w:tcW w:type="dxa" w:w="4986"/>
          </w:tcPr>
          <w:p>
            <w:r/>
            <w:r>
              <w:rPr>
                <w:rFonts w:ascii="Calibri" w:hAnsi="Calibri"/>
                <w:sz w:val="16"/>
              </w:rPr>
              <w:t>1.0</w:t>
            </w:r>
          </w:p>
        </w:tc>
      </w:tr>
      <w:tr>
        <w:tc>
          <w:tcPr>
            <w:tcW w:type="dxa" w:w="4986"/>
            <w:shd w:fill="4472C4" w:val="clear"/>
          </w:tcPr>
          <w:p>
            <w:r/>
            <w:r>
              <w:rPr>
                <w:rFonts w:ascii="Calibri" w:hAnsi="Calibri"/>
                <w:b/>
                <w:color w:val="FFFFFF"/>
                <w:sz w:val="16"/>
              </w:rPr>
              <w:t>Date</w:t>
            </w:r>
          </w:p>
        </w:tc>
        <w:tc>
          <w:tcPr>
            <w:tcW w:type="dxa" w:w="4986"/>
          </w:tcPr>
          <w:p>
            <w:r/>
            <w:r>
              <w:rPr>
                <w:rFonts w:ascii="Calibri" w:hAnsi="Calibri"/>
                <w:sz w:val="16"/>
              </w:rPr>
              <w:t>04 September 2026</w:t>
            </w:r>
          </w:p>
        </w:tc>
      </w:tr>
      <w:tr>
        <w:tc>
          <w:tcPr>
            <w:tcW w:type="dxa" w:w="4986"/>
            <w:shd w:fill="4472C4" w:val="clear"/>
          </w:tcPr>
          <w:p>
            <w:r/>
            <w:r>
              <w:rPr>
                <w:rFonts w:ascii="Calibri" w:hAnsi="Calibri"/>
                <w:b/>
                <w:color w:val="FFFFFF"/>
                <w:sz w:val="16"/>
              </w:rPr>
              <w:t>Project</w:t>
            </w:r>
          </w:p>
        </w:tc>
        <w:tc>
          <w:tcPr>
            <w:tcW w:type="dxa" w:w="4986"/>
          </w:tcPr>
          <w:p>
            <w:r/>
            <w:r>
              <w:rPr>
                <w:rFonts w:ascii="Calibri" w:hAnsi="Calibri"/>
                <w:sz w:val="16"/>
              </w:rPr>
              <w:t>FlowBoard backend/ (.NET 10) - Task 0.2</w:t>
            </w:r>
          </w:p>
        </w:tc>
      </w:tr>
      <w:tr>
        <w:tc>
          <w:tcPr>
            <w:tcW w:type="dxa" w:w="4986"/>
            <w:shd w:fill="4472C4" w:val="clear"/>
          </w:tcPr>
          <w:p>
            <w:r/>
            <w:r>
              <w:rPr>
                <w:rFonts w:ascii="Calibri" w:hAnsi="Calibri"/>
                <w:b/>
                <w:color w:val="FFFFFF"/>
                <w:sz w:val="16"/>
              </w:rPr>
              <w:t>Scope</w:t>
            </w:r>
          </w:p>
        </w:tc>
        <w:tc>
          <w:tcPr>
            <w:tcW w:type="dxa" w:w="4986"/>
          </w:tcPr>
          <w:p>
            <w:r/>
            <w:r>
              <w:rPr>
                <w:rFonts w:ascii="Calibri" w:hAnsi="Calibri"/>
                <w:sz w:val="16"/>
              </w:rPr>
              <w:t>Covers 7 projects + 15 files shown in screenshot (SharedKernel, Shared.Contracts, Gateway.YARP, FlowBoard.slnx)</w:t>
            </w:r>
          </w:p>
        </w:tc>
      </w:tr>
    </w:tbl>
    <w:p/>
    <w:p>
      <w:pPr>
        <w:jc w:val="center"/>
      </w:pPr>
      <w:r>
        <w:rPr>
          <w:rFonts w:ascii="Calibri" w:hAnsi="Calibri"/>
          <w:i/>
          <w:color w:val="A6A6A6"/>
          <w:sz w:val="14"/>
        </w:rPr>
        <w:t>Read before Tasks 1.x-5.x - every file here is reused in all future services</w:t>
      </w:r>
    </w:p>
    <w:p>
      <w:r>
        <w:br w:type="page"/>
      </w:r>
    </w:p>
    <w:p>
      <w:pPr>
        <w:pStyle w:val="Heading1"/>
        <w:pBdr>
          <w:bottom w:val="single" w:sz="6" w:space="1" w:color="4472C4"/>
        </w:pBdr>
        <w:spacing w:before="240" w:after="80"/>
      </w:pPr>
      <w:r>
        <w:rPr>
          <w:rFonts w:ascii="Calibri" w:hAnsi="Calibri"/>
          <w:b/>
          <w:color w:val="1F3864"/>
          <w:sz w:val="30"/>
        </w:rPr>
        <w:t>Table of Contents</w:t>
      </w:r>
    </w:p>
    <w:p>
      <w:pPr>
        <w:tabs>
          <w:tab w:val="right" w:leader="dot" w:pos="9350"/>
        </w:tabs>
        <w:spacing w:after="20"/>
      </w:pPr>
      <w:r>
        <w:rPr>
          <w:rFonts w:ascii="Calibri" w:hAnsi="Calibri"/>
          <w:color w:val="1F3864"/>
          <w:sz w:val="17"/>
        </w:rPr>
        <w:t>1.   backend/ Overview (7 Projects)</w:t>
      </w:r>
      <w:r>
        <w:rPr>
          <w:sz w:val="17"/>
        </w:rPr>
        <w:tab/>
        <w:t>3</w:t>
      </w:r>
    </w:p>
    <w:p>
      <w:pPr>
        <w:tabs>
          <w:tab w:val="right" w:leader="dot" w:pos="9350"/>
        </w:tabs>
        <w:spacing w:after="20"/>
      </w:pPr>
      <w:r>
        <w:rPr>
          <w:rFonts w:ascii="Calibri" w:hAnsi="Calibri"/>
          <w:color w:val="1F3864"/>
          <w:sz w:val="17"/>
        </w:rPr>
        <w:t>2.   FlowBoard.slnx - Solution File</w:t>
      </w:r>
      <w:r>
        <w:rPr>
          <w:sz w:val="17"/>
        </w:rPr>
        <w:tab/>
        <w:t>3</w:t>
      </w:r>
    </w:p>
    <w:p>
      <w:pPr>
        <w:tabs>
          <w:tab w:val="right" w:leader="dot" w:pos="9350"/>
        </w:tabs>
        <w:spacing w:after="20"/>
      </w:pPr>
      <w:r>
        <w:rPr>
          <w:rFonts w:ascii="Calibri" w:hAnsi="Calibri"/>
          <w:color w:val="1F3864"/>
          <w:sz w:val="17"/>
        </w:rPr>
        <w:t>3.   BuildingBlocks - Shared Kernel</w:t>
      </w:r>
      <w:r>
        <w:rPr>
          <w:sz w:val="17"/>
        </w:rPr>
        <w:tab/>
        <w:t>4</w:t>
      </w:r>
    </w:p>
    <w:p>
      <w:pPr>
        <w:tabs>
          <w:tab w:val="right" w:leader="dot" w:pos="9350"/>
        </w:tabs>
        <w:spacing w:after="20"/>
      </w:pPr>
      <w:r>
        <w:rPr>
          <w:rFonts w:ascii="Calibri" w:hAnsi="Calibri"/>
          <w:color w:val="1F3864"/>
          <w:sz w:val="17"/>
        </w:rPr>
        <w:t>3.1.   BaseEntity.cs</w:t>
      </w:r>
      <w:r>
        <w:rPr>
          <w:sz w:val="17"/>
        </w:rPr>
        <w:tab/>
        <w:t>4</w:t>
      </w:r>
    </w:p>
    <w:p>
      <w:pPr>
        <w:tabs>
          <w:tab w:val="right" w:leader="dot" w:pos="9350"/>
        </w:tabs>
        <w:spacing w:after="20"/>
      </w:pPr>
      <w:r>
        <w:rPr>
          <w:rFonts w:ascii="Calibri" w:hAnsi="Calibri"/>
          <w:color w:val="1F3864"/>
          <w:sz w:val="17"/>
        </w:rPr>
        <w:t>3.2.   DomainEvent.cs</w:t>
      </w:r>
      <w:r>
        <w:rPr>
          <w:sz w:val="17"/>
        </w:rPr>
        <w:tab/>
        <w:t>4</w:t>
      </w:r>
    </w:p>
    <w:p>
      <w:pPr>
        <w:tabs>
          <w:tab w:val="right" w:leader="dot" w:pos="9350"/>
        </w:tabs>
        <w:spacing w:after="20"/>
      </w:pPr>
      <w:r>
        <w:rPr>
          <w:rFonts w:ascii="Calibri" w:hAnsi="Calibri"/>
          <w:color w:val="1F3864"/>
          <w:sz w:val="17"/>
        </w:rPr>
        <w:t>3.3.   Result.cs</w:t>
      </w:r>
      <w:r>
        <w:rPr>
          <w:sz w:val="17"/>
        </w:rPr>
        <w:tab/>
        <w:t>5</w:t>
      </w:r>
    </w:p>
    <w:p>
      <w:pPr>
        <w:tabs>
          <w:tab w:val="right" w:leader="dot" w:pos="9350"/>
        </w:tabs>
        <w:spacing w:after="20"/>
      </w:pPr>
      <w:r>
        <w:rPr>
          <w:rFonts w:ascii="Calibri" w:hAnsi="Calibri"/>
          <w:color w:val="1F3864"/>
          <w:sz w:val="17"/>
        </w:rPr>
        <w:t>3.4.   IAggregateRoot.cs</w:t>
      </w:r>
      <w:r>
        <w:rPr>
          <w:sz w:val="17"/>
        </w:rPr>
        <w:tab/>
        <w:t>5</w:t>
      </w:r>
    </w:p>
    <w:p>
      <w:pPr>
        <w:tabs>
          <w:tab w:val="right" w:leader="dot" w:pos="9350"/>
        </w:tabs>
        <w:spacing w:after="20"/>
      </w:pPr>
      <w:r>
        <w:rPr>
          <w:rFonts w:ascii="Calibri" w:hAnsi="Calibri"/>
          <w:color w:val="1F3864"/>
          <w:sz w:val="17"/>
        </w:rPr>
        <w:t>3.5.   SharedKernel.csproj / Shared.Contracts.csproj</w:t>
      </w:r>
      <w:r>
        <w:rPr>
          <w:sz w:val="17"/>
        </w:rPr>
        <w:tab/>
        <w:t>5</w:t>
      </w:r>
    </w:p>
    <w:p>
      <w:pPr>
        <w:tabs>
          <w:tab w:val="right" w:leader="dot" w:pos="9350"/>
        </w:tabs>
        <w:spacing w:after="20"/>
      </w:pPr>
      <w:r>
        <w:rPr>
          <w:rFonts w:ascii="Calibri" w:hAnsi="Calibri"/>
          <w:color w:val="1F3864"/>
          <w:sz w:val="17"/>
        </w:rPr>
        <w:t>4.   Shared.Contracts - Integration Events</w:t>
      </w:r>
      <w:r>
        <w:rPr>
          <w:sz w:val="17"/>
        </w:rPr>
        <w:tab/>
        <w:t>6</w:t>
      </w:r>
    </w:p>
    <w:p>
      <w:pPr>
        <w:tabs>
          <w:tab w:val="right" w:leader="dot" w:pos="9350"/>
        </w:tabs>
        <w:spacing w:after="20"/>
      </w:pPr>
      <w:r>
        <w:rPr>
          <w:rFonts w:ascii="Calibri" w:hAnsi="Calibri"/>
          <w:color w:val="1F3864"/>
          <w:sz w:val="17"/>
        </w:rPr>
        <w:t>4.1.   Events/TaskEvents.cs</w:t>
      </w:r>
      <w:r>
        <w:rPr>
          <w:sz w:val="17"/>
        </w:rPr>
        <w:tab/>
        <w:t>6</w:t>
      </w:r>
    </w:p>
    <w:p>
      <w:pPr>
        <w:tabs>
          <w:tab w:val="right" w:leader="dot" w:pos="9350"/>
        </w:tabs>
        <w:spacing w:after="20"/>
      </w:pPr>
      <w:r>
        <w:rPr>
          <w:rFonts w:ascii="Calibri" w:hAnsi="Calibri"/>
          <w:color w:val="1F3864"/>
          <w:sz w:val="17"/>
        </w:rPr>
        <w:t>5.   Gateway.YARP - API Gateway</w:t>
      </w:r>
      <w:r>
        <w:rPr>
          <w:sz w:val="17"/>
        </w:rPr>
        <w:tab/>
        <w:t>7</w:t>
      </w:r>
    </w:p>
    <w:p>
      <w:pPr>
        <w:tabs>
          <w:tab w:val="right" w:leader="dot" w:pos="9350"/>
        </w:tabs>
        <w:spacing w:after="20"/>
      </w:pPr>
      <w:r>
        <w:rPr>
          <w:rFonts w:ascii="Calibri" w:hAnsi="Calibri"/>
          <w:color w:val="1F3864"/>
          <w:sz w:val="17"/>
        </w:rPr>
        <w:t>5.1.   Program.cs</w:t>
      </w:r>
      <w:r>
        <w:rPr>
          <w:sz w:val="17"/>
        </w:rPr>
        <w:tab/>
        <w:t>7</w:t>
      </w:r>
    </w:p>
    <w:p>
      <w:pPr>
        <w:tabs>
          <w:tab w:val="right" w:leader="dot" w:pos="9350"/>
        </w:tabs>
        <w:spacing w:after="20"/>
      </w:pPr>
      <w:r>
        <w:rPr>
          <w:rFonts w:ascii="Calibri" w:hAnsi="Calibri"/>
          <w:color w:val="1F3864"/>
          <w:sz w:val="17"/>
        </w:rPr>
        <w:t>5.2.   yarp.json</w:t>
      </w:r>
      <w:r>
        <w:rPr>
          <w:sz w:val="17"/>
        </w:rPr>
        <w:tab/>
        <w:t>7</w:t>
      </w:r>
    </w:p>
    <w:p>
      <w:pPr>
        <w:tabs>
          <w:tab w:val="right" w:leader="dot" w:pos="9350"/>
        </w:tabs>
        <w:spacing w:after="20"/>
      </w:pPr>
      <w:r>
        <w:rPr>
          <w:rFonts w:ascii="Calibri" w:hAnsi="Calibri"/>
          <w:color w:val="1F3864"/>
          <w:sz w:val="17"/>
        </w:rPr>
        <w:t>5.3.   appsettings.json / Properties / .csproj / .http</w:t>
      </w:r>
      <w:r>
        <w:rPr>
          <w:sz w:val="17"/>
        </w:rPr>
        <w:tab/>
        <w:t>8</w:t>
      </w:r>
    </w:p>
    <w:p>
      <w:pPr>
        <w:tabs>
          <w:tab w:val="right" w:leader="dot" w:pos="9350"/>
        </w:tabs>
        <w:spacing w:after="20"/>
      </w:pPr>
      <w:r>
        <w:rPr>
          <w:rFonts w:ascii="Calibri" w:hAnsi="Calibri"/>
          <w:color w:val="1F3864"/>
          <w:sz w:val="17"/>
        </w:rPr>
        <w:t>6.   Services/ - 4 Microservices (Folded)</w:t>
      </w:r>
      <w:r>
        <w:rPr>
          <w:sz w:val="17"/>
        </w:rPr>
        <w:tab/>
        <w:t>8</w:t>
      </w:r>
    </w:p>
    <w:p>
      <w:pPr>
        <w:tabs>
          <w:tab w:val="right" w:leader="dot" w:pos="9350"/>
        </w:tabs>
        <w:spacing w:after="20"/>
      </w:pPr>
      <w:r>
        <w:rPr>
          <w:rFonts w:ascii="Calibri" w:hAnsi="Calibri"/>
          <w:color w:val="1F3864"/>
          <w:sz w:val="17"/>
        </w:rPr>
        <w:t>7.   How They Connect - Request Flow</w:t>
      </w:r>
      <w:r>
        <w:rPr>
          <w:sz w:val="17"/>
        </w:rPr>
        <w:tab/>
        <w:t>9</w:t>
      </w:r>
    </w:p>
    <w:p>
      <w:pPr>
        <w:pStyle w:val="Heading1"/>
        <w:pBdr>
          <w:bottom w:val="single" w:sz="6" w:space="1" w:color="4472C4"/>
        </w:pBdr>
        <w:spacing w:before="240" w:after="80"/>
      </w:pPr>
      <w:r>
        <w:rPr>
          <w:rFonts w:ascii="Calibri" w:hAnsi="Calibri"/>
          <w:b/>
          <w:color w:val="1F3864"/>
          <w:sz w:val="32"/>
        </w:rPr>
        <w:t>1. backend/ Overview (7 Projects) - What you see in screenshot</w:t>
      </w:r>
    </w:p>
    <w:p>
      <w:pPr>
        <w:spacing w:after="60"/>
      </w:pPr>
      <w:r>
        <w:rPr>
          <w:rFonts w:ascii="Calibri" w:hAnsi="Calibri"/>
          <w:b w:val="0"/>
          <w:i w:val="0"/>
          <w:color w:val="333333"/>
          <w:sz w:val="17"/>
        </w:rPr>
        <w:t>The screenshot shows the top 2/3 of backend/. The full structure has 7 projects: 1 Gateway + 2 BuildingBlocks + 4 Services. Services/ folder is collapsed in image but contains 4 microservices (seen in earlier dotnet sln list).</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3066"/>
        <w:gridCol w:w="1394"/>
        <w:gridCol w:w="4181"/>
      </w:tblGrid>
      <w:tr>
        <w:tc>
          <w:tcPr>
            <w:tcW w:type="dxa" w:w="3324"/>
            <w:vAlign w:val="center"/>
            <w:shd w:fill="1F3864" w:val="clear"/>
          </w:tcPr>
          <w:p>
            <w:pPr>
              <w:jc w:val="center"/>
            </w:pPr>
            <w:r/>
            <w:r>
              <w:rPr>
                <w:rFonts w:ascii="Calibri" w:hAnsi="Calibri"/>
                <w:b/>
                <w:color w:val="FFFFFF"/>
                <w:sz w:val="14"/>
              </w:rPr>
              <w:t>Folder / File</w:t>
            </w:r>
          </w:p>
        </w:tc>
        <w:tc>
          <w:tcPr>
            <w:tcW w:type="dxa" w:w="3324"/>
            <w:vAlign w:val="center"/>
            <w:shd w:fill="1F3864" w:val="clear"/>
          </w:tcPr>
          <w:p>
            <w:pPr>
              <w:jc w:val="center"/>
            </w:pPr>
            <w:r/>
            <w:r>
              <w:rPr>
                <w:rFonts w:ascii="Calibri" w:hAnsi="Calibri"/>
                <w:b/>
                <w:color w:val="FFFFFF"/>
                <w:sz w:val="14"/>
              </w:rPr>
              <w:t>Type</w:t>
            </w:r>
          </w:p>
        </w:tc>
        <w:tc>
          <w:tcPr>
            <w:tcW w:type="dxa" w:w="3324"/>
            <w:vAlign w:val="center"/>
            <w:shd w:fill="1F3864" w:val="clear"/>
          </w:tcPr>
          <w:p>
            <w:pPr>
              <w:jc w:val="center"/>
            </w:pPr>
            <w:r/>
            <w:r>
              <w:rPr>
                <w:rFonts w:ascii="Calibri" w:hAnsi="Calibri"/>
                <w:b/>
                <w:color w:val="FFFFFF"/>
                <w:sz w:val="14"/>
              </w:rPr>
              <w:t>What it holds</w:t>
            </w:r>
          </w:p>
        </w:tc>
      </w:tr>
      <w:tr>
        <w:tc>
          <w:tcPr>
            <w:tcW w:type="dxa" w:w="3066"/>
            <w:vAlign w:val="center"/>
          </w:tcPr>
          <w:p>
            <w:pPr>
              <w:jc w:val="left"/>
            </w:pPr>
            <w:r/>
            <w:r>
              <w:rPr>
                <w:rFonts w:ascii="Calibri" w:hAnsi="Calibri"/>
                <w:b/>
                <w:color w:val="333333"/>
                <w:sz w:val="14"/>
              </w:rPr>
              <w:t>backend/BuildingBlocks/</w:t>
            </w:r>
          </w:p>
        </w:tc>
        <w:tc>
          <w:tcPr>
            <w:tcW w:type="dxa" w:w="1394"/>
            <w:vAlign w:val="center"/>
          </w:tcPr>
          <w:p>
            <w:pPr>
              <w:jc w:val="left"/>
            </w:pPr>
            <w:r/>
            <w:r>
              <w:rPr>
                <w:rFonts w:ascii="Calibri" w:hAnsi="Calibri"/>
                <w:color w:val="333333"/>
                <w:sz w:val="14"/>
              </w:rPr>
              <w:t>Folder</w:t>
            </w:r>
          </w:p>
        </w:tc>
        <w:tc>
          <w:tcPr>
            <w:tcW w:type="dxa" w:w="4181"/>
            <w:vAlign w:val="center"/>
          </w:tcPr>
          <w:p>
            <w:pPr>
              <w:jc w:val="left"/>
            </w:pPr>
            <w:r/>
            <w:r>
              <w:rPr>
                <w:rFonts w:ascii="Calibri" w:hAnsi="Calibri"/>
                <w:color w:val="333333"/>
                <w:sz w:val="14"/>
              </w:rPr>
              <w:t>Shared code used by all services - kernel + contracts (DRY)</w:t>
            </w:r>
          </w:p>
        </w:tc>
      </w:tr>
      <w:tr>
        <w:tc>
          <w:tcPr>
            <w:tcW w:type="dxa" w:w="3066"/>
            <w:vAlign w:val="center"/>
          </w:tcPr>
          <w:p>
            <w:pPr>
              <w:jc w:val="left"/>
            </w:pPr>
            <w:r/>
            <w:r>
              <w:rPr>
                <w:rFonts w:ascii="Calibri" w:hAnsi="Calibri"/>
                <w:b/>
                <w:color w:val="333333"/>
                <w:sz w:val="14"/>
              </w:rPr>
              <w:t>backend/Gateway.YARP/</w:t>
            </w:r>
          </w:p>
        </w:tc>
        <w:tc>
          <w:tcPr>
            <w:tcW w:type="dxa" w:w="1394"/>
            <w:vAlign w:val="center"/>
          </w:tcPr>
          <w:p>
            <w:pPr>
              <w:jc w:val="left"/>
            </w:pPr>
            <w:r/>
            <w:r>
              <w:rPr>
                <w:rFonts w:ascii="Calibri" w:hAnsi="Calibri"/>
                <w:color w:val="333333"/>
                <w:sz w:val="14"/>
              </w:rPr>
              <w:t>Folder</w:t>
            </w:r>
          </w:p>
        </w:tc>
        <w:tc>
          <w:tcPr>
            <w:tcW w:type="dxa" w:w="4181"/>
            <w:vAlign w:val="center"/>
          </w:tcPr>
          <w:p>
            <w:pPr>
              <w:jc w:val="left"/>
            </w:pPr>
            <w:r/>
            <w:r>
              <w:rPr>
                <w:rFonts w:ascii="Calibri" w:hAnsi="Calibri"/>
                <w:color w:val="333333"/>
                <w:sz w:val="14"/>
              </w:rPr>
              <w:t>YARP reverse proxy - single entry point for Angular (port 80)</w:t>
            </w:r>
          </w:p>
        </w:tc>
      </w:tr>
      <w:tr>
        <w:tc>
          <w:tcPr>
            <w:tcW w:type="dxa" w:w="3066"/>
            <w:vAlign w:val="center"/>
          </w:tcPr>
          <w:p>
            <w:pPr>
              <w:jc w:val="left"/>
            </w:pPr>
            <w:r/>
            <w:r>
              <w:rPr>
                <w:rFonts w:ascii="Calibri" w:hAnsi="Calibri"/>
                <w:b/>
                <w:color w:val="333333"/>
                <w:sz w:val="14"/>
              </w:rPr>
              <w:t>backend/Services/</w:t>
            </w:r>
          </w:p>
        </w:tc>
        <w:tc>
          <w:tcPr>
            <w:tcW w:type="dxa" w:w="1394"/>
            <w:vAlign w:val="center"/>
          </w:tcPr>
          <w:p>
            <w:pPr>
              <w:jc w:val="left"/>
            </w:pPr>
            <w:r/>
            <w:r>
              <w:rPr>
                <w:rFonts w:ascii="Calibri" w:hAnsi="Calibri"/>
                <w:color w:val="333333"/>
                <w:sz w:val="14"/>
              </w:rPr>
              <w:t>Folder</w:t>
            </w:r>
          </w:p>
        </w:tc>
        <w:tc>
          <w:tcPr>
            <w:tcW w:type="dxa" w:w="4181"/>
            <w:vAlign w:val="center"/>
          </w:tcPr>
          <w:p>
            <w:pPr>
              <w:jc w:val="left"/>
            </w:pPr>
            <w:r/>
            <w:r>
              <w:rPr>
                <w:rFonts w:ascii="Calibri" w:hAnsi="Calibri"/>
                <w:color w:val="333333"/>
                <w:sz w:val="14"/>
              </w:rPr>
              <w:t>4 microservices: Identity, Project, File, Notification (each :5001-5004) - collapsed in image</w:t>
            </w:r>
          </w:p>
        </w:tc>
      </w:tr>
      <w:tr>
        <w:tc>
          <w:tcPr>
            <w:tcW w:type="dxa" w:w="3066"/>
            <w:vAlign w:val="center"/>
          </w:tcPr>
          <w:p>
            <w:pPr>
              <w:jc w:val="left"/>
            </w:pPr>
            <w:r/>
            <w:r>
              <w:rPr>
                <w:rFonts w:ascii="Calibri" w:hAnsi="Calibri"/>
                <w:b/>
                <w:color w:val="333333"/>
                <w:sz w:val="14"/>
              </w:rPr>
              <w:t>backend/FlowBoard.slnx</w:t>
            </w:r>
          </w:p>
        </w:tc>
        <w:tc>
          <w:tcPr>
            <w:tcW w:type="dxa" w:w="1394"/>
            <w:vAlign w:val="center"/>
          </w:tcPr>
          <w:p>
            <w:pPr>
              <w:jc w:val="left"/>
            </w:pPr>
            <w:r/>
            <w:r>
              <w:rPr>
                <w:rFonts w:ascii="Calibri" w:hAnsi="Calibri"/>
                <w:color w:val="333333"/>
                <w:sz w:val="14"/>
              </w:rPr>
              <w:t>File</w:t>
            </w:r>
          </w:p>
        </w:tc>
        <w:tc>
          <w:tcPr>
            <w:tcW w:type="dxa" w:w="4181"/>
            <w:vAlign w:val="center"/>
          </w:tcPr>
          <w:p>
            <w:pPr>
              <w:jc w:val="left"/>
            </w:pPr>
            <w:r/>
            <w:r>
              <w:rPr>
                <w:rFonts w:ascii="Calibri" w:hAnsi="Calibri"/>
                <w:color w:val="333333"/>
                <w:sz w:val="14"/>
              </w:rPr>
              <w:t>Solution file linking all 7 projects for dotnet build</w:t>
            </w:r>
          </w:p>
        </w:tc>
      </w:tr>
    </w:tbl>
    <w:p>
      <w:pPr>
        <w:spacing w:after="80"/>
      </w:pPr>
    </w:p>
    <w:p>
      <w:pPr>
        <w:pStyle w:val="Heading1"/>
        <w:pBdr>
          <w:bottom w:val="single" w:sz="6" w:space="1" w:color="4472C4"/>
        </w:pBdr>
        <w:spacing w:before="240" w:after="80"/>
      </w:pPr>
      <w:r>
        <w:rPr>
          <w:rFonts w:ascii="Calibri" w:hAnsi="Calibri"/>
          <w:b/>
          <w:color w:val="1F3864"/>
          <w:sz w:val="32"/>
        </w:rPr>
        <w:t>2. FlowBoard.slnx - Solution File</w:t>
      </w:r>
    </w:p>
    <w:p>
      <w:pPr>
        <w:spacing w:after="60"/>
      </w:pPr>
      <w:r>
        <w:rPr>
          <w:rFonts w:ascii="Calibri" w:hAnsi="Calibri"/>
          <w:b w:val="0"/>
          <w:i w:val="0"/>
          <w:color w:val="333333"/>
          <w:sz w:val="17"/>
        </w:rPr>
        <w:t>XML version of .sln (new in .NET 10). Lists all 7 projects so `dotnet build FlowBoard.slnx` compiles everything at once. Double-click opens all projects in Visual Studio.</w:t>
      </w:r>
    </w:p>
    <w:p>
      <w:pPr>
        <w:pStyle w:val="ListBullet"/>
        <w:spacing w:after="60"/>
      </w:pPr>
      <w:r>
        <w:rPr>
          <w:rFonts w:ascii="Calibri" w:hAnsi="Calibri"/>
          <w:b w:val="0"/>
          <w:i w:val="0"/>
          <w:color w:val="333333"/>
          <w:sz w:val="16"/>
        </w:rPr>
        <w:t>Why necessary: Without sln, you build each project separately. With sln, `dotnet build -c Release 0 Warning(s)` builds Gateway + SharedKernel + Shared.Contracts + 4 Services in dependency order. MNC CI (GitHub Actions ubuntu-latest) runs this single command.</w:t>
      </w:r>
    </w:p>
    <w:p>
      <w:pPr>
        <w:shd w:fill="F2F2F2" w:val="clear"/>
        <w:spacing w:before="60" w:after="60"/>
        <w:ind w:left="144"/>
      </w:pPr>
      <w:r>
        <w:rPr>
          <w:rFonts w:ascii="Consolas" w:hAnsi="Consolas"/>
          <w:color w:val="1F3864"/>
          <w:sz w:val="13"/>
        </w:rPr>
        <w:t>&lt;!-- FlowBoard.slnx (XML, .NET 10 slnx) --&gt;</w:t>
        <w:br/>
        <w:t>&lt;Solution&gt;</w:t>
        <w:br/>
        <w:t xml:space="preserve">  &lt;Folder Name="/Gateway.YARP/" /&gt;</w:t>
        <w:br/>
        <w:t xml:space="preserve">  &lt;Project Path="Gateway.YARP/Gateway.YARP.csproj" /&gt;</w:t>
        <w:br/>
        <w:t xml:space="preserve">  &lt;Project Path="BuildingBlocks/SharedKernel/SharedKernel.csproj" /&gt;</w:t>
        <w:br/>
        <w:t xml:space="preserve">  &lt;Project Path="Services/Identity.Service/Identity.Service.csproj" /&gt;</w:t>
        <w:br/>
        <w:t xml:space="preserve">  &lt;!-- + 4 more --&gt;</w:t>
        <w:br/>
        <w:t>&lt;/Solution&gt;</w:t>
        <w:br/>
        <w:br/>
        <w:t>dotnet build FlowBoard.slnx -c Release</w:t>
        <w:br/>
        <w:t># -&gt; Builds 7 dlls in correct order: SharedKernel -&gt; Shared.Contracts -&gt; Services -&gt; Gateway</w:t>
      </w:r>
    </w:p>
    <w:p>
      <w:pPr>
        <w:spacing w:after="60"/>
      </w:pPr>
      <w:r>
        <w:rPr>
          <w:rFonts w:ascii="Calibri" w:hAnsi="Calibri"/>
          <w:b w:val="0"/>
          <w:i/>
          <w:color w:val="595959"/>
          <w:sz w:val="14"/>
        </w:rPr>
        <w:t>Example: Open Visual Studio -&gt; Open FlowBoard.slnx -&gt; Solution Explorer shows 7 projects. Right-click Gateway.YARP -&gt; Set as Startup Project -&gt; F5 runs gateway.</w:t>
      </w:r>
    </w:p>
    <w:p>
      <w:pPr>
        <w:pStyle w:val="Heading1"/>
        <w:pBdr>
          <w:bottom w:val="single" w:sz="6" w:space="1" w:color="4472C4"/>
        </w:pBdr>
        <w:spacing w:before="240" w:after="80"/>
      </w:pPr>
      <w:r>
        <w:rPr>
          <w:rFonts w:ascii="Calibri" w:hAnsi="Calibri"/>
          <w:b/>
          <w:color w:val="1F3864"/>
          <w:sz w:val="32"/>
        </w:rPr>
        <w:t>3. BuildingBlocks - Shared Kernel (Why Shared?)</w:t>
      </w:r>
    </w:p>
    <w:p>
      <w:pPr>
        <w:spacing w:after="60"/>
      </w:pPr>
      <w:r>
        <w:rPr>
          <w:rFonts w:ascii="Calibri" w:hAnsi="Calibri"/>
          <w:b w:val="0"/>
          <w:i w:val="0"/>
          <w:color w:val="333333"/>
          <w:sz w:val="17"/>
        </w:rPr>
        <w:t>SharedKernel = code shared by ALL services (Identity, Project, File, Notification) so you don't duplicate BaseEntity/Result 4 times. This is MNC enterprise pattern - BuildingBlocks folder is standard in Clean Architecture (used at Infosys/Accenture).</w:t>
      </w:r>
    </w:p>
    <w:p>
      <w:pPr>
        <w:pStyle w:val="Heading2"/>
        <w:spacing w:before="160" w:after="80"/>
      </w:pPr>
      <w:r>
        <w:rPr>
          <w:rFonts w:ascii="Calibri" w:hAnsi="Calibri"/>
          <w:b/>
          <w:color w:val="4472C4"/>
          <w:sz w:val="24"/>
        </w:rPr>
        <w:t>3.1 BaseEntity.cs</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1672"/>
        <w:gridCol w:w="6968"/>
      </w:tblGrid>
      <w:tr>
        <w:tc>
          <w:tcPr>
            <w:tcW w:type="dxa" w:w="4986"/>
            <w:vAlign w:val="center"/>
            <w:shd w:fill="1F3864" w:val="clear"/>
          </w:tcPr>
          <w:p>
            <w:pPr>
              <w:jc w:val="center"/>
            </w:pPr>
            <w:r/>
            <w:r>
              <w:rPr>
                <w:rFonts w:ascii="Calibri" w:hAnsi="Calibri"/>
                <w:b/>
                <w:color w:val="FFFFFF"/>
                <w:sz w:val="14"/>
              </w:rPr>
              <w:t>What</w:t>
            </w:r>
          </w:p>
        </w:tc>
        <w:tc>
          <w:tcPr>
            <w:tcW w:type="dxa" w:w="4986"/>
            <w:vAlign w:val="center"/>
            <w:shd w:fill="1F3864" w:val="clear"/>
          </w:tcPr>
          <w:p>
            <w:pPr>
              <w:jc w:val="center"/>
            </w:pPr>
            <w:r/>
            <w:r>
              <w:rPr>
                <w:rFonts w:ascii="Calibri" w:hAnsi="Calibri"/>
                <w:b/>
                <w:color w:val="FFFFFF"/>
                <w:sz w:val="14"/>
              </w:rPr>
              <w:t>Detail</w:t>
            </w:r>
          </w:p>
        </w:tc>
      </w:tr>
      <w:tr>
        <w:tc>
          <w:tcPr>
            <w:tcW w:type="dxa" w:w="1672"/>
            <w:vAlign w:val="center"/>
          </w:tcPr>
          <w:p>
            <w:pPr>
              <w:jc w:val="left"/>
            </w:pPr>
            <w:r/>
            <w:r>
              <w:rPr>
                <w:rFonts w:ascii="Calibri" w:hAnsi="Calibri"/>
                <w:b/>
                <w:color w:val="333333"/>
                <w:sz w:val="14"/>
              </w:rPr>
              <w:t>Path</w:t>
            </w:r>
          </w:p>
        </w:tc>
        <w:tc>
          <w:tcPr>
            <w:tcW w:type="dxa" w:w="6968"/>
            <w:vAlign w:val="center"/>
          </w:tcPr>
          <w:p>
            <w:pPr>
              <w:jc w:val="left"/>
            </w:pPr>
            <w:r/>
            <w:r>
              <w:rPr>
                <w:rFonts w:ascii="Calibri" w:hAnsi="Calibri"/>
                <w:color w:val="333333"/>
                <w:sz w:val="14"/>
              </w:rPr>
              <w:t>backend/BuildingBlocks/SharedKernel/BaseEntity.cs</w:t>
            </w:r>
          </w:p>
        </w:tc>
      </w:tr>
      <w:tr>
        <w:tc>
          <w:tcPr>
            <w:tcW w:type="dxa" w:w="1672"/>
            <w:vAlign w:val="center"/>
          </w:tcPr>
          <w:p>
            <w:pPr>
              <w:jc w:val="left"/>
            </w:pPr>
            <w:r/>
            <w:r>
              <w:rPr>
                <w:rFonts w:ascii="Calibri" w:hAnsi="Calibri"/>
                <w:b/>
                <w:color w:val="333333"/>
                <w:sz w:val="14"/>
              </w:rPr>
              <w:t>What it is</w:t>
            </w:r>
          </w:p>
        </w:tc>
        <w:tc>
          <w:tcPr>
            <w:tcW w:type="dxa" w:w="6968"/>
            <w:vAlign w:val="center"/>
          </w:tcPr>
          <w:p>
            <w:pPr>
              <w:jc w:val="left"/>
            </w:pPr>
            <w:r/>
            <w:r>
              <w:rPr>
                <w:rFonts w:ascii="Calibri" w:hAnsi="Calibri"/>
                <w:color w:val="333333"/>
                <w:sz w:val="14"/>
              </w:rPr>
              <w:t>Abstract base class for every DB entity (User, Project, Task, Attachment)</w:t>
            </w:r>
          </w:p>
        </w:tc>
      </w:tr>
      <w:tr>
        <w:tc>
          <w:tcPr>
            <w:tcW w:type="dxa" w:w="1672"/>
            <w:vAlign w:val="center"/>
          </w:tcPr>
          <w:p>
            <w:pPr>
              <w:jc w:val="left"/>
            </w:pPr>
            <w:r/>
            <w:r>
              <w:rPr>
                <w:rFonts w:ascii="Calibri" w:hAnsi="Calibri"/>
                <w:b/>
                <w:color w:val="333333"/>
                <w:sz w:val="14"/>
              </w:rPr>
              <w:t>Fields</w:t>
            </w:r>
          </w:p>
        </w:tc>
        <w:tc>
          <w:tcPr>
            <w:tcW w:type="dxa" w:w="6968"/>
            <w:vAlign w:val="center"/>
          </w:tcPr>
          <w:p>
            <w:pPr>
              <w:jc w:val="left"/>
            </w:pPr>
            <w:r/>
            <w:r>
              <w:rPr>
                <w:rFonts w:ascii="Calibri" w:hAnsi="Calibri"/>
                <w:color w:val="333333"/>
                <w:sz w:val="14"/>
              </w:rPr>
              <w:t>Id (Guid), CreatedAt, UpdatedAt, DomainEvents collection + AddDomainEvent(), ClearDomainEvents(), Touch()</w:t>
            </w:r>
          </w:p>
        </w:tc>
      </w:tr>
    </w:tbl>
    <w:p>
      <w:pPr>
        <w:spacing w:after="80"/>
      </w:pPr>
    </w:p>
    <w:p>
      <w:pPr>
        <w:shd w:fill="F2F2F2" w:val="clear"/>
        <w:spacing w:before="60" w:after="60"/>
        <w:ind w:left="144"/>
      </w:pPr>
      <w:r>
        <w:rPr>
          <w:rFonts w:ascii="Consolas" w:hAnsi="Consolas"/>
          <w:color w:val="1F3864"/>
          <w:sz w:val="13"/>
        </w:rPr>
        <w:t>public abstract class BaseEntity</w:t>
        <w:br/>
        <w:t>{</w:t>
        <w:br/>
        <w:t xml:space="preserve">    public Guid Id { get; protected set; } = Guid.NewGuid();</w:t>
        <w:br/>
        <w:t xml:space="preserve">    public DateTime CreatedAt { get; protected set; } = DateTime.UtcNow;</w:t>
        <w:br/>
        <w:t xml:space="preserve">    public DateTime UpdatedAt { get; protected set; } = DateTime.UtcNow;</w:t>
        <w:br/>
        <w:t xml:space="preserve">    private readonly List&lt;DomainEvent&gt; _domainEvents = new();</w:t>
        <w:br/>
        <w:t xml:space="preserve">    public void AddDomainEvent(DomainEvent e) =&gt; _domainEvents.Add(e);</w:t>
        <w:br/>
        <w:t>}</w:t>
        <w:br/>
        <w:br/>
        <w:t>// Usage: Every entity inherits it</w:t>
        <w:br/>
        <w:t>public class Task : BaseEntity  // Task already has Id/CreatedAt/DomainEvents</w:t>
        <w:br/>
        <w:t>{</w:t>
        <w:br/>
        <w:t xml:space="preserve">    public string Title { get; set; }</w:t>
        <w:br/>
        <w:t xml:space="preserve">    public void Move(Guid toListId) { AddDomainEvent(new TaskMovedEvent(...)); Touch(); }</w:t>
        <w:br/>
        <w:t>}</w:t>
      </w:r>
    </w:p>
    <w:p>
      <w:pPr>
        <w:pStyle w:val="ListBullet"/>
        <w:spacing w:after="60"/>
      </w:pPr>
      <w:r>
        <w:rPr>
          <w:rFonts w:ascii="Calibri" w:hAnsi="Calibri"/>
          <w:b w:val="0"/>
          <w:i w:val="0"/>
          <w:color w:val="333333"/>
          <w:sz w:val="16"/>
        </w:rPr>
        <w:t>Why necessary: Without BaseEntity, you'd repeat `Guid Id, DateTime CreatedAt` in 15+ entities (User, Workspace, Project, BoardList, Task, Comment...). Also powers Outbox pattern - AddDomainEvent queues TaskMoved event that Task 3.1 will publish to CloudAMQP.</w:t>
      </w:r>
    </w:p>
    <w:p>
      <w:pPr>
        <w:pStyle w:val="Heading2"/>
        <w:spacing w:before="160" w:after="80"/>
      </w:pPr>
      <w:r>
        <w:rPr>
          <w:rFonts w:ascii="Calibri" w:hAnsi="Calibri"/>
          <w:b/>
          <w:color w:val="4472C4"/>
          <w:sz w:val="24"/>
        </w:rPr>
        <w:t>3.2 DomainEvent.cs</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1672"/>
        <w:gridCol w:w="6968"/>
      </w:tblGrid>
      <w:tr>
        <w:tc>
          <w:tcPr>
            <w:tcW w:type="dxa" w:w="4986"/>
            <w:vAlign w:val="center"/>
            <w:shd w:fill="1F3864" w:val="clear"/>
          </w:tcPr>
          <w:p>
            <w:pPr>
              <w:jc w:val="center"/>
            </w:pPr>
            <w:r/>
            <w:r>
              <w:rPr>
                <w:rFonts w:ascii="Calibri" w:hAnsi="Calibri"/>
                <w:b/>
                <w:color w:val="FFFFFF"/>
                <w:sz w:val="14"/>
              </w:rPr>
              <w:t>What</w:t>
            </w:r>
          </w:p>
        </w:tc>
        <w:tc>
          <w:tcPr>
            <w:tcW w:type="dxa" w:w="4986"/>
            <w:vAlign w:val="center"/>
            <w:shd w:fill="1F3864" w:val="clear"/>
          </w:tcPr>
          <w:p>
            <w:pPr>
              <w:jc w:val="center"/>
            </w:pPr>
            <w:r/>
            <w:r>
              <w:rPr>
                <w:rFonts w:ascii="Calibri" w:hAnsi="Calibri"/>
                <w:b/>
                <w:color w:val="FFFFFF"/>
                <w:sz w:val="14"/>
              </w:rPr>
              <w:t>Detail</w:t>
            </w:r>
          </w:p>
        </w:tc>
      </w:tr>
      <w:tr>
        <w:tc>
          <w:tcPr>
            <w:tcW w:type="dxa" w:w="1672"/>
            <w:vAlign w:val="center"/>
          </w:tcPr>
          <w:p>
            <w:pPr>
              <w:jc w:val="left"/>
            </w:pPr>
            <w:r/>
            <w:r>
              <w:rPr>
                <w:rFonts w:ascii="Calibri" w:hAnsi="Calibri"/>
                <w:b/>
                <w:color w:val="333333"/>
                <w:sz w:val="14"/>
              </w:rPr>
              <w:t>Path</w:t>
            </w:r>
          </w:p>
        </w:tc>
        <w:tc>
          <w:tcPr>
            <w:tcW w:type="dxa" w:w="6968"/>
            <w:vAlign w:val="center"/>
          </w:tcPr>
          <w:p>
            <w:pPr>
              <w:jc w:val="left"/>
            </w:pPr>
            <w:r/>
            <w:r>
              <w:rPr>
                <w:rFonts w:ascii="Calibri" w:hAnsi="Calibri"/>
                <w:color w:val="333333"/>
                <w:sz w:val="14"/>
              </w:rPr>
              <w:t>backend/BuildingBlocks/SharedKernel/DomainEvent.cs</w:t>
            </w:r>
          </w:p>
        </w:tc>
      </w:tr>
      <w:tr>
        <w:tc>
          <w:tcPr>
            <w:tcW w:type="dxa" w:w="1672"/>
            <w:vAlign w:val="center"/>
          </w:tcPr>
          <w:p>
            <w:pPr>
              <w:jc w:val="left"/>
            </w:pPr>
            <w:r/>
            <w:r>
              <w:rPr>
                <w:rFonts w:ascii="Calibri" w:hAnsi="Calibri"/>
                <w:b/>
                <w:color w:val="333333"/>
                <w:sz w:val="14"/>
              </w:rPr>
              <w:t>What it is</w:t>
            </w:r>
          </w:p>
        </w:tc>
        <w:tc>
          <w:tcPr>
            <w:tcW w:type="dxa" w:w="6968"/>
            <w:vAlign w:val="center"/>
          </w:tcPr>
          <w:p>
            <w:pPr>
              <w:jc w:val="left"/>
            </w:pPr>
            <w:r/>
            <w:r>
              <w:rPr>
                <w:rFonts w:ascii="Calibri" w:hAnsi="Calibri"/>
                <w:color w:val="333333"/>
                <w:sz w:val="14"/>
              </w:rPr>
              <w:t>Abstract record for domain events (something happened in domain)</w:t>
            </w:r>
          </w:p>
        </w:tc>
      </w:tr>
      <w:tr>
        <w:tc>
          <w:tcPr>
            <w:tcW w:type="dxa" w:w="1672"/>
            <w:vAlign w:val="center"/>
          </w:tcPr>
          <w:p>
            <w:pPr>
              <w:jc w:val="left"/>
            </w:pPr>
            <w:r/>
            <w:r>
              <w:rPr>
                <w:rFonts w:ascii="Calibri" w:hAnsi="Calibri"/>
                <w:b/>
                <w:color w:val="333333"/>
                <w:sz w:val="14"/>
              </w:rPr>
              <w:t>Fields</w:t>
            </w:r>
          </w:p>
        </w:tc>
        <w:tc>
          <w:tcPr>
            <w:tcW w:type="dxa" w:w="6968"/>
            <w:vAlign w:val="center"/>
          </w:tcPr>
          <w:p>
            <w:pPr>
              <w:jc w:val="left"/>
            </w:pPr>
            <w:r/>
            <w:r>
              <w:rPr>
                <w:rFonts w:ascii="Calibri" w:hAnsi="Calibri"/>
                <w:color w:val="333333"/>
                <w:sz w:val="14"/>
              </w:rPr>
              <w:t>EventId (Guid), OccurredOnUtc, EventType</w:t>
            </w:r>
          </w:p>
        </w:tc>
      </w:tr>
    </w:tbl>
    <w:p>
      <w:pPr>
        <w:spacing w:after="80"/>
      </w:pPr>
    </w:p>
    <w:p>
      <w:pPr>
        <w:shd w:fill="F2F2F2" w:val="clear"/>
        <w:spacing w:before="60" w:after="60"/>
        <w:ind w:left="144"/>
      </w:pPr>
      <w:r>
        <w:rPr>
          <w:rFonts w:ascii="Consolas" w:hAnsi="Consolas"/>
          <w:color w:val="1F3864"/>
          <w:sz w:val="13"/>
        </w:rPr>
        <w:t>public abstract record DomainEvent(DateTime OccurredOnUtc)</w:t>
        <w:br/>
        <w:t>{</w:t>
        <w:br/>
        <w:t xml:space="preserve">    public Guid EventId { get; init; } = Guid.NewGuid();</w:t>
        <w:br/>
        <w:t xml:space="preserve">    public string EventType =&gt; GetType().Name;</w:t>
        <w:br/>
        <w:t>}</w:t>
        <w:br/>
        <w:br/>
        <w:t>// Usage: Project.Service raises event when task moves</w:t>
        <w:br/>
        <w:t>public record TaskMovedDomainEvent(Guid TaskId, Guid ToListId) : DomainEvent(DateTime.UtcNow);</w:t>
        <w:br/>
        <w:br/>
        <w:t>task.AddDomainEvent(new TaskMovedDomainEvent(task.Id, toListId));</w:t>
        <w:br/>
        <w:t>// Later: EF Core saves Task + queues DomainEvent -&gt; MassTransit publishes to RabbitMQ</w:t>
      </w:r>
    </w:p>
    <w:p>
      <w:pPr>
        <w:pStyle w:val="ListBullet"/>
        <w:spacing w:after="60"/>
      </w:pPr>
      <w:r>
        <w:rPr>
          <w:rFonts w:ascii="Calibri" w:hAnsi="Calibri"/>
          <w:b w:val="0"/>
          <w:i w:val="0"/>
          <w:color w:val="333333"/>
          <w:sz w:val="16"/>
        </w:rPr>
        <w:t>Why necessary: Decouples business logic from messaging. Domain code just adds event, infrastructure publishes. Without it, Task.Move() would directly call RabbitMQ (tight coupling, hard to test).</w:t>
      </w:r>
    </w:p>
    <w:p>
      <w:pPr>
        <w:pStyle w:val="Heading2"/>
        <w:spacing w:before="160" w:after="80"/>
      </w:pPr>
      <w:r>
        <w:rPr>
          <w:rFonts w:ascii="Calibri" w:hAnsi="Calibri"/>
          <w:b/>
          <w:color w:val="4472C4"/>
          <w:sz w:val="24"/>
        </w:rPr>
        <w:t>3.3 Result.cs</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1672"/>
        <w:gridCol w:w="6968"/>
      </w:tblGrid>
      <w:tr>
        <w:tc>
          <w:tcPr>
            <w:tcW w:type="dxa" w:w="4986"/>
            <w:vAlign w:val="center"/>
            <w:shd w:fill="1F3864" w:val="clear"/>
          </w:tcPr>
          <w:p>
            <w:pPr>
              <w:jc w:val="center"/>
            </w:pPr>
            <w:r/>
            <w:r>
              <w:rPr>
                <w:rFonts w:ascii="Calibri" w:hAnsi="Calibri"/>
                <w:b/>
                <w:color w:val="FFFFFF"/>
                <w:sz w:val="14"/>
              </w:rPr>
              <w:t>What</w:t>
            </w:r>
          </w:p>
        </w:tc>
        <w:tc>
          <w:tcPr>
            <w:tcW w:type="dxa" w:w="4986"/>
            <w:vAlign w:val="center"/>
            <w:shd w:fill="1F3864" w:val="clear"/>
          </w:tcPr>
          <w:p>
            <w:pPr>
              <w:jc w:val="center"/>
            </w:pPr>
            <w:r/>
            <w:r>
              <w:rPr>
                <w:rFonts w:ascii="Calibri" w:hAnsi="Calibri"/>
                <w:b/>
                <w:color w:val="FFFFFF"/>
                <w:sz w:val="14"/>
              </w:rPr>
              <w:t>Detail</w:t>
            </w:r>
          </w:p>
        </w:tc>
      </w:tr>
      <w:tr>
        <w:tc>
          <w:tcPr>
            <w:tcW w:type="dxa" w:w="1672"/>
            <w:vAlign w:val="center"/>
          </w:tcPr>
          <w:p>
            <w:pPr>
              <w:jc w:val="left"/>
            </w:pPr>
            <w:r/>
            <w:r>
              <w:rPr>
                <w:rFonts w:ascii="Calibri" w:hAnsi="Calibri"/>
                <w:b/>
                <w:color w:val="333333"/>
                <w:sz w:val="14"/>
              </w:rPr>
              <w:t>Path</w:t>
            </w:r>
          </w:p>
        </w:tc>
        <w:tc>
          <w:tcPr>
            <w:tcW w:type="dxa" w:w="6968"/>
            <w:vAlign w:val="center"/>
          </w:tcPr>
          <w:p>
            <w:pPr>
              <w:jc w:val="left"/>
            </w:pPr>
            <w:r/>
            <w:r>
              <w:rPr>
                <w:rFonts w:ascii="Calibri" w:hAnsi="Calibri"/>
                <w:color w:val="333333"/>
                <w:sz w:val="14"/>
              </w:rPr>
              <w:t>backend/BuildingBlocks/SharedKernel/Result.cs</w:t>
            </w:r>
          </w:p>
        </w:tc>
      </w:tr>
      <w:tr>
        <w:tc>
          <w:tcPr>
            <w:tcW w:type="dxa" w:w="1672"/>
            <w:vAlign w:val="center"/>
          </w:tcPr>
          <w:p>
            <w:pPr>
              <w:jc w:val="left"/>
            </w:pPr>
            <w:r/>
            <w:r>
              <w:rPr>
                <w:rFonts w:ascii="Calibri" w:hAnsi="Calibri"/>
                <w:b/>
                <w:color w:val="333333"/>
                <w:sz w:val="14"/>
              </w:rPr>
              <w:t>What it is</w:t>
            </w:r>
          </w:p>
        </w:tc>
        <w:tc>
          <w:tcPr>
            <w:tcW w:type="dxa" w:w="6968"/>
            <w:vAlign w:val="center"/>
          </w:tcPr>
          <w:p>
            <w:pPr>
              <w:jc w:val="left"/>
            </w:pPr>
            <w:r/>
            <w:r>
              <w:rPr>
                <w:rFonts w:ascii="Calibri" w:hAnsi="Calibri"/>
                <w:color w:val="333333"/>
                <w:sz w:val="14"/>
              </w:rPr>
              <w:t>Wrapper for success/failure without throwing exceptions (functional pattern)</w:t>
            </w:r>
          </w:p>
        </w:tc>
      </w:tr>
      <w:tr>
        <w:tc>
          <w:tcPr>
            <w:tcW w:type="dxa" w:w="1672"/>
            <w:vAlign w:val="center"/>
          </w:tcPr>
          <w:p>
            <w:pPr>
              <w:jc w:val="left"/>
            </w:pPr>
            <w:r/>
            <w:r>
              <w:rPr>
                <w:rFonts w:ascii="Calibri" w:hAnsi="Calibri"/>
                <w:b/>
                <w:color w:val="333333"/>
                <w:sz w:val="14"/>
              </w:rPr>
              <w:t>Types</w:t>
            </w:r>
          </w:p>
        </w:tc>
        <w:tc>
          <w:tcPr>
            <w:tcW w:type="dxa" w:w="6968"/>
            <w:vAlign w:val="center"/>
          </w:tcPr>
          <w:p>
            <w:pPr>
              <w:jc w:val="left"/>
            </w:pPr>
            <w:r/>
            <w:r>
              <w:rPr>
                <w:rFonts w:ascii="Calibri" w:hAnsi="Calibri"/>
                <w:color w:val="333333"/>
                <w:sz w:val="14"/>
              </w:rPr>
              <w:t>Result (non-generic) and Result&lt;T&gt; (with Value)</w:t>
            </w:r>
          </w:p>
        </w:tc>
      </w:tr>
    </w:tbl>
    <w:p>
      <w:pPr>
        <w:spacing w:after="80"/>
      </w:pPr>
    </w:p>
    <w:p>
      <w:pPr>
        <w:shd w:fill="F2F2F2" w:val="clear"/>
        <w:spacing w:before="60" w:after="60"/>
        <w:ind w:left="144"/>
      </w:pPr>
      <w:r>
        <w:rPr>
          <w:rFonts w:ascii="Consolas" w:hAnsi="Consolas"/>
          <w:color w:val="1F3864"/>
          <w:sz w:val="13"/>
        </w:rPr>
        <w:t>public class Result&lt;T&gt; : Result</w:t>
        <w:br/>
        <w:t>{</w:t>
        <w:br/>
        <w:t xml:space="preserve">    public T? Value { get; }</w:t>
        <w:br/>
        <w:t xml:space="preserve">    public static Result&lt;T&gt; Success(T value) =&gt; new(value, true, null);</w:t>
        <w:br/>
        <w:t xml:space="preserve">    public static Result&lt;T&gt; Failure(string error) =&gt; new(default, false, error);</w:t>
        <w:br/>
        <w:t>}</w:t>
        <w:br/>
        <w:br/>
        <w:t>// Usage: Application layer returns Result, API returns ProblemDetails on Failure</w:t>
        <w:br/>
        <w:t>public async Task&lt;Result&lt;Guid&gt;&gt; CreateTaskAsync(string title)</w:t>
        <w:br/>
        <w:t>{</w:t>
        <w:br/>
        <w:t xml:space="preserve">    if (string.IsNullOrEmpty(title)) return Result&lt;Guid&gt;.Failure("Title required");</w:t>
        <w:br/>
        <w:t xml:space="preserve">    var task = new Task(title);</w:t>
        <w:br/>
        <w:t xml:space="preserve">    await _repo.AddAsync(task);</w:t>
        <w:br/>
        <w:t xml:space="preserve">    return Result&lt;Guid&gt;.Success(task.Id);</w:t>
        <w:br/>
        <w:t>}</w:t>
        <w:br/>
        <w:br/>
        <w:t>// Controller:</w:t>
        <w:br/>
        <w:t>var result = await _mediator.Send(command);</w:t>
        <w:br/>
        <w:t>return result.IsSuccess ? Ok(result.Value) : BadRequest(result.Error);</w:t>
      </w:r>
    </w:p>
    <w:p>
      <w:pPr>
        <w:pStyle w:val="ListBullet"/>
        <w:spacing w:after="60"/>
      </w:pPr>
      <w:r>
        <w:rPr>
          <w:rFonts w:ascii="Calibri" w:hAnsi="Calibri"/>
          <w:b w:val="0"/>
          <w:i w:val="0"/>
          <w:color w:val="333333"/>
          <w:sz w:val="16"/>
        </w:rPr>
        <w:t>Why necessary: Without Result, you'd throw exceptions for validation (Title required) - exceptions are expensive and hard to test. Result makes success/failure explicit, MNC code reviews prefer this over try/catch for business rules.</w:t>
      </w:r>
    </w:p>
    <w:p>
      <w:pPr>
        <w:pStyle w:val="Heading2"/>
        <w:spacing w:before="160" w:after="80"/>
      </w:pPr>
      <w:r>
        <w:rPr>
          <w:rFonts w:ascii="Calibri" w:hAnsi="Calibri"/>
          <w:b/>
          <w:color w:val="4472C4"/>
          <w:sz w:val="24"/>
        </w:rPr>
        <w:t>3.4 IAggregateRoot.cs</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1672"/>
        <w:gridCol w:w="6968"/>
      </w:tblGrid>
      <w:tr>
        <w:tc>
          <w:tcPr>
            <w:tcW w:type="dxa" w:w="4986"/>
            <w:vAlign w:val="center"/>
            <w:shd w:fill="1F3864" w:val="clear"/>
          </w:tcPr>
          <w:p>
            <w:pPr>
              <w:jc w:val="center"/>
            </w:pPr>
            <w:r/>
            <w:r>
              <w:rPr>
                <w:rFonts w:ascii="Calibri" w:hAnsi="Calibri"/>
                <w:b/>
                <w:color w:val="FFFFFF"/>
                <w:sz w:val="14"/>
              </w:rPr>
              <w:t>What</w:t>
            </w:r>
          </w:p>
        </w:tc>
        <w:tc>
          <w:tcPr>
            <w:tcW w:type="dxa" w:w="4986"/>
            <w:vAlign w:val="center"/>
            <w:shd w:fill="1F3864" w:val="clear"/>
          </w:tcPr>
          <w:p>
            <w:pPr>
              <w:jc w:val="center"/>
            </w:pPr>
            <w:r/>
            <w:r>
              <w:rPr>
                <w:rFonts w:ascii="Calibri" w:hAnsi="Calibri"/>
                <w:b/>
                <w:color w:val="FFFFFF"/>
                <w:sz w:val="14"/>
              </w:rPr>
              <w:t>Detail</w:t>
            </w:r>
          </w:p>
        </w:tc>
      </w:tr>
      <w:tr>
        <w:tc>
          <w:tcPr>
            <w:tcW w:type="dxa" w:w="1672"/>
            <w:vAlign w:val="center"/>
          </w:tcPr>
          <w:p>
            <w:pPr>
              <w:jc w:val="left"/>
            </w:pPr>
            <w:r/>
            <w:r>
              <w:rPr>
                <w:rFonts w:ascii="Calibri" w:hAnsi="Calibri"/>
                <w:b/>
                <w:color w:val="333333"/>
                <w:sz w:val="14"/>
              </w:rPr>
              <w:t>Path</w:t>
            </w:r>
          </w:p>
        </w:tc>
        <w:tc>
          <w:tcPr>
            <w:tcW w:type="dxa" w:w="6968"/>
            <w:vAlign w:val="center"/>
          </w:tcPr>
          <w:p>
            <w:pPr>
              <w:jc w:val="left"/>
            </w:pPr>
            <w:r/>
            <w:r>
              <w:rPr>
                <w:rFonts w:ascii="Calibri" w:hAnsi="Calibri"/>
                <w:color w:val="333333"/>
                <w:sz w:val="14"/>
              </w:rPr>
              <w:t>backend/BuildingBlocks/SharedKernel/IAggregateRoot.cs</w:t>
            </w:r>
          </w:p>
        </w:tc>
      </w:tr>
      <w:tr>
        <w:tc>
          <w:tcPr>
            <w:tcW w:type="dxa" w:w="1672"/>
            <w:vAlign w:val="center"/>
          </w:tcPr>
          <w:p>
            <w:pPr>
              <w:jc w:val="left"/>
            </w:pPr>
            <w:r/>
            <w:r>
              <w:rPr>
                <w:rFonts w:ascii="Calibri" w:hAnsi="Calibri"/>
                <w:b/>
                <w:color w:val="333333"/>
                <w:sz w:val="14"/>
              </w:rPr>
              <w:t>What it is</w:t>
            </w:r>
          </w:p>
        </w:tc>
        <w:tc>
          <w:tcPr>
            <w:tcW w:type="dxa" w:w="6968"/>
            <w:vAlign w:val="center"/>
          </w:tcPr>
          <w:p>
            <w:pPr>
              <w:jc w:val="left"/>
            </w:pPr>
            <w:r/>
            <w:r>
              <w:rPr>
                <w:rFonts w:ascii="Calibri" w:hAnsi="Calibri"/>
                <w:color w:val="333333"/>
                <w:sz w:val="14"/>
              </w:rPr>
              <w:t>Marker interface (empty) to mark aggregate roots (Project, Task, Workspace)</w:t>
            </w:r>
          </w:p>
        </w:tc>
      </w:tr>
      <w:tr>
        <w:tc>
          <w:tcPr>
            <w:tcW w:type="dxa" w:w="1672"/>
            <w:vAlign w:val="center"/>
          </w:tcPr>
          <w:p>
            <w:pPr>
              <w:jc w:val="left"/>
            </w:pPr>
            <w:r/>
            <w:r>
              <w:rPr>
                <w:rFonts w:ascii="Calibri" w:hAnsi="Calibri"/>
                <w:b/>
                <w:color w:val="333333"/>
                <w:sz w:val="14"/>
              </w:rPr>
              <w:t>Purpose</w:t>
            </w:r>
          </w:p>
        </w:tc>
        <w:tc>
          <w:tcPr>
            <w:tcW w:type="dxa" w:w="6968"/>
            <w:vAlign w:val="center"/>
          </w:tcPr>
          <w:p>
            <w:pPr>
              <w:jc w:val="left"/>
            </w:pPr>
            <w:r/>
            <w:r>
              <w:rPr>
                <w:rFonts w:ascii="Calibri" w:hAnsi="Calibri"/>
                <w:color w:val="333333"/>
                <w:sz w:val="14"/>
              </w:rPr>
              <w:t>Tells EF Core repositories: only aggregates are directly queried/saved</w:t>
            </w:r>
          </w:p>
        </w:tc>
      </w:tr>
    </w:tbl>
    <w:p>
      <w:pPr>
        <w:spacing w:after="80"/>
      </w:pPr>
    </w:p>
    <w:p>
      <w:pPr>
        <w:shd w:fill="F2F2F2" w:val="clear"/>
        <w:spacing w:before="60" w:after="60"/>
        <w:ind w:left="144"/>
      </w:pPr>
      <w:r>
        <w:rPr>
          <w:rFonts w:ascii="Consolas" w:hAnsi="Consolas"/>
          <w:color w:val="1F3864"/>
          <w:sz w:val="13"/>
        </w:rPr>
        <w:t>public interface IAggregateRoot { }</w:t>
        <w:br/>
        <w:br/>
        <w:t>// Usage: Only aggregates implement it</w:t>
        <w:br/>
        <w:t>public class Project : BaseEntity, IAggregateRoot { } // Yes - root</w:t>
        <w:br/>
        <w:t>public class Comment : BaseEntity { } // No - always accessed via Task, not directly</w:t>
        <w:br/>
        <w:br/>
        <w:t>public interface IRepository&lt;T&gt; where T : IAggregateRoot { } // Only Project, Task, User are roots</w:t>
      </w:r>
    </w:p>
    <w:p>
      <w:pPr>
        <w:pStyle w:val="ListBullet"/>
        <w:spacing w:after="60"/>
      </w:pPr>
      <w:r>
        <w:rPr>
          <w:rFonts w:ascii="Calibri" w:hAnsi="Calibri"/>
          <w:b w:val="0"/>
          <w:i w:val="0"/>
          <w:color w:val="333333"/>
          <w:sz w:val="16"/>
        </w:rPr>
        <w:t>Why necessary: Prevents fetching child entities directly (Comment without Task). Enforces DDD boundary - e.g., you load Project aggregate (with BoardLists), not orphaned BoardList. Without it, developers may query any table and break invariants.</w:t>
      </w:r>
    </w:p>
    <w:p>
      <w:pPr>
        <w:pStyle w:val="Heading2"/>
        <w:spacing w:before="160" w:after="80"/>
      </w:pPr>
      <w:r>
        <w:rPr>
          <w:rFonts w:ascii="Calibri" w:hAnsi="Calibri"/>
          <w:b/>
          <w:color w:val="4472C4"/>
          <w:sz w:val="24"/>
        </w:rPr>
        <w:t>3.5 SharedKernel.csproj / Shared.Contracts.csproj</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2508"/>
        <w:gridCol w:w="2090"/>
        <w:gridCol w:w="4041"/>
      </w:tblGrid>
      <w:tr>
        <w:tc>
          <w:tcPr>
            <w:tcW w:type="dxa" w:w="3324"/>
            <w:vAlign w:val="center"/>
            <w:shd w:fill="1F3864" w:val="clear"/>
          </w:tcPr>
          <w:p>
            <w:pPr>
              <w:jc w:val="center"/>
            </w:pPr>
            <w:r/>
            <w:r>
              <w:rPr>
                <w:rFonts w:ascii="Calibri" w:hAnsi="Calibri"/>
                <w:b/>
                <w:color w:val="FFFFFF"/>
                <w:sz w:val="14"/>
              </w:rPr>
              <w:t>File</w:t>
            </w:r>
          </w:p>
        </w:tc>
        <w:tc>
          <w:tcPr>
            <w:tcW w:type="dxa" w:w="3324"/>
            <w:vAlign w:val="center"/>
            <w:shd w:fill="1F3864" w:val="clear"/>
          </w:tcPr>
          <w:p>
            <w:pPr>
              <w:jc w:val="center"/>
            </w:pPr>
            <w:r/>
            <w:r>
              <w:rPr>
                <w:rFonts w:ascii="Calibri" w:hAnsi="Calibri"/>
                <w:b/>
                <w:color w:val="FFFFFF"/>
                <w:sz w:val="14"/>
              </w:rPr>
              <w:t>What it is</w:t>
            </w:r>
          </w:p>
        </w:tc>
        <w:tc>
          <w:tcPr>
            <w:tcW w:type="dxa" w:w="3324"/>
            <w:vAlign w:val="center"/>
            <w:shd w:fill="1F3864" w:val="clear"/>
          </w:tcPr>
          <w:p>
            <w:pPr>
              <w:jc w:val="center"/>
            </w:pPr>
            <w:r/>
            <w:r>
              <w:rPr>
                <w:rFonts w:ascii="Calibri" w:hAnsi="Calibri"/>
                <w:b/>
                <w:color w:val="FFFFFF"/>
                <w:sz w:val="14"/>
              </w:rPr>
              <w:t>Why</w:t>
            </w:r>
          </w:p>
        </w:tc>
      </w:tr>
      <w:tr>
        <w:tc>
          <w:tcPr>
            <w:tcW w:type="dxa" w:w="2508"/>
            <w:vAlign w:val="center"/>
          </w:tcPr>
          <w:p>
            <w:pPr>
              <w:jc w:val="left"/>
            </w:pPr>
            <w:r/>
            <w:r>
              <w:rPr>
                <w:rFonts w:ascii="Calibri" w:hAnsi="Calibri"/>
                <w:b/>
                <w:color w:val="333333"/>
                <w:sz w:val="14"/>
              </w:rPr>
              <w:t>SharedKernel.csproj</w:t>
            </w:r>
          </w:p>
        </w:tc>
        <w:tc>
          <w:tcPr>
            <w:tcW w:type="dxa" w:w="2090"/>
            <w:vAlign w:val="center"/>
          </w:tcPr>
          <w:p>
            <w:pPr>
              <w:jc w:val="left"/>
            </w:pPr>
            <w:r/>
            <w:r>
              <w:rPr>
                <w:rFonts w:ascii="Calibri" w:hAnsi="Calibri"/>
                <w:color w:val="333333"/>
                <w:sz w:val="14"/>
              </w:rPr>
              <w:t>Classlib net10.0, no dependencies</w:t>
            </w:r>
          </w:p>
        </w:tc>
        <w:tc>
          <w:tcPr>
            <w:tcW w:type="dxa" w:w="4041"/>
            <w:vAlign w:val="center"/>
          </w:tcPr>
          <w:p>
            <w:pPr>
              <w:jc w:val="left"/>
            </w:pPr>
            <w:r/>
            <w:r>
              <w:rPr>
                <w:rFonts w:ascii="Calibri" w:hAnsi="Calibri"/>
                <w:color w:val="333333"/>
                <w:sz w:val="14"/>
              </w:rPr>
              <w:t>Compiles BaseEntity/Result - referenced by all Services + Gateway via dotnet add reference</w:t>
            </w:r>
          </w:p>
        </w:tc>
      </w:tr>
      <w:tr>
        <w:tc>
          <w:tcPr>
            <w:tcW w:type="dxa" w:w="2508"/>
            <w:vAlign w:val="center"/>
          </w:tcPr>
          <w:p>
            <w:pPr>
              <w:jc w:val="left"/>
            </w:pPr>
            <w:r/>
            <w:r>
              <w:rPr>
                <w:rFonts w:ascii="Calibri" w:hAnsi="Calibri"/>
                <w:b/>
                <w:color w:val="333333"/>
                <w:sz w:val="14"/>
              </w:rPr>
              <w:t>Shared.Contracts.csproj</w:t>
            </w:r>
          </w:p>
        </w:tc>
        <w:tc>
          <w:tcPr>
            <w:tcW w:type="dxa" w:w="2090"/>
            <w:vAlign w:val="center"/>
          </w:tcPr>
          <w:p>
            <w:pPr>
              <w:jc w:val="left"/>
            </w:pPr>
            <w:r/>
            <w:r>
              <w:rPr>
                <w:rFonts w:ascii="Calibri" w:hAnsi="Calibri"/>
                <w:color w:val="333333"/>
                <w:sz w:val="14"/>
              </w:rPr>
              <w:t>Classlib net10.0, references SharedKernel</w:t>
            </w:r>
          </w:p>
        </w:tc>
        <w:tc>
          <w:tcPr>
            <w:tcW w:type="dxa" w:w="4041"/>
            <w:vAlign w:val="center"/>
          </w:tcPr>
          <w:p>
            <w:pPr>
              <w:jc w:val="left"/>
            </w:pPr>
            <w:r/>
            <w:r>
              <w:rPr>
                <w:rFonts w:ascii="Calibri" w:hAnsi="Calibri"/>
                <w:color w:val="333333"/>
                <w:sz w:val="14"/>
              </w:rPr>
              <w:t>Holds integration events shared between services - referenced by Project + Notification (type-safe)</w:t>
            </w:r>
          </w:p>
        </w:tc>
      </w:tr>
    </w:tbl>
    <w:p>
      <w:pPr>
        <w:spacing w:after="80"/>
      </w:pPr>
    </w:p>
    <w:p>
      <w:pPr>
        <w:pStyle w:val="Heading1"/>
        <w:pBdr>
          <w:bottom w:val="single" w:sz="6" w:space="1" w:color="4472C4"/>
        </w:pBdr>
        <w:spacing w:before="240" w:after="80"/>
      </w:pPr>
      <w:r>
        <w:rPr>
          <w:rFonts w:ascii="Calibri" w:hAnsi="Calibri"/>
          <w:b/>
          <w:color w:val="1F3864"/>
          <w:sz w:val="32"/>
        </w:rPr>
        <w:t>4. Shared.Contracts - Integration Events (Cross-Service Talk)</w:t>
      </w:r>
    </w:p>
    <w:p>
      <w:pPr>
        <w:spacing w:after="60"/>
      </w:pPr>
      <w:r>
        <w:rPr>
          <w:rFonts w:ascii="Calibri" w:hAnsi="Calibri"/>
          <w:b w:val="0"/>
          <w:i w:val="0"/>
          <w:color w:val="333333"/>
          <w:sz w:val="17"/>
        </w:rPr>
        <w:t>Shared.Contracts holds records that travel between microservices via RabbitMQ (CloudAMQP). Project.Service publishes them, Notification.Service consumes. Without this, each service would define its own duplicate event type and version drift would break messaging.</w:t>
      </w:r>
    </w:p>
    <w:p>
      <w:pPr>
        <w:pStyle w:val="Heading2"/>
        <w:spacing w:before="160" w:after="80"/>
      </w:pPr>
      <w:r>
        <w:rPr>
          <w:rFonts w:ascii="Calibri" w:hAnsi="Calibri"/>
          <w:b/>
          <w:color w:val="4472C4"/>
          <w:sz w:val="24"/>
        </w:rPr>
        <w:t>4.1 Events/TaskEvents.cs + IIntegrationEvent</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1672"/>
        <w:gridCol w:w="6968"/>
      </w:tblGrid>
      <w:tr>
        <w:tc>
          <w:tcPr>
            <w:tcW w:type="dxa" w:w="4986"/>
            <w:vAlign w:val="center"/>
            <w:shd w:fill="1F3864" w:val="clear"/>
          </w:tcPr>
          <w:p>
            <w:pPr>
              <w:jc w:val="center"/>
            </w:pPr>
            <w:r/>
            <w:r>
              <w:rPr>
                <w:rFonts w:ascii="Calibri" w:hAnsi="Calibri"/>
                <w:b/>
                <w:color w:val="FFFFFF"/>
                <w:sz w:val="14"/>
              </w:rPr>
              <w:t>What</w:t>
            </w:r>
          </w:p>
        </w:tc>
        <w:tc>
          <w:tcPr>
            <w:tcW w:type="dxa" w:w="4986"/>
            <w:vAlign w:val="center"/>
            <w:shd w:fill="1F3864" w:val="clear"/>
          </w:tcPr>
          <w:p>
            <w:pPr>
              <w:jc w:val="center"/>
            </w:pPr>
            <w:r/>
            <w:r>
              <w:rPr>
                <w:rFonts w:ascii="Calibri" w:hAnsi="Calibri"/>
                <w:b/>
                <w:color w:val="FFFFFF"/>
                <w:sz w:val="14"/>
              </w:rPr>
              <w:t>Detail</w:t>
            </w:r>
          </w:p>
        </w:tc>
      </w:tr>
      <w:tr>
        <w:tc>
          <w:tcPr>
            <w:tcW w:type="dxa" w:w="1672"/>
            <w:vAlign w:val="center"/>
          </w:tcPr>
          <w:p>
            <w:pPr>
              <w:jc w:val="left"/>
            </w:pPr>
            <w:r/>
            <w:r>
              <w:rPr>
                <w:rFonts w:ascii="Calibri" w:hAnsi="Calibri"/>
                <w:b/>
                <w:color w:val="333333"/>
                <w:sz w:val="14"/>
              </w:rPr>
              <w:t>Path</w:t>
            </w:r>
          </w:p>
        </w:tc>
        <w:tc>
          <w:tcPr>
            <w:tcW w:type="dxa" w:w="6968"/>
            <w:vAlign w:val="center"/>
          </w:tcPr>
          <w:p>
            <w:pPr>
              <w:jc w:val="left"/>
            </w:pPr>
            <w:r/>
            <w:r>
              <w:rPr>
                <w:rFonts w:ascii="Calibri" w:hAnsi="Calibri"/>
                <w:color w:val="333333"/>
                <w:sz w:val="14"/>
              </w:rPr>
              <w:t>backend/BuildingBlocks/Shared.Contracts/Events/TaskEvents.cs</w:t>
            </w:r>
          </w:p>
        </w:tc>
      </w:tr>
      <w:tr>
        <w:tc>
          <w:tcPr>
            <w:tcW w:type="dxa" w:w="1672"/>
            <w:vAlign w:val="center"/>
          </w:tcPr>
          <w:p>
            <w:pPr>
              <w:jc w:val="left"/>
            </w:pPr>
            <w:r/>
            <w:r>
              <w:rPr>
                <w:rFonts w:ascii="Calibri" w:hAnsi="Calibri"/>
                <w:b/>
                <w:color w:val="333333"/>
                <w:sz w:val="14"/>
              </w:rPr>
              <w:t>Contains</w:t>
            </w:r>
          </w:p>
        </w:tc>
        <w:tc>
          <w:tcPr>
            <w:tcW w:type="dxa" w:w="6968"/>
            <w:vAlign w:val="center"/>
          </w:tcPr>
          <w:p>
            <w:pPr>
              <w:jc w:val="left"/>
            </w:pPr>
            <w:r/>
            <w:r>
              <w:rPr>
                <w:rFonts w:ascii="Calibri" w:hAnsi="Calibri"/>
                <w:color w:val="333333"/>
                <w:sz w:val="14"/>
              </w:rPr>
              <w:t>TaskCreatedEvent, TaskMovedEvent, TaskCommentedEvent, FileUploadedEvent + IIntegrationEvent interface</w:t>
            </w:r>
          </w:p>
        </w:tc>
      </w:tr>
      <w:tr>
        <w:tc>
          <w:tcPr>
            <w:tcW w:type="dxa" w:w="1672"/>
            <w:vAlign w:val="center"/>
          </w:tcPr>
          <w:p>
            <w:pPr>
              <w:jc w:val="left"/>
            </w:pPr>
            <w:r/>
            <w:r>
              <w:rPr>
                <w:rFonts w:ascii="Calibri" w:hAnsi="Calibri"/>
                <w:b/>
                <w:color w:val="333333"/>
                <w:sz w:val="14"/>
              </w:rPr>
              <w:t>Fields per event</w:t>
            </w:r>
          </w:p>
        </w:tc>
        <w:tc>
          <w:tcPr>
            <w:tcW w:type="dxa" w:w="6968"/>
            <w:vAlign w:val="center"/>
          </w:tcPr>
          <w:p>
            <w:pPr>
              <w:jc w:val="left"/>
            </w:pPr>
            <w:r/>
            <w:r>
              <w:rPr>
                <w:rFonts w:ascii="Calibri" w:hAnsi="Calibri"/>
                <w:color w:val="333333"/>
                <w:sz w:val="14"/>
              </w:rPr>
              <w:t>TaskId, ProjectId, ActorId, OccurredOnUtc, EventId, CorrelationId (+ specific: FromListId/ToListId)</w:t>
            </w:r>
          </w:p>
        </w:tc>
      </w:tr>
    </w:tbl>
    <w:p>
      <w:pPr>
        <w:spacing w:after="80"/>
      </w:pPr>
    </w:p>
    <w:p>
      <w:pPr>
        <w:shd w:fill="F2F2F2" w:val="clear"/>
        <w:spacing w:before="60" w:after="60"/>
        <w:ind w:left="144"/>
      </w:pPr>
      <w:r>
        <w:rPr>
          <w:rFonts w:ascii="Consolas" w:hAnsi="Consolas"/>
          <w:color w:val="1F3864"/>
          <w:sz w:val="13"/>
        </w:rPr>
        <w:t>// IIntegrationEvent - marker for MassTransit messages</w:t>
        <w:br/>
        <w:t>public interface IIntegrationEvent { Guid EventId; DateTime OccurredOnUtc; string CorrelationId; }</w:t>
        <w:br/>
        <w:br/>
        <w:t>public record TaskMovedEvent(Guid TaskId, Guid ProjectId, Guid FromListId, Guid ToListId, int Position, Guid ActorId, DateTime OccurredOnUtc, Guid EventId, string CorrelationId) : IIntegrationEvent;</w:t>
        <w:br/>
        <w:br/>
        <w:t>// Publishing (Project.Service, Task 3.1 Outbox):</w:t>
        <w:br/>
        <w:t>var @event = new TaskMovedEvent(taskId, projectId, fromId, toId, pos, userId, DateTime.UtcNow, Guid.NewGuid(), correlationId);</w:t>
        <w:br/>
        <w:t>await _publishEndpoint.Publish(@event); // MassTransit -&gt; CloudAMQP</w:t>
        <w:br/>
        <w:br/>
        <w:t>// Consuming (Notification.Service, Task 3.2):</w:t>
        <w:br/>
        <w:t>public class TaskMovedConsumer : IConsumer&lt;TaskMovedEvent&gt; {</w:t>
        <w:br/>
        <w:t xml:space="preserve">    public async Task Consume(ConsumeContext&lt;TaskMovedEvent&gt; ctx) {</w:t>
        <w:br/>
        <w:t xml:space="preserve">        await _notificationRepo.AddAsync(new Notification(ctx.Message.TaskId, "Task moved"));</w:t>
        <w:br/>
        <w:t xml:space="preserve">        await _hub.Clients.Group($"workspace:{projectId}").SendAsync("taskMoved", ctx.Message);</w:t>
        <w:br/>
        <w:t xml:space="preserve">    }</w:t>
        <w:br/>
        <w:t>}</w:t>
      </w:r>
    </w:p>
    <w:p>
      <w:pPr>
        <w:pStyle w:val="ListBullet"/>
        <w:spacing w:after="60"/>
      </w:pPr>
      <w:r>
        <w:rPr>
          <w:rFonts w:ascii="Calibri" w:hAnsi="Calibri"/>
          <w:b w:val="0"/>
          <w:i w:val="0"/>
          <w:color w:val="333333"/>
          <w:sz w:val="16"/>
        </w:rPr>
        <w:t>Why necessary: Without shared contracts, Project would publish { taskId, toListId } as anonymous JSON, Notification would guess fields and break on rename. Shared.Contracts ensures both services compile against same record - rename Column fails at build time, not in production. CorrelationId traces a task move across logs from Angular -&gt; Gateway -&gt; Project -&gt; RabbitMQ -&gt; Notification.</w:t>
      </w:r>
    </w:p>
    <w:p>
      <w:pPr>
        <w:pStyle w:val="Heading1"/>
        <w:pBdr>
          <w:bottom w:val="single" w:sz="6" w:space="1" w:color="4472C4"/>
        </w:pBdr>
        <w:spacing w:before="240" w:after="80"/>
      </w:pPr>
      <w:r>
        <w:rPr>
          <w:rFonts w:ascii="Calibri" w:hAnsi="Calibri"/>
          <w:b/>
          <w:color w:val="1F3864"/>
          <w:sz w:val="32"/>
        </w:rPr>
        <w:t>5. Gateway.YARP - API Gateway (The Front Door)</w:t>
      </w:r>
    </w:p>
    <w:p>
      <w:pPr>
        <w:spacing w:after="60"/>
      </w:pPr>
      <w:r>
        <w:rPr>
          <w:rFonts w:ascii="Calibri" w:hAnsi="Calibri"/>
          <w:b w:val="0"/>
          <w:i w:val="0"/>
          <w:color w:val="333333"/>
          <w:sz w:val="17"/>
        </w:rPr>
        <w:t>Gateway.YARP is the single public entry point for Angular 22 (frontend). Angular calls http://localhost:5000 or https://gateway-xxxxx.monsterasp.net, Gateway forwards to internal services :5001-5004. Without it, Angular would need 4 base URLs and CORS per service.</w:t>
      </w:r>
    </w:p>
    <w:p>
      <w:pPr>
        <w:pStyle w:val="Heading2"/>
        <w:spacing w:before="160" w:after="80"/>
      </w:pPr>
      <w:r>
        <w:rPr>
          <w:rFonts w:ascii="Calibri" w:hAnsi="Calibri"/>
          <w:b/>
          <w:color w:val="4472C4"/>
          <w:sz w:val="24"/>
        </w:rPr>
        <w:t>5.1 Program.cs</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2230"/>
        <w:gridCol w:w="6410"/>
      </w:tblGrid>
      <w:tr>
        <w:tc>
          <w:tcPr>
            <w:tcW w:type="dxa" w:w="4986"/>
            <w:vAlign w:val="center"/>
            <w:shd w:fill="1F3864" w:val="clear"/>
          </w:tcPr>
          <w:p>
            <w:pPr>
              <w:jc w:val="center"/>
            </w:pPr>
            <w:r/>
            <w:r>
              <w:rPr>
                <w:rFonts w:ascii="Calibri" w:hAnsi="Calibri"/>
                <w:b/>
                <w:color w:val="FFFFFF"/>
                <w:sz w:val="14"/>
              </w:rPr>
              <w:t>Path</w:t>
            </w:r>
          </w:p>
        </w:tc>
        <w:tc>
          <w:tcPr>
            <w:tcW w:type="dxa" w:w="4986"/>
            <w:vAlign w:val="center"/>
            <w:shd w:fill="1F3864" w:val="clear"/>
          </w:tcPr>
          <w:p>
            <w:pPr>
              <w:jc w:val="center"/>
            </w:pPr>
            <w:r/>
            <w:r>
              <w:rPr>
                <w:rFonts w:ascii="Calibri" w:hAnsi="Calibri"/>
                <w:b/>
                <w:color w:val="FFFFFF"/>
                <w:sz w:val="14"/>
              </w:rPr>
              <w:t>What it does</w:t>
            </w:r>
          </w:p>
        </w:tc>
      </w:tr>
      <w:tr>
        <w:tc>
          <w:tcPr>
            <w:tcW w:type="dxa" w:w="2230"/>
            <w:vAlign w:val="center"/>
          </w:tcPr>
          <w:p>
            <w:pPr>
              <w:jc w:val="left"/>
            </w:pPr>
            <w:r/>
            <w:r>
              <w:rPr>
                <w:rFonts w:ascii="Calibri" w:hAnsi="Calibri"/>
                <w:b/>
                <w:color w:val="333333"/>
                <w:sz w:val="14"/>
              </w:rPr>
              <w:t>backend/Gateway.YARP/Program.cs</w:t>
            </w:r>
          </w:p>
        </w:tc>
        <w:tc>
          <w:tcPr>
            <w:tcW w:type="dxa" w:w="6410"/>
            <w:vAlign w:val="center"/>
          </w:tcPr>
          <w:p>
            <w:pPr>
              <w:jc w:val="left"/>
            </w:pPr>
            <w:r/>
            <w:r>
              <w:rPr>
                <w:rFonts w:ascii="Calibri" w:hAnsi="Calibri"/>
                <w:color w:val="333333"/>
                <w:sz w:val="14"/>
              </w:rPr>
              <w:t>Configures YARP: Load yarp.json, AddReverseProxy, CORS for localhost:4200 + vercel.app, Health checks (/health, /health/ready), MapReverseProxy()</w:t>
            </w:r>
          </w:p>
        </w:tc>
      </w:tr>
    </w:tbl>
    <w:p>
      <w:pPr>
        <w:spacing w:after="80"/>
      </w:pPr>
    </w:p>
    <w:p>
      <w:pPr>
        <w:shd w:fill="F2F2F2" w:val="clear"/>
        <w:spacing w:before="60" w:after="60"/>
        <w:ind w:left="144"/>
      </w:pPr>
      <w:r>
        <w:rPr>
          <w:rFonts w:ascii="Consolas" w:hAnsi="Consolas"/>
          <w:color w:val="1F3864"/>
          <w:sz w:val="13"/>
        </w:rPr>
        <w:t>var builder = WebApplication.CreateBuilder(args);</w:t>
        <w:br/>
        <w:t>builder.Configuration.AddJsonFile("yarp.json", optional: false, reloadOnChange: true);</w:t>
        <w:br/>
        <w:t>builder.Services.AddReverseProxy().LoadFromConfig(builder.Configuration.GetSection("ReverseProxy"));</w:t>
        <w:br/>
        <w:t>builder.Services.AddHealthChecks();</w:t>
        <w:br/>
        <w:t>builder.Services.AddCors(o =&gt; o.AddDefaultPolicy(p =&gt; p.WithOrigins("http://localhost:4200","https://flowboard.vercel.app").AllowAnyHeader().AllowAnyMethod().AllowCredentials()));</w:t>
        <w:br/>
        <w:t>var app = builder.Build();</w:t>
        <w:br/>
        <w:t>app.UseCors();</w:t>
        <w:br/>
        <w:t>app.MapHealthChecks("/health");</w:t>
        <w:br/>
        <w:t>app.MapReverseProxy(); // Forward /api/auth/* -&gt; Identity :5001, etc.</w:t>
        <w:br/>
        <w:t>app.Run();</w:t>
      </w:r>
    </w:p>
    <w:p>
      <w:pPr>
        <w:pStyle w:val="ListBullet"/>
        <w:spacing w:after="60"/>
      </w:pPr>
      <w:r>
        <w:rPr>
          <w:rFonts w:ascii="Calibri" w:hAnsi="Calibri"/>
          <w:b w:val="0"/>
          <w:i w:val="0"/>
          <w:color w:val="333333"/>
          <w:sz w:val="16"/>
        </w:rPr>
        <w:t>Why necessary: YARP is Microsoft's official gateway (2.3, not deprecated Ocelot). It handles JWT validation (future), rate limiting (Task 5.1), CorrelationId propagation, health aggregation. Without it, each service exposes directly and you duplicate JWT/CORS 4 times.</w:t>
      </w:r>
    </w:p>
    <w:p>
      <w:pPr>
        <w:pStyle w:val="Heading2"/>
        <w:spacing w:before="160" w:after="80"/>
      </w:pPr>
      <w:r>
        <w:rPr>
          <w:rFonts w:ascii="Calibri" w:hAnsi="Calibri"/>
          <w:b/>
          <w:color w:val="4472C4"/>
          <w:sz w:val="24"/>
        </w:rPr>
        <w:t>5.2 yarp.json</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2230"/>
        <w:gridCol w:w="6410"/>
      </w:tblGrid>
      <w:tr>
        <w:tc>
          <w:tcPr>
            <w:tcW w:type="dxa" w:w="4986"/>
            <w:vAlign w:val="center"/>
            <w:shd w:fill="1F3864" w:val="clear"/>
          </w:tcPr>
          <w:p>
            <w:pPr>
              <w:jc w:val="center"/>
            </w:pPr>
            <w:r/>
            <w:r>
              <w:rPr>
                <w:rFonts w:ascii="Calibri" w:hAnsi="Calibri"/>
                <w:b/>
                <w:color w:val="FFFFFF"/>
                <w:sz w:val="14"/>
              </w:rPr>
              <w:t>Path</w:t>
            </w:r>
          </w:p>
        </w:tc>
        <w:tc>
          <w:tcPr>
            <w:tcW w:type="dxa" w:w="4986"/>
            <w:vAlign w:val="center"/>
            <w:shd w:fill="1F3864" w:val="clear"/>
          </w:tcPr>
          <w:p>
            <w:pPr>
              <w:jc w:val="center"/>
            </w:pPr>
            <w:r/>
            <w:r>
              <w:rPr>
                <w:rFonts w:ascii="Calibri" w:hAnsi="Calibri"/>
                <w:b/>
                <w:color w:val="FFFFFF"/>
                <w:sz w:val="14"/>
              </w:rPr>
              <w:t>What it is</w:t>
            </w:r>
          </w:p>
        </w:tc>
      </w:tr>
      <w:tr>
        <w:tc>
          <w:tcPr>
            <w:tcW w:type="dxa" w:w="2230"/>
            <w:vAlign w:val="center"/>
          </w:tcPr>
          <w:p>
            <w:pPr>
              <w:jc w:val="left"/>
            </w:pPr>
            <w:r/>
            <w:r>
              <w:rPr>
                <w:rFonts w:ascii="Calibri" w:hAnsi="Calibri"/>
                <w:b/>
                <w:color w:val="333333"/>
                <w:sz w:val="14"/>
              </w:rPr>
              <w:t>backend/Gateway.YARP/yarp.json</w:t>
            </w:r>
          </w:p>
        </w:tc>
        <w:tc>
          <w:tcPr>
            <w:tcW w:type="dxa" w:w="6410"/>
            <w:vAlign w:val="center"/>
          </w:tcPr>
          <w:p>
            <w:pPr>
              <w:jc w:val="left"/>
            </w:pPr>
            <w:r/>
            <w:r>
              <w:rPr>
                <w:rFonts w:ascii="Calibri" w:hAnsi="Calibri"/>
                <w:color w:val="333333"/>
                <w:sz w:val="14"/>
              </w:rPr>
              <w:t>JSON config: 11 Routes + 4 Clusters (Identity :5001, Project :5002, File :5003, Notification :5004)</w:t>
            </w:r>
          </w:p>
        </w:tc>
      </w:tr>
    </w:tbl>
    <w:p>
      <w:pPr>
        <w:spacing w:after="80"/>
      </w:pPr>
    </w:p>
    <w:p>
      <w:pPr>
        <w:shd w:fill="F2F2F2" w:val="clear"/>
        <w:spacing w:before="60" w:after="60"/>
        <w:ind w:left="144"/>
      </w:pPr>
      <w:r>
        <w:rPr>
          <w:rFonts w:ascii="Consolas" w:hAnsi="Consolas"/>
          <w:color w:val="1F3864"/>
          <w:sz w:val="13"/>
        </w:rPr>
        <w:t>{</w:t>
        <w:br/>
        <w:t xml:space="preserve">  "ReverseProxy": {</w:t>
        <w:br/>
        <w:t xml:space="preserve">    "Routes": {</w:t>
        <w:br/>
        <w:t xml:space="preserve">      "identity-route": { "ClusterId": "identity-cluster", "Match": { "Path": "/api/auth/{**catch-all}" } },</w:t>
        <w:br/>
        <w:t xml:space="preserve">      "project-route": { "ClusterId": "project-cluster", "Match": { "Path": "/api/projects/{**catch-all}" } }</w:t>
        <w:br/>
        <w:t xml:space="preserve">    },</w:t>
        <w:br/>
        <w:t xml:space="preserve">    "Clusters": {</w:t>
        <w:br/>
        <w:t xml:space="preserve">      "identity-cluster": { "Destinations": { "identity": { "Address": "http://localhost:5001" } } },</w:t>
        <w:br/>
        <w:t xml:space="preserve">      "project-cluster": { "Destinations": { "project": { "Address": "http://localhost:5002" } } }</w:t>
        <w:br/>
        <w:t xml:space="preserve">    }</w:t>
        <w:br/>
        <w:t xml:space="preserve">  }</w:t>
        <w:br/>
        <w:t>}</w:t>
        <w:br/>
        <w:t>// Local: http://localhost:5001, Prod (Task 5.4): https://identity-xxxxx.monsterasp.net</w:t>
        <w:br/>
        <w:t>// Angular calls: fetch("/api/auth/login") -&gt; Gateway -&gt; http://localhost:5001/api/auth/login</w:t>
      </w:r>
    </w:p>
    <w:p>
      <w:pPr>
        <w:pStyle w:val="ListBullet"/>
        <w:spacing w:after="60"/>
      </w:pPr>
      <w:r>
        <w:rPr>
          <w:rFonts w:ascii="Calibri" w:hAnsi="Calibri"/>
          <w:b w:val="0"/>
          <w:i w:val="0"/>
          <w:color w:val="333333"/>
          <w:sz w:val="16"/>
        </w:rPr>
        <w:t>Why necessary: Routes map public paths to internal microservices. `{**catch-all}` forwards any subpath. Without yarp.json, Gateway doesn't know where to forward. Clusters allow load balancing (future scale to 2 instances).</w:t>
      </w:r>
    </w:p>
    <w:p>
      <w:pPr>
        <w:pStyle w:val="Heading2"/>
        <w:spacing w:before="160" w:after="80"/>
      </w:pPr>
      <w:r>
        <w:rPr>
          <w:rFonts w:ascii="Calibri" w:hAnsi="Calibri"/>
          <w:b/>
          <w:color w:val="4472C4"/>
          <w:sz w:val="24"/>
        </w:rPr>
        <w:t>5.3 appsettings.json / Properties / .csproj / .http</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2266"/>
        <w:gridCol w:w="2266"/>
        <w:gridCol w:w="4108"/>
      </w:tblGrid>
      <w:tr>
        <w:tc>
          <w:tcPr>
            <w:tcW w:type="dxa" w:w="3324"/>
            <w:vAlign w:val="center"/>
            <w:shd w:fill="1F3864" w:val="clear"/>
          </w:tcPr>
          <w:p>
            <w:pPr>
              <w:jc w:val="center"/>
            </w:pPr>
            <w:r/>
            <w:r>
              <w:rPr>
                <w:rFonts w:ascii="Calibri" w:hAnsi="Calibri"/>
                <w:b/>
                <w:color w:val="FFFFFF"/>
                <w:sz w:val="14"/>
              </w:rPr>
              <w:t>File</w:t>
            </w:r>
          </w:p>
        </w:tc>
        <w:tc>
          <w:tcPr>
            <w:tcW w:type="dxa" w:w="3324"/>
            <w:vAlign w:val="center"/>
            <w:shd w:fill="1F3864" w:val="clear"/>
          </w:tcPr>
          <w:p>
            <w:pPr>
              <w:jc w:val="center"/>
            </w:pPr>
            <w:r/>
            <w:r>
              <w:rPr>
                <w:rFonts w:ascii="Calibri" w:hAnsi="Calibri"/>
                <w:b/>
                <w:color w:val="FFFFFF"/>
                <w:sz w:val="14"/>
              </w:rPr>
              <w:t>What it is</w:t>
            </w:r>
          </w:p>
        </w:tc>
        <w:tc>
          <w:tcPr>
            <w:tcW w:type="dxa" w:w="3324"/>
            <w:vAlign w:val="center"/>
            <w:shd w:fill="1F3864" w:val="clear"/>
          </w:tcPr>
          <w:p>
            <w:pPr>
              <w:jc w:val="center"/>
            </w:pPr>
            <w:r/>
            <w:r>
              <w:rPr>
                <w:rFonts w:ascii="Calibri" w:hAnsi="Calibri"/>
                <w:b/>
                <w:color w:val="FFFFFF"/>
                <w:sz w:val="14"/>
              </w:rPr>
              <w:t>Why / Example</w:t>
            </w:r>
          </w:p>
        </w:tc>
      </w:tr>
      <w:tr>
        <w:tc>
          <w:tcPr>
            <w:tcW w:type="dxa" w:w="2266"/>
            <w:vAlign w:val="center"/>
          </w:tcPr>
          <w:p>
            <w:pPr>
              <w:jc w:val="left"/>
            </w:pPr>
            <w:r/>
            <w:r>
              <w:rPr>
                <w:rFonts w:ascii="Calibri" w:hAnsi="Calibri"/>
                <w:b/>
                <w:color w:val="333333"/>
                <w:sz w:val="14"/>
              </w:rPr>
              <w:t>appsettings.json</w:t>
            </w:r>
          </w:p>
        </w:tc>
        <w:tc>
          <w:tcPr>
            <w:tcW w:type="dxa" w:w="2266"/>
            <w:vAlign w:val="center"/>
          </w:tcPr>
          <w:p>
            <w:pPr>
              <w:jc w:val="left"/>
            </w:pPr>
            <w:r/>
            <w:r>
              <w:rPr>
                <w:rFonts w:ascii="Calibri" w:hAnsi="Calibri"/>
                <w:color w:val="333333"/>
                <w:sz w:val="14"/>
              </w:rPr>
              <w:t>Config: Logging, AllowedHosts, ConnectionStrings placeholder</w:t>
            </w:r>
          </w:p>
        </w:tc>
        <w:tc>
          <w:tcPr>
            <w:tcW w:type="dxa" w:w="4108"/>
            <w:vAlign w:val="center"/>
          </w:tcPr>
          <w:p>
            <w:pPr>
              <w:jc w:val="left"/>
            </w:pPr>
            <w:r/>
            <w:r>
              <w:rPr>
                <w:rFonts w:ascii="Calibri" w:hAnsi="Calibri"/>
                <w:color w:val="333333"/>
                <w:sz w:val="14"/>
              </w:rPr>
              <w:t>Empty now - Task 0.4 will add Redis, RabbitMQ, Cloudinary, Brevo, Gemini keys (same local/prod) + Jwt__Key</w:t>
            </w:r>
          </w:p>
        </w:tc>
      </w:tr>
      <w:tr>
        <w:tc>
          <w:tcPr>
            <w:tcW w:type="dxa" w:w="2266"/>
            <w:vAlign w:val="center"/>
          </w:tcPr>
          <w:p>
            <w:pPr>
              <w:jc w:val="left"/>
            </w:pPr>
            <w:r/>
            <w:r>
              <w:rPr>
                <w:rFonts w:ascii="Calibri" w:hAnsi="Calibri"/>
                <w:b/>
                <w:color w:val="333333"/>
                <w:sz w:val="14"/>
              </w:rPr>
              <w:t>Properties/launchSettings.json</w:t>
            </w:r>
          </w:p>
        </w:tc>
        <w:tc>
          <w:tcPr>
            <w:tcW w:type="dxa" w:w="2266"/>
            <w:vAlign w:val="center"/>
          </w:tcPr>
          <w:p>
            <w:pPr>
              <w:jc w:val="left"/>
            </w:pPr>
            <w:r/>
            <w:r>
              <w:rPr>
                <w:rFonts w:ascii="Calibri" w:hAnsi="Calibri"/>
                <w:color w:val="333333"/>
                <w:sz w:val="14"/>
              </w:rPr>
              <w:t>Debug profiles: http (5000), https (5001), IIS</w:t>
            </w:r>
          </w:p>
        </w:tc>
        <w:tc>
          <w:tcPr>
            <w:tcW w:type="dxa" w:w="4108"/>
            <w:vAlign w:val="center"/>
          </w:tcPr>
          <w:p>
            <w:pPr>
              <w:jc w:val="left"/>
            </w:pPr>
            <w:r/>
            <w:r>
              <w:rPr>
                <w:rFonts w:ascii="Calibri" w:hAnsi="Calibri"/>
                <w:color w:val="333333"/>
                <w:sz w:val="14"/>
              </w:rPr>
              <w:t>Sets Gateway to http://localhost:5000 locally (Angular calls this). Change prod to monsterasp.net URL</w:t>
            </w:r>
          </w:p>
        </w:tc>
      </w:tr>
      <w:tr>
        <w:tc>
          <w:tcPr>
            <w:tcW w:type="dxa" w:w="2266"/>
            <w:vAlign w:val="center"/>
          </w:tcPr>
          <w:p>
            <w:pPr>
              <w:jc w:val="left"/>
            </w:pPr>
            <w:r/>
            <w:r>
              <w:rPr>
                <w:rFonts w:ascii="Calibri" w:hAnsi="Calibri"/>
                <w:b/>
                <w:color w:val="333333"/>
                <w:sz w:val="14"/>
              </w:rPr>
              <w:t>Gateway.YARP.csproj</w:t>
            </w:r>
          </w:p>
        </w:tc>
        <w:tc>
          <w:tcPr>
            <w:tcW w:type="dxa" w:w="2266"/>
            <w:vAlign w:val="center"/>
          </w:tcPr>
          <w:p>
            <w:pPr>
              <w:jc w:val="left"/>
            </w:pPr>
            <w:r/>
            <w:r>
              <w:rPr>
                <w:rFonts w:ascii="Calibri" w:hAnsi="Calibri"/>
                <w:color w:val="333333"/>
                <w:sz w:val="14"/>
              </w:rPr>
              <w:t>Web SDK net10.0 + PackageReference Yarp.ReverseProxy 2.3.0</w:t>
            </w:r>
          </w:p>
        </w:tc>
        <w:tc>
          <w:tcPr>
            <w:tcW w:type="dxa" w:w="4108"/>
            <w:vAlign w:val="center"/>
          </w:tcPr>
          <w:p>
            <w:pPr>
              <w:jc w:val="left"/>
            </w:pPr>
            <w:r/>
            <w:r>
              <w:rPr>
                <w:rFonts w:ascii="Calibri" w:hAnsi="Calibri"/>
                <w:color w:val="333333"/>
                <w:sz w:val="14"/>
              </w:rPr>
              <w:t>dotnet restore installs YARP. Referenced SharedKernel via dotnet add reference</w:t>
            </w:r>
          </w:p>
        </w:tc>
      </w:tr>
      <w:tr>
        <w:tc>
          <w:tcPr>
            <w:tcW w:type="dxa" w:w="2266"/>
            <w:vAlign w:val="center"/>
          </w:tcPr>
          <w:p>
            <w:pPr>
              <w:jc w:val="left"/>
            </w:pPr>
            <w:r/>
            <w:r>
              <w:rPr>
                <w:rFonts w:ascii="Calibri" w:hAnsi="Calibri"/>
                <w:b/>
                <w:color w:val="333333"/>
                <w:sz w:val="14"/>
              </w:rPr>
              <w:t>Gateway.YARP.http</w:t>
            </w:r>
          </w:p>
        </w:tc>
        <w:tc>
          <w:tcPr>
            <w:tcW w:type="dxa" w:w="2266"/>
            <w:vAlign w:val="center"/>
          </w:tcPr>
          <w:p>
            <w:pPr>
              <w:jc w:val="left"/>
            </w:pPr>
            <w:r/>
            <w:r>
              <w:rPr>
                <w:rFonts w:ascii="Calibri" w:hAnsi="Calibri"/>
                <w:color w:val="333333"/>
                <w:sz w:val="14"/>
              </w:rPr>
              <w:t>Visual Studio .http test file: GET https://localhost:5001/weatherforecast</w:t>
            </w:r>
          </w:p>
        </w:tc>
        <w:tc>
          <w:tcPr>
            <w:tcW w:type="dxa" w:w="4108"/>
            <w:vAlign w:val="center"/>
          </w:tcPr>
          <w:p>
            <w:pPr>
              <w:jc w:val="left"/>
            </w:pPr>
            <w:r/>
            <w:r>
              <w:rPr>
                <w:rFonts w:ascii="Calibri" w:hAnsi="Calibri"/>
                <w:color w:val="333333"/>
                <w:sz w:val="14"/>
              </w:rPr>
              <w:t>Quick test without Postman - can test Gateway health: GET http://localhost:5000/health</w:t>
            </w:r>
          </w:p>
        </w:tc>
      </w:tr>
    </w:tbl>
    <w:p>
      <w:pPr>
        <w:spacing w:after="80"/>
      </w:pPr>
    </w:p>
    <w:p>
      <w:pPr>
        <w:pStyle w:val="Heading1"/>
        <w:pBdr>
          <w:bottom w:val="single" w:sz="6" w:space="1" w:color="4472C4"/>
        </w:pBdr>
        <w:spacing w:before="240" w:after="80"/>
      </w:pPr>
      <w:r>
        <w:rPr>
          <w:rFonts w:ascii="Calibri" w:hAnsi="Calibri"/>
          <w:b/>
          <w:color w:val="1F3864"/>
          <w:sz w:val="32"/>
        </w:rPr>
        <w:t>6. Services/ - 4 Microservices (Folded in Screenshot)</w:t>
      </w:r>
    </w:p>
    <w:p>
      <w:pPr>
        <w:spacing w:after="60"/>
      </w:pPr>
      <w:r>
        <w:rPr>
          <w:rFonts w:ascii="Calibri" w:hAnsi="Calibri"/>
          <w:b w:val="0"/>
          <w:i w:val="0"/>
          <w:color w:val="333333"/>
          <w:sz w:val="17"/>
        </w:rPr>
        <w:t>Screenshot collapses Services/ but dotnet sln list shows 4 services - each is a minimal Web API on net10.0 with health endpoints, later extended in Phases 1-4.</w:t>
      </w:r>
    </w:p>
    <w:tbl>
      <w:tblPr>
        <w:tblStyle w:val="LightGrid-Accent1"/>
        <w:tblW w:type="auto" w:w="0"/>
        <w:jc w:val="center"/>
        <w:tblLayout w:type="fixed"/>
        <w:tblLook w:firstColumn="1" w:firstRow="1" w:lastColumn="0" w:lastRow="0" w:noHBand="0" w:noVBand="1" w:val="04A0"/>
        <w:tblInd w:w="300" w:type="dxa"/>
        <w:tblCellMar>
          <w:top w:w="60" w:type="dxa"/>
          <w:left w:w="80" w:type="dxa"/>
          <w:bottom w:w="60" w:type="dxa"/>
          <w:right w:w="80" w:type="dxa"/>
        </w:tblCellMar>
      </w:tblPr>
      <w:tblGrid>
        <w:gridCol w:w="1560"/>
        <w:gridCol w:w="720"/>
        <w:gridCol w:w="1920"/>
        <w:gridCol w:w="2640"/>
        <w:gridCol w:w="1800"/>
      </w:tblGrid>
      <w:tr>
        <w:tc>
          <w:tcPr>
            <w:tcW w:type="dxa" w:w="1994"/>
            <w:vAlign w:val="center"/>
            <w:shd w:fill="1F3864" w:val="clear"/>
          </w:tcPr>
          <w:p>
            <w:pPr>
              <w:jc w:val="center"/>
            </w:pPr>
            <w:r/>
            <w:r>
              <w:rPr>
                <w:rFonts w:ascii="Calibri" w:hAnsi="Calibri"/>
                <w:b/>
                <w:color w:val="FFFFFF"/>
                <w:sz w:val="14"/>
              </w:rPr>
              <w:t>Service</w:t>
            </w:r>
          </w:p>
        </w:tc>
        <w:tc>
          <w:tcPr>
            <w:tcW w:type="dxa" w:w="1994"/>
            <w:vAlign w:val="center"/>
            <w:shd w:fill="1F3864" w:val="clear"/>
          </w:tcPr>
          <w:p>
            <w:pPr>
              <w:jc w:val="center"/>
            </w:pPr>
            <w:r/>
            <w:r>
              <w:rPr>
                <w:rFonts w:ascii="Calibri" w:hAnsi="Calibri"/>
                <w:b/>
                <w:color w:val="FFFFFF"/>
                <w:sz w:val="14"/>
              </w:rPr>
              <w:t>Port</w:t>
            </w:r>
          </w:p>
        </w:tc>
        <w:tc>
          <w:tcPr>
            <w:tcW w:type="dxa" w:w="1994"/>
            <w:vAlign w:val="center"/>
            <w:shd w:fill="1F3864" w:val="clear"/>
          </w:tcPr>
          <w:p>
            <w:pPr>
              <w:jc w:val="center"/>
            </w:pPr>
            <w:r/>
            <w:r>
              <w:rPr>
                <w:rFonts w:ascii="Calibri" w:hAnsi="Calibri"/>
                <w:b/>
                <w:color w:val="FFFFFF"/>
                <w:sz w:val="14"/>
              </w:rPr>
              <w:t>Folder</w:t>
            </w:r>
          </w:p>
        </w:tc>
        <w:tc>
          <w:tcPr>
            <w:tcW w:type="dxa" w:w="1994"/>
            <w:vAlign w:val="center"/>
            <w:shd w:fill="1F3864" w:val="clear"/>
          </w:tcPr>
          <w:p>
            <w:pPr>
              <w:jc w:val="center"/>
            </w:pPr>
            <w:r/>
            <w:r>
              <w:rPr>
                <w:rFonts w:ascii="Calibri" w:hAnsi="Calibri"/>
                <w:b/>
                <w:color w:val="FFFFFF"/>
                <w:sz w:val="14"/>
              </w:rPr>
              <w:t>What it will do (Phases 1-4)</w:t>
            </w:r>
          </w:p>
        </w:tc>
        <w:tc>
          <w:tcPr>
            <w:tcW w:type="dxa" w:w="1994"/>
            <w:vAlign w:val="center"/>
            <w:shd w:fill="1F3864" w:val="clear"/>
          </w:tcPr>
          <w:p>
            <w:pPr>
              <w:jc w:val="center"/>
            </w:pPr>
            <w:r/>
            <w:r>
              <w:rPr>
                <w:rFonts w:ascii="Calibri" w:hAnsi="Calibri"/>
                <w:b/>
                <w:color w:val="FFFFFF"/>
                <w:sz w:val="14"/>
              </w:rPr>
              <w:t>Current Program.cs</w:t>
            </w:r>
          </w:p>
        </w:tc>
      </w:tr>
      <w:tr>
        <w:tc>
          <w:tcPr>
            <w:tcW w:type="dxa" w:w="1560"/>
            <w:vAlign w:val="center"/>
          </w:tcPr>
          <w:p>
            <w:pPr>
              <w:jc w:val="left"/>
            </w:pPr>
            <w:r/>
            <w:r>
              <w:rPr>
                <w:rFonts w:ascii="Calibri" w:hAnsi="Calibri"/>
                <w:b/>
                <w:color w:val="333333"/>
                <w:sz w:val="14"/>
              </w:rPr>
              <w:t>Identity.Service</w:t>
            </w:r>
          </w:p>
        </w:tc>
        <w:tc>
          <w:tcPr>
            <w:tcW w:type="dxa" w:w="720"/>
            <w:vAlign w:val="center"/>
          </w:tcPr>
          <w:p>
            <w:pPr>
              <w:jc w:val="left"/>
            </w:pPr>
            <w:r/>
            <w:r>
              <w:rPr>
                <w:rFonts w:ascii="Calibri" w:hAnsi="Calibri"/>
                <w:color w:val="333333"/>
                <w:sz w:val="14"/>
              </w:rPr>
              <w:t>:5001</w:t>
            </w:r>
          </w:p>
        </w:tc>
        <w:tc>
          <w:tcPr>
            <w:tcW w:type="dxa" w:w="1920"/>
            <w:vAlign w:val="center"/>
          </w:tcPr>
          <w:p>
            <w:pPr>
              <w:jc w:val="left"/>
            </w:pPr>
            <w:r/>
            <w:r>
              <w:rPr>
                <w:rFonts w:ascii="Calibri" w:hAnsi="Calibri"/>
                <w:color w:val="333333"/>
                <w:sz w:val="14"/>
              </w:rPr>
              <w:t>Services/Identity.Service/</w:t>
            </w:r>
          </w:p>
        </w:tc>
        <w:tc>
          <w:tcPr>
            <w:tcW w:type="dxa" w:w="2640"/>
            <w:vAlign w:val="center"/>
          </w:tcPr>
          <w:p>
            <w:pPr>
              <w:jc w:val="left"/>
            </w:pPr>
            <w:r/>
            <w:r>
              <w:rPr>
                <w:rFonts w:ascii="Calibri" w:hAnsi="Calibri"/>
                <w:color w:val="333333"/>
                <w:sz w:val="14"/>
              </w:rPr>
              <w:t>Auth, 6 Roles (PM can create projects), JWT/Refresh, Brevo invites (Phase 1)</w:t>
            </w:r>
          </w:p>
        </w:tc>
        <w:tc>
          <w:tcPr>
            <w:tcW w:type="dxa" w:w="1800"/>
            <w:vAlign w:val="center"/>
          </w:tcPr>
          <w:p>
            <w:pPr>
              <w:jc w:val="left"/>
            </w:pPr>
            <w:r/>
            <w:r>
              <w:rPr>
                <w:rFonts w:ascii="Calibri" w:hAnsi="Calibri"/>
                <w:color w:val="333333"/>
                <w:sz w:val="14"/>
              </w:rPr>
              <w:t>/ + /health + /health/ready (minimal)</w:t>
            </w:r>
          </w:p>
        </w:tc>
      </w:tr>
      <w:tr>
        <w:tc>
          <w:tcPr>
            <w:tcW w:type="dxa" w:w="1560"/>
            <w:vAlign w:val="center"/>
          </w:tcPr>
          <w:p>
            <w:pPr>
              <w:jc w:val="left"/>
            </w:pPr>
            <w:r/>
            <w:r>
              <w:rPr>
                <w:rFonts w:ascii="Calibri" w:hAnsi="Calibri"/>
                <w:b/>
                <w:color w:val="333333"/>
                <w:sz w:val="14"/>
              </w:rPr>
              <w:t>Project.Service</w:t>
            </w:r>
          </w:p>
        </w:tc>
        <w:tc>
          <w:tcPr>
            <w:tcW w:type="dxa" w:w="720"/>
            <w:vAlign w:val="center"/>
          </w:tcPr>
          <w:p>
            <w:pPr>
              <w:jc w:val="left"/>
            </w:pPr>
            <w:r/>
            <w:r>
              <w:rPr>
                <w:rFonts w:ascii="Calibri" w:hAnsi="Calibri"/>
                <w:color w:val="333333"/>
                <w:sz w:val="14"/>
              </w:rPr>
              <w:t>:5002</w:t>
            </w:r>
          </w:p>
        </w:tc>
        <w:tc>
          <w:tcPr>
            <w:tcW w:type="dxa" w:w="1920"/>
            <w:vAlign w:val="center"/>
          </w:tcPr>
          <w:p>
            <w:pPr>
              <w:jc w:val="left"/>
            </w:pPr>
            <w:r/>
            <w:r>
              <w:rPr>
                <w:rFonts w:ascii="Calibri" w:hAnsi="Calibri"/>
                <w:color w:val="333333"/>
                <w:sz w:val="14"/>
              </w:rPr>
              <w:t>Services/Project.Service/</w:t>
            </w:r>
          </w:p>
        </w:tc>
        <w:tc>
          <w:tcPr>
            <w:tcW w:type="dxa" w:w="2640"/>
            <w:vAlign w:val="center"/>
          </w:tcPr>
          <w:p>
            <w:pPr>
              <w:jc w:val="left"/>
            </w:pPr>
            <w:r/>
            <w:r>
              <w:rPr>
                <w:rFonts w:ascii="Calibri" w:hAnsi="Calibri"/>
                <w:color w:val="333333"/>
                <w:sz w:val="14"/>
              </w:rPr>
              <w:t>CQRS MediatR, EF Core 10, Projects/Lists/Tasks, Redis cache, Outbox + Gemini (Phase 2,4)</w:t>
            </w:r>
          </w:p>
        </w:tc>
        <w:tc>
          <w:tcPr>
            <w:tcW w:type="dxa" w:w="1800"/>
            <w:vAlign w:val="center"/>
          </w:tcPr>
          <w:p>
            <w:pPr>
              <w:jc w:val="left"/>
            </w:pPr>
            <w:r/>
            <w:r>
              <w:rPr>
                <w:rFonts w:ascii="Calibri" w:hAnsi="Calibri"/>
                <w:color w:val="333333"/>
                <w:sz w:val="14"/>
              </w:rPr>
              <w:t>/ + /health + /health/ready</w:t>
            </w:r>
          </w:p>
        </w:tc>
      </w:tr>
      <w:tr>
        <w:tc>
          <w:tcPr>
            <w:tcW w:type="dxa" w:w="1560"/>
            <w:vAlign w:val="center"/>
          </w:tcPr>
          <w:p>
            <w:pPr>
              <w:jc w:val="left"/>
            </w:pPr>
            <w:r/>
            <w:r>
              <w:rPr>
                <w:rFonts w:ascii="Calibri" w:hAnsi="Calibri"/>
                <w:b/>
                <w:color w:val="333333"/>
                <w:sz w:val="14"/>
              </w:rPr>
              <w:t>File.Service</w:t>
            </w:r>
          </w:p>
        </w:tc>
        <w:tc>
          <w:tcPr>
            <w:tcW w:type="dxa" w:w="720"/>
            <w:vAlign w:val="center"/>
          </w:tcPr>
          <w:p>
            <w:pPr>
              <w:jc w:val="left"/>
            </w:pPr>
            <w:r/>
            <w:r>
              <w:rPr>
                <w:rFonts w:ascii="Calibri" w:hAnsi="Calibri"/>
                <w:color w:val="333333"/>
                <w:sz w:val="14"/>
              </w:rPr>
              <w:t>:5003</w:t>
            </w:r>
          </w:p>
        </w:tc>
        <w:tc>
          <w:tcPr>
            <w:tcW w:type="dxa" w:w="1920"/>
            <w:vAlign w:val="center"/>
          </w:tcPr>
          <w:p>
            <w:pPr>
              <w:jc w:val="left"/>
            </w:pPr>
            <w:r/>
            <w:r>
              <w:rPr>
                <w:rFonts w:ascii="Calibri" w:hAnsi="Calibri"/>
                <w:color w:val="333333"/>
                <w:sz w:val="14"/>
              </w:rPr>
              <w:t>Services/File.Service/</w:t>
            </w:r>
          </w:p>
        </w:tc>
        <w:tc>
          <w:tcPr>
            <w:tcW w:type="dxa" w:w="2640"/>
            <w:vAlign w:val="center"/>
          </w:tcPr>
          <w:p>
            <w:pPr>
              <w:jc w:val="left"/>
            </w:pPr>
            <w:r/>
            <w:r>
              <w:rPr>
                <w:rFonts w:ascii="Calibri" w:hAnsi="Calibri"/>
                <w:color w:val="333333"/>
                <w:sz w:val="14"/>
              </w:rPr>
              <w:t>Cloudinary uploads, Attachments (Phase 4)</w:t>
            </w:r>
          </w:p>
        </w:tc>
        <w:tc>
          <w:tcPr>
            <w:tcW w:type="dxa" w:w="1800"/>
            <w:vAlign w:val="center"/>
          </w:tcPr>
          <w:p>
            <w:pPr>
              <w:jc w:val="left"/>
            </w:pPr>
            <w:r/>
            <w:r>
              <w:rPr>
                <w:rFonts w:ascii="Calibri" w:hAnsi="Calibri"/>
                <w:color w:val="333333"/>
                <w:sz w:val="14"/>
              </w:rPr>
              <w:t>/ + /health + /health/ready</w:t>
            </w:r>
          </w:p>
        </w:tc>
      </w:tr>
      <w:tr>
        <w:tc>
          <w:tcPr>
            <w:tcW w:type="dxa" w:w="1560"/>
            <w:vAlign w:val="center"/>
          </w:tcPr>
          <w:p>
            <w:pPr>
              <w:jc w:val="left"/>
            </w:pPr>
            <w:r/>
            <w:r>
              <w:rPr>
                <w:rFonts w:ascii="Calibri" w:hAnsi="Calibri"/>
                <w:b/>
                <w:color w:val="333333"/>
                <w:sz w:val="14"/>
              </w:rPr>
              <w:t>Notification.Service</w:t>
            </w:r>
          </w:p>
        </w:tc>
        <w:tc>
          <w:tcPr>
            <w:tcW w:type="dxa" w:w="720"/>
            <w:vAlign w:val="center"/>
          </w:tcPr>
          <w:p>
            <w:pPr>
              <w:jc w:val="left"/>
            </w:pPr>
            <w:r/>
            <w:r>
              <w:rPr>
                <w:rFonts w:ascii="Calibri" w:hAnsi="Calibri"/>
                <w:color w:val="333333"/>
                <w:sz w:val="14"/>
              </w:rPr>
              <w:t>:5004</w:t>
            </w:r>
          </w:p>
        </w:tc>
        <w:tc>
          <w:tcPr>
            <w:tcW w:type="dxa" w:w="1920"/>
            <w:vAlign w:val="center"/>
          </w:tcPr>
          <w:p>
            <w:pPr>
              <w:jc w:val="left"/>
            </w:pPr>
            <w:r/>
            <w:r>
              <w:rPr>
                <w:rFonts w:ascii="Calibri" w:hAnsi="Calibri"/>
                <w:color w:val="333333"/>
                <w:sz w:val="14"/>
              </w:rPr>
              <w:t>Services/Notification.Service/</w:t>
            </w:r>
          </w:p>
        </w:tc>
        <w:tc>
          <w:tcPr>
            <w:tcW w:type="dxa" w:w="2640"/>
            <w:vAlign w:val="center"/>
          </w:tcPr>
          <w:p>
            <w:pPr>
              <w:jc w:val="left"/>
            </w:pPr>
            <w:r/>
            <w:r>
              <w:rPr>
                <w:rFonts w:ascii="Calibri" w:hAnsi="Calibri"/>
                <w:color w:val="333333"/>
                <w:sz w:val="14"/>
              </w:rPr>
              <w:t>MassTransit consumers, SignalR 10.0 Hub, Brevo notifications (Phase 3)</w:t>
            </w:r>
          </w:p>
        </w:tc>
        <w:tc>
          <w:tcPr>
            <w:tcW w:type="dxa" w:w="1800"/>
            <w:vAlign w:val="center"/>
          </w:tcPr>
          <w:p>
            <w:pPr>
              <w:jc w:val="left"/>
            </w:pPr>
            <w:r/>
            <w:r>
              <w:rPr>
                <w:rFonts w:ascii="Calibri" w:hAnsi="Calibri"/>
                <w:color w:val="333333"/>
                <w:sz w:val="14"/>
              </w:rPr>
              <w:t>/ + /health + /health/ready</w:t>
            </w:r>
          </w:p>
        </w:tc>
      </w:tr>
    </w:tbl>
    <w:p>
      <w:pPr>
        <w:spacing w:after="80"/>
      </w:pPr>
    </w:p>
    <w:p>
      <w:pPr>
        <w:spacing w:after="60"/>
      </w:pPr>
      <w:r>
        <w:rPr>
          <w:rFonts w:ascii="Calibri" w:hAnsi="Calibri"/>
          <w:b w:val="0"/>
          <w:i/>
          <w:color w:val="333333"/>
          <w:sz w:val="16"/>
        </w:rPr>
        <w:t>Why 4 separate services: Each deploys independently to MonsterASP.net (Site 2-5) - if File.Service crashes, Identity login still works. SharedKernel/Shared.Contracts prevent code duplication.</w:t>
      </w:r>
    </w:p>
    <w:p>
      <w:pPr>
        <w:pStyle w:val="Heading1"/>
        <w:pBdr>
          <w:bottom w:val="single" w:sz="6" w:space="1" w:color="4472C4"/>
        </w:pBdr>
        <w:spacing w:before="240" w:after="80"/>
      </w:pPr>
      <w:r>
        <w:rPr>
          <w:rFonts w:ascii="Calibri" w:hAnsi="Calibri"/>
          <w:b/>
          <w:color w:val="1F3864"/>
          <w:sz w:val="32"/>
        </w:rPr>
        <w:t>7. How They Connect - Request Flow Example (Task move)</w:t>
      </w:r>
    </w:p>
    <w:p>
      <w:pPr>
        <w:shd w:fill="F2F2F2" w:val="clear"/>
        <w:spacing w:before="60" w:after="60"/>
        <w:ind w:left="144"/>
      </w:pPr>
      <w:r>
        <w:rPr>
          <w:rFonts w:ascii="Consolas" w:hAnsi="Consolas"/>
          <w:color w:val="1F3864"/>
          <w:sz w:val="13"/>
        </w:rPr>
        <w:t>Angular 22 (CDK DragDrop, TanStack Query) on http://localhost:4200</w:t>
        <w:br/>
        <w:t xml:space="preserve">   | PUT /api/tasks/abc/move { toListId, position } + Bearer JWT</w:t>
        <w:br/>
        <w:t xml:space="preserve">   v</w:t>
        <w:br/>
        <w:t>Gateway.YARP (yarp.json: /api/tasks/{**catch-all} -&gt; Project :5002) on :5000</w:t>
        <w:br/>
        <w:t xml:space="preserve">   | Forward + X-User-Id, X-Correlation-Id, CORS check</w:t>
        <w:br/>
        <w:t xml:space="preserve">   v</w:t>
        <w:br/>
        <w:t>Project.Service (MediatR MoveTaskCommand -&gt; Redis lock SET NX + EF Core txn -&gt; Outbox + Publish TaskMovedEvent via MassTransit -&gt; CloudAMQP)</w:t>
        <w:br/>
        <w:t xml:space="preserve">   | event TaskMovedEvent (Shared.Contracts)</w:t>
        <w:br/>
        <w:t xml:space="preserve">   v</w:t>
        <w:br/>
        <w:t>CloudAMQP (amqps://... same key local/prod)</w:t>
        <w:br/>
        <w:t xml:space="preserve">   |</w:t>
        <w:br/>
        <w:t xml:space="preserve">   v</w:t>
        <w:br/>
        <w:t>Notification.Service (MassTransit Consumer: TaskMovedConsumer -&gt; persist Notification -&gt; SignalR Hub Group workspace:{id})</w:t>
        <w:br/>
        <w:t xml:space="preserve">   | WebSocket push taskMoved</w:t>
        <w:br/>
        <w:t xml:space="preserve">   v</w:t>
        <w:br/>
        <w:t>Angular (SignalR 8.0.7 -&gt; TanStack Query invalidate(['board', pid]) -&gt; board re-renders, other browser sees move &lt;100ms)</w:t>
      </w:r>
    </w:p>
    <w:p>
      <w:pPr>
        <w:spacing w:after="60"/>
      </w:pPr>
      <w:r>
        <w:rPr>
          <w:rFonts w:ascii="Calibri" w:hAnsi="Calibri"/>
          <w:b w:val="0"/>
          <w:i/>
          <w:color w:val="1F3864"/>
          <w:sz w:val="16"/>
        </w:rPr>
        <w:t>Every file in screenshot is required for this flow: BaseEntity/Result for Task entity, DomainEvent for outbox, TaskEvents for typed publish/consume, yarp.json for routing, Program.cs for bootstrapping.</w:t>
      </w:r>
    </w:p>
    <w:p/>
    <w:p>
      <w:pPr>
        <w:jc w:val="center"/>
      </w:pPr>
      <w:r>
        <w:rPr>
          <w:rFonts w:ascii="Calibri" w:hAnsi="Calibri"/>
          <w:b/>
          <w:color w:val="1F3864"/>
          <w:sz w:val="16"/>
        </w:rPr>
        <w:t>— End of Backend Files Explained v1.0 —  Ready for Task 0.3 Angular 22 Scaffold —</w:t>
      </w:r>
    </w:p>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4"/>
      </w:rPr>
      <w:t xml:space="preserve">FlowBoard Backend Files Explained v1.0  •  .NET 10 + YARP 2.3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