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D3A12" w14:textId="77777777" w:rsidR="00AC0C9B" w:rsidRDefault="00000000">
      <w:pPr>
        <w:jc w:val="right"/>
        <w:rPr>
          <w:rFonts w:hint="eastAsia"/>
        </w:rPr>
      </w:pPr>
      <w:r>
        <w:rPr>
          <w:b/>
          <w:color w:val="F07824"/>
          <w:sz w:val="20"/>
        </w:rPr>
        <w:t>EXL BANK  |  SME LENDING</w:t>
      </w:r>
    </w:p>
    <w:p w14:paraId="68B9AAF7" w14:textId="77777777" w:rsidR="00AC0C9B" w:rsidRDefault="00000000">
      <w:pPr>
        <w:pStyle w:val="Title"/>
      </w:pPr>
      <w:r>
        <w:t>SME Loan Onboarding</w:t>
      </w:r>
      <w:r>
        <w:br/>
        <w:t>Agentic Decisioning Design</w:t>
      </w:r>
    </w:p>
    <w:p w14:paraId="35E0AB42" w14:textId="77777777" w:rsidR="00AC0C9B" w:rsidRDefault="00000000">
      <w:pPr>
        <w:rPr>
          <w:rFonts w:hint="eastAsia"/>
        </w:rPr>
      </w:pPr>
      <w:r>
        <w:rPr>
          <w:color w:val="68778C"/>
          <w:sz w:val="26"/>
        </w:rPr>
        <w:t>Stage-by-stage operating logic, approval rules, metrics, LLM responsibilities and final credit-decision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AC0C9B" w14:paraId="13D72774" w14:textId="77777777">
        <w:tc>
          <w:tcPr>
            <w:tcW w:w="10224" w:type="dxa"/>
            <w:shd w:val="clear" w:color="auto" w:fill="EEF4FC"/>
          </w:tcPr>
          <w:p w14:paraId="0716E18A" w14:textId="77777777" w:rsidR="00AC0C9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2667BE"/>
              </w:rPr>
              <w:t xml:space="preserve">Core design principle  </w:t>
            </w:r>
            <w:r>
              <w:t>LLMs orchestrate, interpret and explain. Deterministic policy rules, verified data, scorecards and credit limits make the binding approval decision. This separation improves auditability, repeatability and regulatory defensibility.</w:t>
            </w:r>
          </w:p>
        </w:tc>
      </w:tr>
    </w:tbl>
    <w:p w14:paraId="40114915" w14:textId="77777777" w:rsidR="00AC0C9B" w:rsidRDefault="00000000">
      <w:pPr>
        <w:pStyle w:val="Heading1"/>
      </w:pPr>
      <w:r>
        <w:t>1. Executive Architecture</w:t>
      </w:r>
    </w:p>
    <w:p w14:paraId="722D9074" w14:textId="77777777" w:rsidR="00AC0C9B" w:rsidRDefault="00000000">
      <w:pPr>
        <w:rPr>
          <w:rFonts w:hint="eastAsia"/>
        </w:rPr>
      </w:pPr>
      <w:r>
        <w:t>The proposed workflow treats a loan application as a stateful object moving through specialist agents coordinated by LangGraph. Each agent produces structured evidence, confidence, exceptions and recommended next actions. LangGraph controls sequencing, parallel execution, retries, escalation and human handoff.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AC0C9B" w14:paraId="33DD2B7D" w14:textId="77777777">
        <w:trPr>
          <w:jc w:val="center"/>
        </w:trPr>
        <w:tc>
          <w:tcPr>
            <w:tcW w:w="3408" w:type="dxa"/>
            <w:shd w:val="clear" w:color="auto" w:fill="0C1C34"/>
            <w:vAlign w:val="center"/>
          </w:tcPr>
          <w:p w14:paraId="590BAC92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w="3408" w:type="dxa"/>
            <w:shd w:val="clear" w:color="auto" w:fill="0C1C34"/>
            <w:vAlign w:val="center"/>
          </w:tcPr>
          <w:p w14:paraId="2FE855C0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408" w:type="dxa"/>
            <w:shd w:val="clear" w:color="auto" w:fill="0C1C34"/>
            <w:vAlign w:val="center"/>
          </w:tcPr>
          <w:p w14:paraId="7F2E7220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Primary technology / mechanism</w:t>
            </w:r>
          </w:p>
        </w:tc>
      </w:tr>
      <w:tr w:rsidR="00AC0C9B" w14:paraId="6DADC40E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46DA299C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Experience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3A7B1F49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Application, document upload, status and decision explanation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206C16A7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Streamlit / web UI</w:t>
            </w:r>
          </w:p>
        </w:tc>
      </w:tr>
      <w:tr w:rsidR="00AC0C9B" w14:paraId="2B8AB578" w14:textId="77777777">
        <w:trPr>
          <w:jc w:val="center"/>
        </w:trPr>
        <w:tc>
          <w:tcPr>
            <w:tcW w:w="3408" w:type="dxa"/>
            <w:vAlign w:val="center"/>
          </w:tcPr>
          <w:p w14:paraId="3E47408D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Orchestration</w:t>
            </w:r>
          </w:p>
        </w:tc>
        <w:tc>
          <w:tcPr>
            <w:tcW w:w="3408" w:type="dxa"/>
            <w:vAlign w:val="center"/>
          </w:tcPr>
          <w:p w14:paraId="4E84379D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State, routing, parallel execution, retries, HITL and audit trail</w:t>
            </w:r>
          </w:p>
        </w:tc>
        <w:tc>
          <w:tcPr>
            <w:tcW w:w="3408" w:type="dxa"/>
            <w:vAlign w:val="center"/>
          </w:tcPr>
          <w:p w14:paraId="41566C6F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LangGraph</w:t>
            </w:r>
          </w:p>
        </w:tc>
      </w:tr>
      <w:tr w:rsidR="00AC0C9B" w14:paraId="184F45B5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03607997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Agent layer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272543CA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Specialist reasoning and task execution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5BA65D1F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LLM + tools + structured outputs</w:t>
            </w:r>
          </w:p>
        </w:tc>
      </w:tr>
      <w:tr w:rsidR="00AC0C9B" w14:paraId="0B35B61F" w14:textId="77777777">
        <w:trPr>
          <w:jc w:val="center"/>
        </w:trPr>
        <w:tc>
          <w:tcPr>
            <w:tcW w:w="3408" w:type="dxa"/>
            <w:vAlign w:val="center"/>
          </w:tcPr>
          <w:p w14:paraId="3431E342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Decision layer</w:t>
            </w:r>
          </w:p>
        </w:tc>
        <w:tc>
          <w:tcPr>
            <w:tcW w:w="3408" w:type="dxa"/>
            <w:vAlign w:val="center"/>
          </w:tcPr>
          <w:p w14:paraId="78E81EC9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Policy rules, scorecards, thresholds and affordability</w:t>
            </w:r>
          </w:p>
        </w:tc>
        <w:tc>
          <w:tcPr>
            <w:tcW w:w="3408" w:type="dxa"/>
            <w:vAlign w:val="center"/>
          </w:tcPr>
          <w:p w14:paraId="7BF1ED9E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Python rules / SQL / scoring engine</w:t>
            </w:r>
          </w:p>
        </w:tc>
      </w:tr>
      <w:tr w:rsidR="00AC0C9B" w14:paraId="4B76A373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26987025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Evidence layer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41130DB7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Documents, extracted facts, financial metrics and external checks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1301E9E5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OCR + parsers + APIs + DB/vector store</w:t>
            </w:r>
          </w:p>
        </w:tc>
      </w:tr>
      <w:tr w:rsidR="00AC0C9B" w14:paraId="6732CCAD" w14:textId="77777777">
        <w:trPr>
          <w:jc w:val="center"/>
        </w:trPr>
        <w:tc>
          <w:tcPr>
            <w:tcW w:w="3408" w:type="dxa"/>
            <w:vAlign w:val="center"/>
          </w:tcPr>
          <w:p w14:paraId="21694187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Enterprise systems</w:t>
            </w:r>
          </w:p>
        </w:tc>
        <w:tc>
          <w:tcPr>
            <w:tcW w:w="3408" w:type="dxa"/>
            <w:vAlign w:val="center"/>
          </w:tcPr>
          <w:p w14:paraId="5E03AE36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Banking, CRM, LMS, bureau, verification and policy sources</w:t>
            </w:r>
          </w:p>
        </w:tc>
        <w:tc>
          <w:tcPr>
            <w:tcW w:w="3408" w:type="dxa"/>
            <w:vAlign w:val="center"/>
          </w:tcPr>
          <w:p w14:paraId="4E3F231C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APIs / SQL / workflow systems</w:t>
            </w:r>
          </w:p>
        </w:tc>
      </w:tr>
    </w:tbl>
    <w:p w14:paraId="22E2EB15" w14:textId="77777777" w:rsidR="00AC0C9B" w:rsidRDefault="00000000">
      <w:pPr>
        <w:pStyle w:val="Heading1"/>
      </w:pPr>
      <w:r>
        <w:t>2. Stage-by-Stage Decision Framework</w:t>
      </w:r>
    </w:p>
    <w:p w14:paraId="76613D1F" w14:textId="77777777" w:rsidR="00AC0C9B" w:rsidRDefault="00000000">
      <w:pPr>
        <w:pStyle w:val="Heading2"/>
      </w:pPr>
      <w:r>
        <w:t>Stage 1 — Loan Application</w:t>
      </w:r>
    </w:p>
    <w:p w14:paraId="0B72CCD2" w14:textId="77777777" w:rsidR="00AC0C9B" w:rsidRDefault="00000000">
      <w:pPr>
        <w:rPr>
          <w:rFonts w:hint="eastAsia"/>
        </w:rPr>
      </w:pPr>
      <w:r>
        <w:rPr>
          <w:b/>
          <w:color w:val="2667BE"/>
        </w:rPr>
        <w:t xml:space="preserve">Agent: </w:t>
      </w:r>
      <w:r>
        <w:t xml:space="preserve">Application Agent   |   </w:t>
      </w:r>
      <w:r>
        <w:rPr>
          <w:b/>
          <w:color w:val="00897B"/>
        </w:rPr>
        <w:t xml:space="preserve">Objective: </w:t>
      </w:r>
      <w:r>
        <w:t>Capture borrower profile, requested amount, tenure, purpose and business information.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AC0C9B" w14:paraId="20007479" w14:textId="77777777">
        <w:trPr>
          <w:jc w:val="center"/>
        </w:trPr>
        <w:tc>
          <w:tcPr>
            <w:tcW w:w="2556" w:type="dxa"/>
            <w:shd w:val="clear" w:color="auto" w:fill="0C1C34"/>
            <w:vAlign w:val="center"/>
          </w:tcPr>
          <w:p w14:paraId="4E283FD2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Approval / Gate Rules</w:t>
            </w:r>
          </w:p>
        </w:tc>
        <w:tc>
          <w:tcPr>
            <w:tcW w:w="2556" w:type="dxa"/>
            <w:shd w:val="clear" w:color="auto" w:fill="0C1C34"/>
            <w:vAlign w:val="center"/>
          </w:tcPr>
          <w:p w14:paraId="79254995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Metrics Considered</w:t>
            </w:r>
          </w:p>
        </w:tc>
        <w:tc>
          <w:tcPr>
            <w:tcW w:w="2556" w:type="dxa"/>
            <w:shd w:val="clear" w:color="auto" w:fill="0C1C34"/>
            <w:vAlign w:val="center"/>
          </w:tcPr>
          <w:p w14:paraId="2684C15B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LLM Responsibility</w:t>
            </w:r>
          </w:p>
        </w:tc>
        <w:tc>
          <w:tcPr>
            <w:tcW w:w="2556" w:type="dxa"/>
            <w:shd w:val="clear" w:color="auto" w:fill="0C1C34"/>
            <w:vAlign w:val="center"/>
          </w:tcPr>
          <w:p w14:paraId="4DFA8D02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Stage Output</w:t>
            </w:r>
          </w:p>
        </w:tc>
      </w:tr>
      <w:tr w:rsidR="00AC0C9B" w14:paraId="70E3D523" w14:textId="77777777">
        <w:trPr>
          <w:jc w:val="center"/>
        </w:trPr>
        <w:tc>
          <w:tcPr>
            <w:tcW w:w="2556" w:type="dxa"/>
            <w:shd w:val="clear" w:color="auto" w:fill="F7F9FC"/>
            <w:vAlign w:val="center"/>
          </w:tcPr>
          <w:p w14:paraId="4C810B44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• Application completeness &gt;= required fields  • Requested amount within product maximum  • Business type/product eligibility  • Applicant consent and declarations</w:t>
            </w:r>
          </w:p>
        </w:tc>
        <w:tc>
          <w:tcPr>
            <w:tcW w:w="2556" w:type="dxa"/>
            <w:shd w:val="clear" w:color="auto" w:fill="F7F9FC"/>
            <w:vAlign w:val="center"/>
          </w:tcPr>
          <w:p w14:paraId="0D9A0A38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• Loan amount  • Tenure  • Purpose  • Business vintage  • Turnover band  • Entity type  • Requested EMI</w:t>
            </w:r>
          </w:p>
        </w:tc>
        <w:tc>
          <w:tcPr>
            <w:tcW w:w="2556" w:type="dxa"/>
            <w:shd w:val="clear" w:color="auto" w:fill="F7F9FC"/>
            <w:vAlign w:val="center"/>
          </w:tcPr>
          <w:p w14:paraId="6986CA00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LLM: Claude / GPT-class model for conversational intake and field normalization. LLM does not approve eligibility.</w:t>
            </w:r>
          </w:p>
        </w:tc>
        <w:tc>
          <w:tcPr>
            <w:tcW w:w="2556" w:type="dxa"/>
            <w:shd w:val="clear" w:color="auto" w:fill="F7F9FC"/>
            <w:vAlign w:val="center"/>
          </w:tcPr>
          <w:p w14:paraId="73006306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Structured application object; missing-field list; product routing.</w:t>
            </w:r>
          </w:p>
        </w:tc>
      </w:tr>
    </w:tbl>
    <w:p w14:paraId="6F749892" w14:textId="77777777" w:rsidR="00AC0C9B" w:rsidRDefault="00000000">
      <w:pPr>
        <w:pStyle w:val="Heading2"/>
      </w:pPr>
      <w:r>
        <w:t>Stage 2 — KYC / KYB</w:t>
      </w:r>
    </w:p>
    <w:p w14:paraId="670E18CA" w14:textId="77777777" w:rsidR="00AC0C9B" w:rsidRDefault="00000000">
      <w:pPr>
        <w:rPr>
          <w:rFonts w:hint="eastAsia"/>
        </w:rPr>
      </w:pPr>
      <w:r>
        <w:rPr>
          <w:b/>
          <w:color w:val="2667BE"/>
        </w:rPr>
        <w:t xml:space="preserve">Agent: </w:t>
      </w:r>
      <w:r>
        <w:t xml:space="preserve">KYC Agent + KYB Agent   |   </w:t>
      </w:r>
      <w:r>
        <w:rPr>
          <w:b/>
          <w:color w:val="00897B"/>
        </w:rPr>
        <w:t xml:space="preserve">Objective: </w:t>
      </w:r>
      <w:r>
        <w:t>Verify promoter identity, business identity, ownership and registration information.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5"/>
        <w:gridCol w:w="2553"/>
        <w:gridCol w:w="2553"/>
        <w:gridCol w:w="2553"/>
      </w:tblGrid>
      <w:tr w:rsidR="00AC0C9B" w14:paraId="5A52217B" w14:textId="77777777">
        <w:trPr>
          <w:jc w:val="center"/>
        </w:trPr>
        <w:tc>
          <w:tcPr>
            <w:tcW w:w="2556" w:type="dxa"/>
            <w:shd w:val="clear" w:color="auto" w:fill="0C1C34"/>
            <w:vAlign w:val="center"/>
          </w:tcPr>
          <w:p w14:paraId="22D9F20C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Approval / Gate Rules</w:t>
            </w:r>
          </w:p>
        </w:tc>
        <w:tc>
          <w:tcPr>
            <w:tcW w:w="2556" w:type="dxa"/>
            <w:shd w:val="clear" w:color="auto" w:fill="0C1C34"/>
            <w:vAlign w:val="center"/>
          </w:tcPr>
          <w:p w14:paraId="1E278915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Metrics Considered</w:t>
            </w:r>
          </w:p>
        </w:tc>
        <w:tc>
          <w:tcPr>
            <w:tcW w:w="2556" w:type="dxa"/>
            <w:shd w:val="clear" w:color="auto" w:fill="0C1C34"/>
            <w:vAlign w:val="center"/>
          </w:tcPr>
          <w:p w14:paraId="6DC2B27C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LLM Responsibility</w:t>
            </w:r>
          </w:p>
        </w:tc>
        <w:tc>
          <w:tcPr>
            <w:tcW w:w="2556" w:type="dxa"/>
            <w:shd w:val="clear" w:color="auto" w:fill="0C1C34"/>
            <w:vAlign w:val="center"/>
          </w:tcPr>
          <w:p w14:paraId="6146204D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Stage Output</w:t>
            </w:r>
          </w:p>
        </w:tc>
      </w:tr>
      <w:tr w:rsidR="00AC0C9B" w14:paraId="1BA5BB85" w14:textId="77777777">
        <w:trPr>
          <w:jc w:val="center"/>
        </w:trPr>
        <w:tc>
          <w:tcPr>
            <w:tcW w:w="2556" w:type="dxa"/>
            <w:shd w:val="clear" w:color="auto" w:fill="F7F9FC"/>
            <w:vAlign w:val="center"/>
          </w:tcPr>
          <w:p w14:paraId="1BDB6106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• PAN/Aadhaar identity match  • </w:t>
            </w:r>
            <w:r>
              <w:rPr>
                <w:sz w:val="16"/>
              </w:rPr>
              <w:lastRenderedPageBreak/>
              <w:t>GST/Udyam/registration validity where applicable  • Entity name consistency across documents  • Ownership/control information complete  • No unresolved identity mismatch</w:t>
            </w:r>
          </w:p>
        </w:tc>
        <w:tc>
          <w:tcPr>
            <w:tcW w:w="2556" w:type="dxa"/>
            <w:shd w:val="clear" w:color="auto" w:fill="F7F9FC"/>
            <w:vAlign w:val="center"/>
          </w:tcPr>
          <w:p w14:paraId="4A25E7E3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 xml:space="preserve">• Identity match score  • </w:t>
            </w:r>
            <w:r>
              <w:rPr>
                <w:sz w:val="16"/>
              </w:rPr>
              <w:lastRenderedPageBreak/>
              <w:t>Registration status  • GST status  • Promoter age/tenure where policy requires  • Entity type  • Address consistency</w:t>
            </w:r>
          </w:p>
        </w:tc>
        <w:tc>
          <w:tcPr>
            <w:tcW w:w="2556" w:type="dxa"/>
            <w:shd w:val="clear" w:color="auto" w:fill="F7F9FC"/>
            <w:vAlign w:val="center"/>
          </w:tcPr>
          <w:p w14:paraId="2B3DDEF6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 xml:space="preserve">LLM: Claude / GPT-class model </w:t>
            </w:r>
            <w:r>
              <w:rPr>
                <w:sz w:val="16"/>
              </w:rPr>
              <w:lastRenderedPageBreak/>
              <w:t>for document interpretation and discrepancy explanation; deterministic verification APIs remain authoritative.</w:t>
            </w:r>
          </w:p>
        </w:tc>
        <w:tc>
          <w:tcPr>
            <w:tcW w:w="2556" w:type="dxa"/>
            <w:shd w:val="clear" w:color="auto" w:fill="F7F9FC"/>
            <w:vAlign w:val="center"/>
          </w:tcPr>
          <w:p w14:paraId="7F9F41A1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 xml:space="preserve">Verified / Exception / Failed; </w:t>
            </w:r>
            <w:r>
              <w:rPr>
                <w:sz w:val="16"/>
              </w:rPr>
              <w:lastRenderedPageBreak/>
              <w:t>discrepancy reasons; verified identity facts.</w:t>
            </w:r>
          </w:p>
        </w:tc>
      </w:tr>
    </w:tbl>
    <w:p w14:paraId="4017A4E0" w14:textId="77777777" w:rsidR="00AC0C9B" w:rsidRDefault="00000000">
      <w:pPr>
        <w:pStyle w:val="Heading2"/>
      </w:pPr>
      <w:r>
        <w:lastRenderedPageBreak/>
        <w:t>Stage 3 — Document Intelligence</w:t>
      </w:r>
    </w:p>
    <w:p w14:paraId="661CEAC2" w14:textId="77777777" w:rsidR="00AC0C9B" w:rsidRDefault="00000000">
      <w:pPr>
        <w:rPr>
          <w:rFonts w:hint="eastAsia"/>
        </w:rPr>
      </w:pPr>
      <w:r>
        <w:rPr>
          <w:b/>
          <w:color w:val="2667BE"/>
        </w:rPr>
        <w:t xml:space="preserve">Agent: </w:t>
      </w:r>
      <w:r>
        <w:t xml:space="preserve">Document Agent   |   </w:t>
      </w:r>
      <w:r>
        <w:rPr>
          <w:b/>
          <w:color w:val="00897B"/>
        </w:rPr>
        <w:t xml:space="preserve">Objective: </w:t>
      </w:r>
      <w:r>
        <w:t>Classify, extract and validate documents; create a trusted evidence pack.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AC0C9B" w14:paraId="6AF54576" w14:textId="77777777">
        <w:trPr>
          <w:jc w:val="center"/>
        </w:trPr>
        <w:tc>
          <w:tcPr>
            <w:tcW w:w="2556" w:type="dxa"/>
            <w:shd w:val="clear" w:color="auto" w:fill="0C1C34"/>
            <w:vAlign w:val="center"/>
          </w:tcPr>
          <w:p w14:paraId="7E66F5F4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Approval / Gate Rules</w:t>
            </w:r>
          </w:p>
        </w:tc>
        <w:tc>
          <w:tcPr>
            <w:tcW w:w="2556" w:type="dxa"/>
            <w:shd w:val="clear" w:color="auto" w:fill="0C1C34"/>
            <w:vAlign w:val="center"/>
          </w:tcPr>
          <w:p w14:paraId="4EF69DE8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Metrics Considered</w:t>
            </w:r>
          </w:p>
        </w:tc>
        <w:tc>
          <w:tcPr>
            <w:tcW w:w="2556" w:type="dxa"/>
            <w:shd w:val="clear" w:color="auto" w:fill="0C1C34"/>
            <w:vAlign w:val="center"/>
          </w:tcPr>
          <w:p w14:paraId="6614A851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LLM Responsibility</w:t>
            </w:r>
          </w:p>
        </w:tc>
        <w:tc>
          <w:tcPr>
            <w:tcW w:w="2556" w:type="dxa"/>
            <w:shd w:val="clear" w:color="auto" w:fill="0C1C34"/>
            <w:vAlign w:val="center"/>
          </w:tcPr>
          <w:p w14:paraId="418A1FDD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Stage Output</w:t>
            </w:r>
          </w:p>
        </w:tc>
      </w:tr>
      <w:tr w:rsidR="00AC0C9B" w14:paraId="50AF42B8" w14:textId="77777777">
        <w:trPr>
          <w:jc w:val="center"/>
        </w:trPr>
        <w:tc>
          <w:tcPr>
            <w:tcW w:w="2556" w:type="dxa"/>
            <w:shd w:val="clear" w:color="auto" w:fill="F7F9FC"/>
            <w:vAlign w:val="center"/>
          </w:tcPr>
          <w:p w14:paraId="5E76BA73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• All mandatory documents present  • OCR/extraction confidence above threshold  • No material cross-document contradiction  • Document freshness within policy  • Tamper/anomaly checks passed</w:t>
            </w:r>
          </w:p>
        </w:tc>
        <w:tc>
          <w:tcPr>
            <w:tcW w:w="2556" w:type="dxa"/>
            <w:shd w:val="clear" w:color="auto" w:fill="F7F9FC"/>
            <w:vAlign w:val="center"/>
          </w:tcPr>
          <w:p w14:paraId="0BDBADEA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• Extraction confidence  • Document completeness %  • Document age  • Cross-document consistency score  • Fraud/tamper flags</w:t>
            </w:r>
          </w:p>
        </w:tc>
        <w:tc>
          <w:tcPr>
            <w:tcW w:w="2556" w:type="dxa"/>
            <w:shd w:val="clear" w:color="auto" w:fill="F7F9FC"/>
            <w:vAlign w:val="center"/>
          </w:tcPr>
          <w:p w14:paraId="05AB9F36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LLM: vision-capable model for classification, extraction review and narrative discrepancy analysis; OCR/parser is primary extraction path.</w:t>
            </w:r>
          </w:p>
        </w:tc>
        <w:tc>
          <w:tcPr>
            <w:tcW w:w="2556" w:type="dxa"/>
            <w:shd w:val="clear" w:color="auto" w:fill="F7F9FC"/>
            <w:vAlign w:val="center"/>
          </w:tcPr>
          <w:p w14:paraId="24078CBF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Structured document facts; confidence; missing/contradictory evidence.</w:t>
            </w:r>
          </w:p>
        </w:tc>
      </w:tr>
    </w:tbl>
    <w:p w14:paraId="6E9F63AF" w14:textId="77777777" w:rsidR="00AC0C9B" w:rsidRDefault="00000000">
      <w:pPr>
        <w:pStyle w:val="Heading2"/>
      </w:pPr>
      <w:r>
        <w:t>Stage 4 — Financial Analysis</w:t>
      </w:r>
    </w:p>
    <w:p w14:paraId="73C01E6B" w14:textId="77777777" w:rsidR="00AC0C9B" w:rsidRDefault="00000000">
      <w:pPr>
        <w:rPr>
          <w:rFonts w:hint="eastAsia"/>
        </w:rPr>
      </w:pPr>
      <w:r>
        <w:rPr>
          <w:b/>
          <w:color w:val="2667BE"/>
        </w:rPr>
        <w:t xml:space="preserve">Agent: </w:t>
      </w:r>
      <w:r>
        <w:t xml:space="preserve">Financial Agent   |   </w:t>
      </w:r>
      <w:r>
        <w:rPr>
          <w:b/>
          <w:color w:val="00897B"/>
        </w:rPr>
        <w:t xml:space="preserve">Objective: </w:t>
      </w:r>
      <w:r>
        <w:t>Assess profitability, cash generation, leverage, liquidity and repayment capacity.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AC0C9B" w14:paraId="1F0D382D" w14:textId="77777777">
        <w:trPr>
          <w:jc w:val="center"/>
        </w:trPr>
        <w:tc>
          <w:tcPr>
            <w:tcW w:w="2556" w:type="dxa"/>
            <w:shd w:val="clear" w:color="auto" w:fill="0C1C34"/>
            <w:vAlign w:val="center"/>
          </w:tcPr>
          <w:p w14:paraId="2C5BD3CD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Approval / Gate Rules</w:t>
            </w:r>
          </w:p>
        </w:tc>
        <w:tc>
          <w:tcPr>
            <w:tcW w:w="2556" w:type="dxa"/>
            <w:shd w:val="clear" w:color="auto" w:fill="0C1C34"/>
            <w:vAlign w:val="center"/>
          </w:tcPr>
          <w:p w14:paraId="59D92CB9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Metrics Considered</w:t>
            </w:r>
          </w:p>
        </w:tc>
        <w:tc>
          <w:tcPr>
            <w:tcW w:w="2556" w:type="dxa"/>
            <w:shd w:val="clear" w:color="auto" w:fill="0C1C34"/>
            <w:vAlign w:val="center"/>
          </w:tcPr>
          <w:p w14:paraId="7B959975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LLM Responsibility</w:t>
            </w:r>
          </w:p>
        </w:tc>
        <w:tc>
          <w:tcPr>
            <w:tcW w:w="2556" w:type="dxa"/>
            <w:shd w:val="clear" w:color="auto" w:fill="0C1C34"/>
            <w:vAlign w:val="center"/>
          </w:tcPr>
          <w:p w14:paraId="352D1F0E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Stage Output</w:t>
            </w:r>
          </w:p>
        </w:tc>
      </w:tr>
      <w:tr w:rsidR="00AC0C9B" w14:paraId="2042C49C" w14:textId="77777777">
        <w:trPr>
          <w:jc w:val="center"/>
        </w:trPr>
        <w:tc>
          <w:tcPr>
            <w:tcW w:w="2556" w:type="dxa"/>
            <w:shd w:val="clear" w:color="auto" w:fill="F7F9FC"/>
            <w:vAlign w:val="center"/>
          </w:tcPr>
          <w:p w14:paraId="5930D2E3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• Minimum turnover / vintage as product policy  • Positive or acceptable cash generation  • Repayment capacity within policy  • Leverage below product threshold  • No material financial deterioration</w:t>
            </w:r>
          </w:p>
        </w:tc>
        <w:tc>
          <w:tcPr>
            <w:tcW w:w="2556" w:type="dxa"/>
            <w:shd w:val="clear" w:color="auto" w:fill="F7F9FC"/>
            <w:vAlign w:val="center"/>
          </w:tcPr>
          <w:p w14:paraId="411745AD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• Revenue CAGR  • EBITDA / PAT margin  • DSCR  • Debt-to-equity  • Current ratio  • Operating cash flow  • Banking turnover  • Existing EMI burden</w:t>
            </w:r>
          </w:p>
        </w:tc>
        <w:tc>
          <w:tcPr>
            <w:tcW w:w="2556" w:type="dxa"/>
            <w:shd w:val="clear" w:color="auto" w:fill="F7F9FC"/>
            <w:vAlign w:val="center"/>
          </w:tcPr>
          <w:p w14:paraId="34D8D750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LLM: Claude / GPT-class model summarizes trends and explains ratios. Numeric calculations come from Python/SQL, not the LLM.</w:t>
            </w:r>
          </w:p>
        </w:tc>
        <w:tc>
          <w:tcPr>
            <w:tcW w:w="2556" w:type="dxa"/>
            <w:shd w:val="clear" w:color="auto" w:fill="F7F9FC"/>
            <w:vAlign w:val="center"/>
          </w:tcPr>
          <w:p w14:paraId="7DC8ED41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Financial health score; trend analysis; affordability indicators; exceptions.</w:t>
            </w:r>
          </w:p>
        </w:tc>
      </w:tr>
    </w:tbl>
    <w:p w14:paraId="3C7D6106" w14:textId="77777777" w:rsidR="00AC0C9B" w:rsidRDefault="00000000">
      <w:pPr>
        <w:pStyle w:val="Heading2"/>
      </w:pPr>
      <w:r>
        <w:t>Stage 5 — Risk &amp; Fraud Assessment</w:t>
      </w:r>
    </w:p>
    <w:p w14:paraId="3100008B" w14:textId="77777777" w:rsidR="00AC0C9B" w:rsidRDefault="00000000">
      <w:pPr>
        <w:rPr>
          <w:rFonts w:hint="eastAsia"/>
        </w:rPr>
      </w:pPr>
      <w:r>
        <w:rPr>
          <w:b/>
          <w:color w:val="2667BE"/>
        </w:rPr>
        <w:t xml:space="preserve">Agent: </w:t>
      </w:r>
      <w:r>
        <w:t xml:space="preserve">Risk/Fraud Agent   |   </w:t>
      </w:r>
      <w:r>
        <w:rPr>
          <w:b/>
          <w:color w:val="00897B"/>
        </w:rPr>
        <w:t xml:space="preserve">Objective: </w:t>
      </w:r>
      <w:r>
        <w:t>Combine borrower risk, bureau signals, transaction anomalies and policy rules.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AC0C9B" w14:paraId="4158071B" w14:textId="77777777">
        <w:trPr>
          <w:jc w:val="center"/>
        </w:trPr>
        <w:tc>
          <w:tcPr>
            <w:tcW w:w="2556" w:type="dxa"/>
            <w:shd w:val="clear" w:color="auto" w:fill="0C1C34"/>
            <w:vAlign w:val="center"/>
          </w:tcPr>
          <w:p w14:paraId="68219468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Approval / Gate Rules</w:t>
            </w:r>
          </w:p>
        </w:tc>
        <w:tc>
          <w:tcPr>
            <w:tcW w:w="2556" w:type="dxa"/>
            <w:shd w:val="clear" w:color="auto" w:fill="0C1C34"/>
            <w:vAlign w:val="center"/>
          </w:tcPr>
          <w:p w14:paraId="6B4757A9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Metrics Considered</w:t>
            </w:r>
          </w:p>
        </w:tc>
        <w:tc>
          <w:tcPr>
            <w:tcW w:w="2556" w:type="dxa"/>
            <w:shd w:val="clear" w:color="auto" w:fill="0C1C34"/>
            <w:vAlign w:val="center"/>
          </w:tcPr>
          <w:p w14:paraId="2AFACE3B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LLM Responsibility</w:t>
            </w:r>
          </w:p>
        </w:tc>
        <w:tc>
          <w:tcPr>
            <w:tcW w:w="2556" w:type="dxa"/>
            <w:shd w:val="clear" w:color="auto" w:fill="0C1C34"/>
            <w:vAlign w:val="center"/>
          </w:tcPr>
          <w:p w14:paraId="72C66D32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Stage Output</w:t>
            </w:r>
          </w:p>
        </w:tc>
      </w:tr>
      <w:tr w:rsidR="00AC0C9B" w14:paraId="7B8C76F0" w14:textId="77777777">
        <w:trPr>
          <w:jc w:val="center"/>
        </w:trPr>
        <w:tc>
          <w:tcPr>
            <w:tcW w:w="2556" w:type="dxa"/>
            <w:shd w:val="clear" w:color="auto" w:fill="F7F9FC"/>
            <w:vAlign w:val="center"/>
          </w:tcPr>
          <w:p w14:paraId="69157F08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• Credit bureau within approved band  • No critical fraud/AML/KYC flags  • Repayment capacity adequate  • Transaction anomalies within tolerance  • Policy exclusions absent</w:t>
            </w:r>
          </w:p>
        </w:tc>
        <w:tc>
          <w:tcPr>
            <w:tcW w:w="2556" w:type="dxa"/>
            <w:shd w:val="clear" w:color="auto" w:fill="F7F9FC"/>
            <w:vAlign w:val="center"/>
          </w:tcPr>
          <w:p w14:paraId="78B74925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• Credit score  • DPD / delinquency history  • FOIR/EMI burden  • Banking volatility  • Bounce rate  • Cash withdrawal ratio  • Related-party / anomaly indicators</w:t>
            </w:r>
          </w:p>
        </w:tc>
        <w:tc>
          <w:tcPr>
            <w:tcW w:w="2556" w:type="dxa"/>
            <w:shd w:val="clear" w:color="auto" w:fill="F7F9FC"/>
            <w:vAlign w:val="center"/>
          </w:tcPr>
          <w:p w14:paraId="2A7DF838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LLM: Claude / GPT-class model for anomaly investigation and evidence synthesis; risk score and fraud rules remain deterministic.</w:t>
            </w:r>
          </w:p>
        </w:tc>
        <w:tc>
          <w:tcPr>
            <w:tcW w:w="2556" w:type="dxa"/>
            <w:shd w:val="clear" w:color="auto" w:fill="F7F9FC"/>
            <w:vAlign w:val="center"/>
          </w:tcPr>
          <w:p w14:paraId="3DA845D9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Risk band; fraud flags; policy exceptions; recommended treatment.</w:t>
            </w:r>
          </w:p>
        </w:tc>
      </w:tr>
    </w:tbl>
    <w:p w14:paraId="56BBBE9C" w14:textId="77777777" w:rsidR="00AC0C9B" w:rsidRDefault="00000000">
      <w:pPr>
        <w:pStyle w:val="Heading2"/>
      </w:pPr>
      <w:r>
        <w:t>Stage 6 — Credit Decision</w:t>
      </w:r>
    </w:p>
    <w:p w14:paraId="7B8C5663" w14:textId="77777777" w:rsidR="00AC0C9B" w:rsidRDefault="00000000">
      <w:pPr>
        <w:rPr>
          <w:rFonts w:hint="eastAsia"/>
        </w:rPr>
      </w:pPr>
      <w:r>
        <w:rPr>
          <w:b/>
          <w:color w:val="2667BE"/>
        </w:rPr>
        <w:t xml:space="preserve">Agent: </w:t>
      </w:r>
      <w:r>
        <w:t xml:space="preserve">Decision Agent   |   </w:t>
      </w:r>
      <w:r>
        <w:rPr>
          <w:b/>
          <w:color w:val="00897B"/>
        </w:rPr>
        <w:t xml:space="preserve">Objective: </w:t>
      </w:r>
      <w:r>
        <w:t>Aggregate verified evidence and generate a transparent recommendation.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3"/>
        <w:gridCol w:w="2555"/>
        <w:gridCol w:w="2553"/>
      </w:tblGrid>
      <w:tr w:rsidR="00AC0C9B" w14:paraId="74DAD35E" w14:textId="77777777">
        <w:trPr>
          <w:jc w:val="center"/>
        </w:trPr>
        <w:tc>
          <w:tcPr>
            <w:tcW w:w="2556" w:type="dxa"/>
            <w:shd w:val="clear" w:color="auto" w:fill="0C1C34"/>
            <w:vAlign w:val="center"/>
          </w:tcPr>
          <w:p w14:paraId="51DB0D7F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Approval / Gate Rules</w:t>
            </w:r>
          </w:p>
        </w:tc>
        <w:tc>
          <w:tcPr>
            <w:tcW w:w="2556" w:type="dxa"/>
            <w:shd w:val="clear" w:color="auto" w:fill="0C1C34"/>
            <w:vAlign w:val="center"/>
          </w:tcPr>
          <w:p w14:paraId="5BA1B2F4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Metrics Considered</w:t>
            </w:r>
          </w:p>
        </w:tc>
        <w:tc>
          <w:tcPr>
            <w:tcW w:w="2556" w:type="dxa"/>
            <w:shd w:val="clear" w:color="auto" w:fill="0C1C34"/>
            <w:vAlign w:val="center"/>
          </w:tcPr>
          <w:p w14:paraId="655B111B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LLM Responsibility</w:t>
            </w:r>
          </w:p>
        </w:tc>
        <w:tc>
          <w:tcPr>
            <w:tcW w:w="2556" w:type="dxa"/>
            <w:shd w:val="clear" w:color="auto" w:fill="0C1C34"/>
            <w:vAlign w:val="center"/>
          </w:tcPr>
          <w:p w14:paraId="71AC2A2C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Stage Output</w:t>
            </w:r>
          </w:p>
        </w:tc>
      </w:tr>
      <w:tr w:rsidR="00AC0C9B" w14:paraId="07C5BB2A" w14:textId="77777777">
        <w:trPr>
          <w:jc w:val="center"/>
        </w:trPr>
        <w:tc>
          <w:tcPr>
            <w:tcW w:w="2556" w:type="dxa"/>
            <w:shd w:val="clear" w:color="auto" w:fill="F7F9FC"/>
            <w:vAlign w:val="center"/>
          </w:tcPr>
          <w:p w14:paraId="09EBA0E2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• All mandatory gates passed  • Risk score in acceptable band  • Affordability within limits  • Loan-to-turnover / exposure within policy  • No critical unresolved exception</w:t>
            </w:r>
          </w:p>
        </w:tc>
        <w:tc>
          <w:tcPr>
            <w:tcW w:w="2556" w:type="dxa"/>
            <w:shd w:val="clear" w:color="auto" w:fill="F7F9FC"/>
            <w:vAlign w:val="center"/>
          </w:tcPr>
          <w:p w14:paraId="2F87A896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• Composite risk score  • DSCR / FOIR  • Bureau score  • Business vintage  • Turnover  • Existing exposure  • Collateral / guarantee where applicable  • Policy exceptions</w:t>
            </w:r>
          </w:p>
        </w:tc>
        <w:tc>
          <w:tcPr>
            <w:tcW w:w="2556" w:type="dxa"/>
            <w:shd w:val="clear" w:color="auto" w:fill="F7F9FC"/>
            <w:vAlign w:val="center"/>
          </w:tcPr>
          <w:p w14:paraId="025B5BF6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LLM: reasoning/explanation model produces the recommendation rationale and evidence map; final decision is rules/scorecard driven.</w:t>
            </w:r>
          </w:p>
        </w:tc>
        <w:tc>
          <w:tcPr>
            <w:tcW w:w="2556" w:type="dxa"/>
            <w:shd w:val="clear" w:color="auto" w:fill="F7F9FC"/>
            <w:vAlign w:val="center"/>
          </w:tcPr>
          <w:p w14:paraId="05E39B34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Approve / Refer / Decline + reason codes + supporting evidence.</w:t>
            </w:r>
          </w:p>
        </w:tc>
      </w:tr>
    </w:tbl>
    <w:p w14:paraId="47A9F73D" w14:textId="77777777" w:rsidR="00AC0C9B" w:rsidRDefault="00000000">
      <w:pPr>
        <w:pStyle w:val="Heading2"/>
      </w:pPr>
      <w:r>
        <w:t>Stage 7 — Human-in-the-Loop</w:t>
      </w:r>
    </w:p>
    <w:p w14:paraId="5E7ECA8F" w14:textId="77777777" w:rsidR="00AC0C9B" w:rsidRDefault="00000000">
      <w:pPr>
        <w:rPr>
          <w:rFonts w:hint="eastAsia"/>
        </w:rPr>
      </w:pPr>
      <w:r>
        <w:rPr>
          <w:b/>
          <w:color w:val="2667BE"/>
        </w:rPr>
        <w:t xml:space="preserve">Agent: </w:t>
      </w:r>
      <w:r>
        <w:t xml:space="preserve">Review Agent + Credit Officer   |   </w:t>
      </w:r>
      <w:r>
        <w:rPr>
          <w:b/>
          <w:color w:val="00897B"/>
        </w:rPr>
        <w:t xml:space="preserve">Objective: </w:t>
      </w:r>
      <w:r>
        <w:t>Resolve borderline, conflicting or policy-exception cases.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AC0C9B" w14:paraId="2FFCD620" w14:textId="77777777">
        <w:trPr>
          <w:jc w:val="center"/>
        </w:trPr>
        <w:tc>
          <w:tcPr>
            <w:tcW w:w="2556" w:type="dxa"/>
            <w:shd w:val="clear" w:color="auto" w:fill="0C1C34"/>
            <w:vAlign w:val="center"/>
          </w:tcPr>
          <w:p w14:paraId="412DBC5F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Approval / Gate Rules</w:t>
            </w:r>
          </w:p>
        </w:tc>
        <w:tc>
          <w:tcPr>
            <w:tcW w:w="2556" w:type="dxa"/>
            <w:shd w:val="clear" w:color="auto" w:fill="0C1C34"/>
            <w:vAlign w:val="center"/>
          </w:tcPr>
          <w:p w14:paraId="12A05BFC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Metrics Considered</w:t>
            </w:r>
          </w:p>
        </w:tc>
        <w:tc>
          <w:tcPr>
            <w:tcW w:w="2556" w:type="dxa"/>
            <w:shd w:val="clear" w:color="auto" w:fill="0C1C34"/>
            <w:vAlign w:val="center"/>
          </w:tcPr>
          <w:p w14:paraId="2CF5935D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LLM Responsibility</w:t>
            </w:r>
          </w:p>
        </w:tc>
        <w:tc>
          <w:tcPr>
            <w:tcW w:w="2556" w:type="dxa"/>
            <w:shd w:val="clear" w:color="auto" w:fill="0C1C34"/>
            <w:vAlign w:val="center"/>
          </w:tcPr>
          <w:p w14:paraId="64230ED4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Stage Output</w:t>
            </w:r>
          </w:p>
        </w:tc>
      </w:tr>
      <w:tr w:rsidR="00AC0C9B" w14:paraId="78564235" w14:textId="77777777">
        <w:trPr>
          <w:jc w:val="center"/>
        </w:trPr>
        <w:tc>
          <w:tcPr>
            <w:tcW w:w="2556" w:type="dxa"/>
            <w:shd w:val="clear" w:color="auto" w:fill="F7F9FC"/>
            <w:vAlign w:val="center"/>
          </w:tcPr>
          <w:p w14:paraId="11AF4DD0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• Exception type is reviewable  • Required evidence available  • Reviewer confirms or overrides recommendation with reason  • Override within delegated authority</w:t>
            </w:r>
          </w:p>
        </w:tc>
        <w:tc>
          <w:tcPr>
            <w:tcW w:w="2556" w:type="dxa"/>
            <w:shd w:val="clear" w:color="auto" w:fill="F7F9FC"/>
            <w:vAlign w:val="center"/>
          </w:tcPr>
          <w:p w14:paraId="0D48E348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• Exception severity  • Confidence gap  • Policy deviation  • Exposure amount  • Reviewer authority  • Number of overrides</w:t>
            </w:r>
          </w:p>
        </w:tc>
        <w:tc>
          <w:tcPr>
            <w:tcW w:w="2556" w:type="dxa"/>
            <w:shd w:val="clear" w:color="auto" w:fill="F7F9FC"/>
            <w:vAlign w:val="center"/>
          </w:tcPr>
          <w:p w14:paraId="4043F5E8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LLM: prepares case summary, highlights contradictions and proposes questions. Human owns the final override.</w:t>
            </w:r>
          </w:p>
        </w:tc>
        <w:tc>
          <w:tcPr>
            <w:tcW w:w="2556" w:type="dxa"/>
            <w:shd w:val="clear" w:color="auto" w:fill="F7F9FC"/>
            <w:vAlign w:val="center"/>
          </w:tcPr>
          <w:p w14:paraId="0A3D9A54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Approved / Declined / Additional information / Escalated.</w:t>
            </w:r>
          </w:p>
        </w:tc>
      </w:tr>
    </w:tbl>
    <w:p w14:paraId="2036E637" w14:textId="77777777" w:rsidR="00AC0C9B" w:rsidRDefault="00000000">
      <w:pPr>
        <w:pStyle w:val="Heading2"/>
      </w:pPr>
      <w:r>
        <w:lastRenderedPageBreak/>
        <w:t>Stage 8 — Offer &amp; Disbursement</w:t>
      </w:r>
    </w:p>
    <w:p w14:paraId="752A824D" w14:textId="77777777" w:rsidR="00AC0C9B" w:rsidRDefault="00000000">
      <w:pPr>
        <w:rPr>
          <w:rFonts w:hint="eastAsia"/>
        </w:rPr>
      </w:pPr>
      <w:r>
        <w:rPr>
          <w:b/>
          <w:color w:val="2667BE"/>
        </w:rPr>
        <w:t xml:space="preserve">Agent: </w:t>
      </w:r>
      <w:r>
        <w:t xml:space="preserve">Fulfilment Agent   |   </w:t>
      </w:r>
      <w:r>
        <w:rPr>
          <w:b/>
          <w:color w:val="00897B"/>
        </w:rPr>
        <w:t xml:space="preserve">Objective: </w:t>
      </w:r>
      <w:r>
        <w:t>Generate sanction/offer, complete documentation and initiate disbursement.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AC0C9B" w14:paraId="0F4B1888" w14:textId="77777777">
        <w:trPr>
          <w:jc w:val="center"/>
        </w:trPr>
        <w:tc>
          <w:tcPr>
            <w:tcW w:w="2556" w:type="dxa"/>
            <w:shd w:val="clear" w:color="auto" w:fill="0C1C34"/>
            <w:vAlign w:val="center"/>
          </w:tcPr>
          <w:p w14:paraId="7AD5B842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Approval / Gate Rules</w:t>
            </w:r>
          </w:p>
        </w:tc>
        <w:tc>
          <w:tcPr>
            <w:tcW w:w="2556" w:type="dxa"/>
            <w:shd w:val="clear" w:color="auto" w:fill="0C1C34"/>
            <w:vAlign w:val="center"/>
          </w:tcPr>
          <w:p w14:paraId="740AB894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Metrics Considered</w:t>
            </w:r>
          </w:p>
        </w:tc>
        <w:tc>
          <w:tcPr>
            <w:tcW w:w="2556" w:type="dxa"/>
            <w:shd w:val="clear" w:color="auto" w:fill="0C1C34"/>
            <w:vAlign w:val="center"/>
          </w:tcPr>
          <w:p w14:paraId="5A5808AA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LLM Responsibility</w:t>
            </w:r>
          </w:p>
        </w:tc>
        <w:tc>
          <w:tcPr>
            <w:tcW w:w="2556" w:type="dxa"/>
            <w:shd w:val="clear" w:color="auto" w:fill="0C1C34"/>
            <w:vAlign w:val="center"/>
          </w:tcPr>
          <w:p w14:paraId="7E51482E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Stage Output</w:t>
            </w:r>
          </w:p>
        </w:tc>
      </w:tr>
      <w:tr w:rsidR="00AC0C9B" w14:paraId="378AF2E0" w14:textId="77777777">
        <w:trPr>
          <w:jc w:val="center"/>
        </w:trPr>
        <w:tc>
          <w:tcPr>
            <w:tcW w:w="2556" w:type="dxa"/>
            <w:shd w:val="clear" w:color="auto" w:fill="F7F9FC"/>
            <w:vAlign w:val="center"/>
          </w:tcPr>
          <w:p w14:paraId="4EF8CAC9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• Final approval status = Approved  • Conditions precedent satisfied  • Agreement/e-sign complete  • Bank account validated  • Disbursement conditions met</w:t>
            </w:r>
          </w:p>
        </w:tc>
        <w:tc>
          <w:tcPr>
            <w:tcW w:w="2556" w:type="dxa"/>
            <w:shd w:val="clear" w:color="auto" w:fill="F7F9FC"/>
            <w:vAlign w:val="center"/>
          </w:tcPr>
          <w:p w14:paraId="39884F65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• Approved amount  • Rate  • Tenure  • EMI  • Fees  • Conditions precedent  • Disbursement status</w:t>
            </w:r>
          </w:p>
        </w:tc>
        <w:tc>
          <w:tcPr>
            <w:tcW w:w="2556" w:type="dxa"/>
            <w:shd w:val="clear" w:color="auto" w:fill="F7F9FC"/>
            <w:vAlign w:val="center"/>
          </w:tcPr>
          <w:p w14:paraId="3D5AAF62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LLM: generates customer-facing explanations and document summaries; transactional systems execute the binding actions.</w:t>
            </w:r>
          </w:p>
        </w:tc>
        <w:tc>
          <w:tcPr>
            <w:tcW w:w="2556" w:type="dxa"/>
            <w:shd w:val="clear" w:color="auto" w:fill="F7F9FC"/>
            <w:vAlign w:val="center"/>
          </w:tcPr>
          <w:p w14:paraId="5B070656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Sanction → agreement → disbursement → LMS update.</w:t>
            </w:r>
          </w:p>
        </w:tc>
      </w:tr>
    </w:tbl>
    <w:p w14:paraId="689448D9" w14:textId="77777777" w:rsidR="00AC0C9B" w:rsidRDefault="00000000">
      <w:pPr>
        <w:pStyle w:val="Heading1"/>
      </w:pPr>
      <w:r>
        <w:t>3. Final Approval Logic</w:t>
      </w:r>
    </w:p>
    <w:p w14:paraId="1BBBA5FE" w14:textId="77777777" w:rsidR="00AC0C9B" w:rsidRDefault="00000000">
      <w:pPr>
        <w:rPr>
          <w:rFonts w:hint="eastAsia"/>
        </w:rPr>
      </w:pPr>
      <w:r>
        <w:t>The final decision should be implemented as a gated decision function, not as free-form LLM judgment. A useful conceptual formulation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4"/>
        <w:gridCol w:w="3406"/>
        <w:gridCol w:w="3404"/>
      </w:tblGrid>
      <w:tr w:rsidR="00AC0C9B" w14:paraId="73CB2C37" w14:textId="77777777">
        <w:tc>
          <w:tcPr>
            <w:tcW w:w="10224" w:type="dxa"/>
            <w:gridSpan w:val="3"/>
            <w:shd w:val="clear" w:color="auto" w:fill="EEF4FC"/>
          </w:tcPr>
          <w:p w14:paraId="08DBD01A" w14:textId="77777777" w:rsidR="00AC0C9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C1C34"/>
              </w:rPr>
              <w:t xml:space="preserve">Decision function  </w:t>
            </w:r>
            <w:r>
              <w:t>FINAL_DECISION = Policy_Gates × Risk_Score × Affordability × Fraud_Status × Evidence_Completeness × Exposure_Limits</w:t>
            </w:r>
          </w:p>
        </w:tc>
      </w:tr>
      <w:tr w:rsidR="00AC0C9B" w14:paraId="1A598364" w14:textId="77777777">
        <w:tblPrEx>
          <w:jc w:val="center"/>
        </w:tblPrEx>
        <w:trPr>
          <w:jc w:val="center"/>
        </w:trPr>
        <w:tc>
          <w:tcPr>
            <w:tcW w:w="3408" w:type="dxa"/>
            <w:shd w:val="clear" w:color="auto" w:fill="0C1C34"/>
            <w:vAlign w:val="center"/>
          </w:tcPr>
          <w:p w14:paraId="546C31B7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Decision gate</w:t>
            </w:r>
          </w:p>
        </w:tc>
        <w:tc>
          <w:tcPr>
            <w:tcW w:w="3408" w:type="dxa"/>
            <w:shd w:val="clear" w:color="auto" w:fill="0C1C34"/>
            <w:vAlign w:val="center"/>
          </w:tcPr>
          <w:p w14:paraId="55BC1D82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Example logic</w:t>
            </w:r>
          </w:p>
        </w:tc>
        <w:tc>
          <w:tcPr>
            <w:tcW w:w="3408" w:type="dxa"/>
            <w:shd w:val="clear" w:color="auto" w:fill="0C1C34"/>
            <w:vAlign w:val="center"/>
          </w:tcPr>
          <w:p w14:paraId="2CC4F0E0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Failure treatment</w:t>
            </w:r>
          </w:p>
        </w:tc>
      </w:tr>
      <w:tr w:rsidR="00AC0C9B" w14:paraId="1F868022" w14:textId="77777777">
        <w:tblPrEx>
          <w:jc w:val="center"/>
        </w:tblPrEx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771247C6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Eligibility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13587CD4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Product/entity/business-vintage criteria satisfied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44B99B45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Decline or route to alternate product</w:t>
            </w:r>
          </w:p>
        </w:tc>
      </w:tr>
      <w:tr w:rsidR="00AC0C9B" w14:paraId="3F7B9936" w14:textId="77777777">
        <w:tblPrEx>
          <w:jc w:val="center"/>
        </w:tblPrEx>
        <w:trPr>
          <w:jc w:val="center"/>
        </w:trPr>
        <w:tc>
          <w:tcPr>
            <w:tcW w:w="3408" w:type="dxa"/>
            <w:vAlign w:val="center"/>
          </w:tcPr>
          <w:p w14:paraId="05EE5892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Identity &amp; KYB</w:t>
            </w:r>
          </w:p>
        </w:tc>
        <w:tc>
          <w:tcPr>
            <w:tcW w:w="3408" w:type="dxa"/>
            <w:vAlign w:val="center"/>
          </w:tcPr>
          <w:p w14:paraId="23C87FB4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All mandatory identity/business checks pass</w:t>
            </w:r>
          </w:p>
        </w:tc>
        <w:tc>
          <w:tcPr>
            <w:tcW w:w="3408" w:type="dxa"/>
            <w:vAlign w:val="center"/>
          </w:tcPr>
          <w:p w14:paraId="5DD7EBBD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Refer / request evidence / decline</w:t>
            </w:r>
          </w:p>
        </w:tc>
      </w:tr>
      <w:tr w:rsidR="00AC0C9B" w14:paraId="164BA6BA" w14:textId="77777777">
        <w:tblPrEx>
          <w:jc w:val="center"/>
        </w:tblPrEx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03B18782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Evidence completeness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4CA8465D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Mandatory documents and required confidence available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6EA04A34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Request documents</w:t>
            </w:r>
          </w:p>
        </w:tc>
      </w:tr>
      <w:tr w:rsidR="00AC0C9B" w14:paraId="08F82514" w14:textId="77777777">
        <w:tblPrEx>
          <w:jc w:val="center"/>
        </w:tblPrEx>
        <w:trPr>
          <w:jc w:val="center"/>
        </w:trPr>
        <w:tc>
          <w:tcPr>
            <w:tcW w:w="3408" w:type="dxa"/>
            <w:vAlign w:val="center"/>
          </w:tcPr>
          <w:p w14:paraId="6F47EE88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Financial capacity</w:t>
            </w:r>
          </w:p>
        </w:tc>
        <w:tc>
          <w:tcPr>
            <w:tcW w:w="3408" w:type="dxa"/>
            <w:vAlign w:val="center"/>
          </w:tcPr>
          <w:p w14:paraId="3596C3C1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DSCR / FOIR / cash-flow thresholds satisfied</w:t>
            </w:r>
          </w:p>
        </w:tc>
        <w:tc>
          <w:tcPr>
            <w:tcW w:w="3408" w:type="dxa"/>
            <w:vAlign w:val="center"/>
          </w:tcPr>
          <w:p w14:paraId="73E08FC3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Reduce amount / refer / decline</w:t>
            </w:r>
          </w:p>
        </w:tc>
      </w:tr>
      <w:tr w:rsidR="00AC0C9B" w14:paraId="79B313C4" w14:textId="77777777">
        <w:tblPrEx>
          <w:jc w:val="center"/>
        </w:tblPrEx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32B31FD9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Credit risk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1CD9886C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Bureau + internal risk score within policy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605360BD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Refer / decline</w:t>
            </w:r>
          </w:p>
        </w:tc>
      </w:tr>
      <w:tr w:rsidR="00AC0C9B" w14:paraId="46C107E2" w14:textId="77777777">
        <w:tblPrEx>
          <w:jc w:val="center"/>
        </w:tblPrEx>
        <w:trPr>
          <w:jc w:val="center"/>
        </w:trPr>
        <w:tc>
          <w:tcPr>
            <w:tcW w:w="3408" w:type="dxa"/>
            <w:vAlign w:val="center"/>
          </w:tcPr>
          <w:p w14:paraId="660A2FA0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Fraud / anomaly</w:t>
            </w:r>
          </w:p>
        </w:tc>
        <w:tc>
          <w:tcPr>
            <w:tcW w:w="3408" w:type="dxa"/>
            <w:vAlign w:val="center"/>
          </w:tcPr>
          <w:p w14:paraId="2FD1FCD8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No critical unresolved indicators</w:t>
            </w:r>
          </w:p>
        </w:tc>
        <w:tc>
          <w:tcPr>
            <w:tcW w:w="3408" w:type="dxa"/>
            <w:vAlign w:val="center"/>
          </w:tcPr>
          <w:p w14:paraId="25DDBDA4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HITL / decline</w:t>
            </w:r>
          </w:p>
        </w:tc>
      </w:tr>
      <w:tr w:rsidR="00AC0C9B" w14:paraId="18FC5357" w14:textId="77777777">
        <w:tblPrEx>
          <w:jc w:val="center"/>
        </w:tblPrEx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765831A1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Exposure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3074E719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Post-loan exposure within borrower/product limits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0FD27C6E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Reduce amount / decline</w:t>
            </w:r>
          </w:p>
        </w:tc>
      </w:tr>
      <w:tr w:rsidR="00AC0C9B" w14:paraId="6A9743D8" w14:textId="77777777">
        <w:tblPrEx>
          <w:jc w:val="center"/>
        </w:tblPrEx>
        <w:trPr>
          <w:jc w:val="center"/>
        </w:trPr>
        <w:tc>
          <w:tcPr>
            <w:tcW w:w="3408" w:type="dxa"/>
            <w:vAlign w:val="center"/>
          </w:tcPr>
          <w:p w14:paraId="2316001B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Policy exceptions</w:t>
            </w:r>
          </w:p>
        </w:tc>
        <w:tc>
          <w:tcPr>
            <w:tcW w:w="3408" w:type="dxa"/>
            <w:vAlign w:val="center"/>
          </w:tcPr>
          <w:p w14:paraId="1E0EDAEF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No critical breach; permissible exceptions within authority</w:t>
            </w:r>
          </w:p>
        </w:tc>
        <w:tc>
          <w:tcPr>
            <w:tcW w:w="3408" w:type="dxa"/>
            <w:vAlign w:val="center"/>
          </w:tcPr>
          <w:p w14:paraId="3AF1D579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HITL</w:t>
            </w:r>
          </w:p>
        </w:tc>
      </w:tr>
      <w:tr w:rsidR="00AC0C9B" w14:paraId="0C84FF5F" w14:textId="77777777">
        <w:tblPrEx>
          <w:jc w:val="center"/>
        </w:tblPrEx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48129AD9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Final score / band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0CCB4775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Composite score meets approval threshold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6D811810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Approve / refer / decline</w:t>
            </w:r>
          </w:p>
        </w:tc>
      </w:tr>
    </w:tbl>
    <w:p w14:paraId="6545A62B" w14:textId="77777777" w:rsidR="00AC0C9B" w:rsidRDefault="00000000">
      <w:pPr>
        <w:pStyle w:val="Heading1"/>
      </w:pPr>
      <w:r>
        <w:t>4. Illustrative Scoring Model</w:t>
      </w:r>
    </w:p>
    <w:p w14:paraId="3C04A47A" w14:textId="77777777" w:rsidR="00AC0C9B" w:rsidRDefault="00000000">
      <w:pPr>
        <w:rPr>
          <w:rFonts w:hint="eastAsia"/>
        </w:rPr>
      </w:pPr>
      <w:r>
        <w:t>Thresholds below are illustrative for architecture demonstration and must be replaced by the bank's approved credit policy, product rules and regulatory requirements.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1702"/>
        <w:gridCol w:w="1702"/>
        <w:gridCol w:w="3405"/>
      </w:tblGrid>
      <w:tr w:rsidR="00AC0C9B" w14:paraId="41EFBD5A" w14:textId="77777777">
        <w:trPr>
          <w:jc w:val="center"/>
        </w:trPr>
        <w:tc>
          <w:tcPr>
            <w:tcW w:w="3408" w:type="dxa"/>
            <w:shd w:val="clear" w:color="auto" w:fill="0C1C34"/>
            <w:vAlign w:val="center"/>
          </w:tcPr>
          <w:p w14:paraId="1926A288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w="3408" w:type="dxa"/>
            <w:gridSpan w:val="2"/>
            <w:shd w:val="clear" w:color="auto" w:fill="0C1C34"/>
            <w:vAlign w:val="center"/>
          </w:tcPr>
          <w:p w14:paraId="7A35F672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Illustrative Weight</w:t>
            </w:r>
          </w:p>
        </w:tc>
        <w:tc>
          <w:tcPr>
            <w:tcW w:w="3408" w:type="dxa"/>
            <w:shd w:val="clear" w:color="auto" w:fill="0C1C34"/>
            <w:vAlign w:val="center"/>
          </w:tcPr>
          <w:p w14:paraId="033C78B7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Example signals</w:t>
            </w:r>
          </w:p>
        </w:tc>
      </w:tr>
      <w:tr w:rsidR="00AC0C9B" w14:paraId="74DA9FB7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253FFA5E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Credit / bureau risk</w:t>
            </w:r>
          </w:p>
        </w:tc>
        <w:tc>
          <w:tcPr>
            <w:tcW w:w="3408" w:type="dxa"/>
            <w:gridSpan w:val="2"/>
            <w:shd w:val="clear" w:color="auto" w:fill="F7F9FC"/>
            <w:vAlign w:val="center"/>
          </w:tcPr>
          <w:p w14:paraId="2274BC5F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25%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736B4247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Bureau score, DPD, write-offs, utilization</w:t>
            </w:r>
          </w:p>
        </w:tc>
      </w:tr>
      <w:tr w:rsidR="00AC0C9B" w14:paraId="31135FAB" w14:textId="77777777">
        <w:trPr>
          <w:jc w:val="center"/>
        </w:trPr>
        <w:tc>
          <w:tcPr>
            <w:tcW w:w="3408" w:type="dxa"/>
            <w:vAlign w:val="center"/>
          </w:tcPr>
          <w:p w14:paraId="022E2E7D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Repayment capacity</w:t>
            </w:r>
          </w:p>
        </w:tc>
        <w:tc>
          <w:tcPr>
            <w:tcW w:w="3408" w:type="dxa"/>
            <w:gridSpan w:val="2"/>
            <w:vAlign w:val="center"/>
          </w:tcPr>
          <w:p w14:paraId="40BA2064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25%</w:t>
            </w:r>
          </w:p>
        </w:tc>
        <w:tc>
          <w:tcPr>
            <w:tcW w:w="3408" w:type="dxa"/>
            <w:vAlign w:val="center"/>
          </w:tcPr>
          <w:p w14:paraId="3F7971E6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DSCR, FOIR, EMI burden, cash flow</w:t>
            </w:r>
          </w:p>
        </w:tc>
      </w:tr>
      <w:tr w:rsidR="00AC0C9B" w14:paraId="63ED4F6D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4F49F82A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Business strength</w:t>
            </w:r>
          </w:p>
        </w:tc>
        <w:tc>
          <w:tcPr>
            <w:tcW w:w="3408" w:type="dxa"/>
            <w:gridSpan w:val="2"/>
            <w:shd w:val="clear" w:color="auto" w:fill="F7F9FC"/>
            <w:vAlign w:val="center"/>
          </w:tcPr>
          <w:p w14:paraId="63C24350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15%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2E9D4F05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Vintage, revenue growth, profitability</w:t>
            </w:r>
          </w:p>
        </w:tc>
      </w:tr>
      <w:tr w:rsidR="00AC0C9B" w14:paraId="4D269C82" w14:textId="77777777">
        <w:trPr>
          <w:jc w:val="center"/>
        </w:trPr>
        <w:tc>
          <w:tcPr>
            <w:tcW w:w="3408" w:type="dxa"/>
            <w:vAlign w:val="center"/>
          </w:tcPr>
          <w:p w14:paraId="220CF5EC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Banking behaviour</w:t>
            </w:r>
          </w:p>
        </w:tc>
        <w:tc>
          <w:tcPr>
            <w:tcW w:w="3408" w:type="dxa"/>
            <w:gridSpan w:val="2"/>
            <w:vAlign w:val="center"/>
          </w:tcPr>
          <w:p w14:paraId="664312BC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15%</w:t>
            </w:r>
          </w:p>
        </w:tc>
        <w:tc>
          <w:tcPr>
            <w:tcW w:w="3408" w:type="dxa"/>
            <w:vAlign w:val="center"/>
          </w:tcPr>
          <w:p w14:paraId="36329262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Turnover, bounce rate, volatility, average balance</w:t>
            </w:r>
          </w:p>
        </w:tc>
      </w:tr>
      <w:tr w:rsidR="00AC0C9B" w14:paraId="02CAF09B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5D4EF813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Fraud / integrity</w:t>
            </w:r>
          </w:p>
        </w:tc>
        <w:tc>
          <w:tcPr>
            <w:tcW w:w="3408" w:type="dxa"/>
            <w:gridSpan w:val="2"/>
            <w:shd w:val="clear" w:color="auto" w:fill="F7F9FC"/>
            <w:vAlign w:val="center"/>
          </w:tcPr>
          <w:p w14:paraId="398FCA5E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10%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5C534D57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Anomalies, document consistency, identity checks</w:t>
            </w:r>
          </w:p>
        </w:tc>
      </w:tr>
      <w:tr w:rsidR="00AC0C9B" w14:paraId="7858EC52" w14:textId="77777777">
        <w:trPr>
          <w:jc w:val="center"/>
        </w:trPr>
        <w:tc>
          <w:tcPr>
            <w:tcW w:w="3408" w:type="dxa"/>
            <w:vAlign w:val="center"/>
          </w:tcPr>
          <w:p w14:paraId="3E7D104C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Exposure / collateral</w:t>
            </w:r>
          </w:p>
        </w:tc>
        <w:tc>
          <w:tcPr>
            <w:tcW w:w="3408" w:type="dxa"/>
            <w:gridSpan w:val="2"/>
            <w:vAlign w:val="center"/>
          </w:tcPr>
          <w:p w14:paraId="5EE710F9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10%</w:t>
            </w:r>
          </w:p>
        </w:tc>
        <w:tc>
          <w:tcPr>
            <w:tcW w:w="3408" w:type="dxa"/>
            <w:vAlign w:val="center"/>
          </w:tcPr>
          <w:p w14:paraId="6182F75F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Existing exposure, requested amount, collateral/guarantee</w:t>
            </w:r>
          </w:p>
        </w:tc>
      </w:tr>
      <w:tr w:rsidR="00AC0C9B" w14:paraId="7BFC2B18" w14:textId="77777777">
        <w:trPr>
          <w:jc w:val="center"/>
        </w:trPr>
        <w:tc>
          <w:tcPr>
            <w:tcW w:w="5112" w:type="dxa"/>
            <w:gridSpan w:val="2"/>
            <w:shd w:val="clear" w:color="auto" w:fill="0C1C34"/>
            <w:vAlign w:val="center"/>
          </w:tcPr>
          <w:p w14:paraId="066F0CD0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Composite outcome</w:t>
            </w:r>
          </w:p>
        </w:tc>
        <w:tc>
          <w:tcPr>
            <w:tcW w:w="5112" w:type="dxa"/>
            <w:gridSpan w:val="2"/>
            <w:shd w:val="clear" w:color="auto" w:fill="0C1C34"/>
            <w:vAlign w:val="center"/>
          </w:tcPr>
          <w:p w14:paraId="6D4B4753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Illustrative treatment</w:t>
            </w:r>
          </w:p>
        </w:tc>
      </w:tr>
      <w:tr w:rsidR="00AC0C9B" w14:paraId="115A3408" w14:textId="77777777">
        <w:trPr>
          <w:jc w:val="center"/>
        </w:trPr>
        <w:tc>
          <w:tcPr>
            <w:tcW w:w="5112" w:type="dxa"/>
            <w:gridSpan w:val="2"/>
            <w:shd w:val="clear" w:color="auto" w:fill="F7F9FC"/>
            <w:vAlign w:val="center"/>
          </w:tcPr>
          <w:p w14:paraId="140E1FF2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≥ 80</w:t>
            </w:r>
          </w:p>
        </w:tc>
        <w:tc>
          <w:tcPr>
            <w:tcW w:w="5112" w:type="dxa"/>
            <w:gridSpan w:val="2"/>
            <w:shd w:val="clear" w:color="auto" w:fill="F7F9FC"/>
            <w:vAlign w:val="center"/>
          </w:tcPr>
          <w:p w14:paraId="7CEC53DD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Straight-through approval if all hard gates pass</w:t>
            </w:r>
          </w:p>
        </w:tc>
      </w:tr>
      <w:tr w:rsidR="00AC0C9B" w14:paraId="31591394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4C8ADC5D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65–79</w:t>
            </w:r>
          </w:p>
        </w:tc>
        <w:tc>
          <w:tcPr>
            <w:tcW w:w="5112" w:type="dxa"/>
            <w:gridSpan w:val="2"/>
            <w:vAlign w:val="center"/>
          </w:tcPr>
          <w:p w14:paraId="0634C43D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Refer to HITL / enhanced review</w:t>
            </w:r>
          </w:p>
        </w:tc>
      </w:tr>
      <w:tr w:rsidR="00AC0C9B" w14:paraId="76F40346" w14:textId="77777777">
        <w:trPr>
          <w:jc w:val="center"/>
        </w:trPr>
        <w:tc>
          <w:tcPr>
            <w:tcW w:w="5112" w:type="dxa"/>
            <w:gridSpan w:val="2"/>
            <w:shd w:val="clear" w:color="auto" w:fill="F7F9FC"/>
            <w:vAlign w:val="center"/>
          </w:tcPr>
          <w:p w14:paraId="4150F02E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&lt; 65</w:t>
            </w:r>
          </w:p>
        </w:tc>
        <w:tc>
          <w:tcPr>
            <w:tcW w:w="5112" w:type="dxa"/>
            <w:gridSpan w:val="2"/>
            <w:shd w:val="clear" w:color="auto" w:fill="F7F9FC"/>
            <w:vAlign w:val="center"/>
          </w:tcPr>
          <w:p w14:paraId="591ADF43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Decline unless product policy provides an alternative route</w:t>
            </w:r>
          </w:p>
        </w:tc>
      </w:tr>
      <w:tr w:rsidR="00AC0C9B" w14:paraId="3D430B68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0A2E90E4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Any critical hard-gate failure</w:t>
            </w:r>
          </w:p>
        </w:tc>
        <w:tc>
          <w:tcPr>
            <w:tcW w:w="5112" w:type="dxa"/>
            <w:gridSpan w:val="2"/>
            <w:vAlign w:val="center"/>
          </w:tcPr>
          <w:p w14:paraId="37792311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Do not approve regardless of composite score</w:t>
            </w:r>
          </w:p>
        </w:tc>
      </w:tr>
    </w:tbl>
    <w:p w14:paraId="50197284" w14:textId="77777777" w:rsidR="00AC0C9B" w:rsidRDefault="00000000">
      <w:pPr>
        <w:pStyle w:val="Heading1"/>
      </w:pPr>
      <w:r>
        <w:t>5. LangGraph Orchestration Logic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AC0C9B" w14:paraId="24A83691" w14:textId="77777777">
        <w:trPr>
          <w:jc w:val="center"/>
        </w:trPr>
        <w:tc>
          <w:tcPr>
            <w:tcW w:w="3408" w:type="dxa"/>
            <w:shd w:val="clear" w:color="auto" w:fill="0C1C34"/>
            <w:vAlign w:val="center"/>
          </w:tcPr>
          <w:p w14:paraId="7B4B14B5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LangGraph node / state</w:t>
            </w:r>
          </w:p>
        </w:tc>
        <w:tc>
          <w:tcPr>
            <w:tcW w:w="3408" w:type="dxa"/>
            <w:shd w:val="clear" w:color="auto" w:fill="0C1C34"/>
            <w:vAlign w:val="center"/>
          </w:tcPr>
          <w:p w14:paraId="0A664D08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Responsibility</w:t>
            </w:r>
          </w:p>
        </w:tc>
        <w:tc>
          <w:tcPr>
            <w:tcW w:w="3408" w:type="dxa"/>
            <w:shd w:val="clear" w:color="auto" w:fill="0C1C34"/>
            <w:vAlign w:val="center"/>
          </w:tcPr>
          <w:p w14:paraId="11A5E754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Typical transition</w:t>
            </w:r>
          </w:p>
        </w:tc>
      </w:tr>
      <w:tr w:rsidR="00AC0C9B" w14:paraId="34EB6ED1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6442233A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ApplicationState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584E5E02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Single source of workflow truth: applicant, documents, scores, flags, decisions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517948D2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Initialize → validate</w:t>
            </w:r>
          </w:p>
        </w:tc>
      </w:tr>
      <w:tr w:rsidR="00AC0C9B" w14:paraId="16774200" w14:textId="77777777">
        <w:trPr>
          <w:jc w:val="center"/>
        </w:trPr>
        <w:tc>
          <w:tcPr>
            <w:tcW w:w="3408" w:type="dxa"/>
            <w:vAlign w:val="center"/>
          </w:tcPr>
          <w:p w14:paraId="47070930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Intake Agent</w:t>
            </w:r>
          </w:p>
        </w:tc>
        <w:tc>
          <w:tcPr>
            <w:tcW w:w="3408" w:type="dxa"/>
            <w:vAlign w:val="center"/>
          </w:tcPr>
          <w:p w14:paraId="73F8584A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Normalize application and determine required </w:t>
            </w:r>
            <w:r>
              <w:rPr>
                <w:sz w:val="16"/>
              </w:rPr>
              <w:lastRenderedPageBreak/>
              <w:t>evidence</w:t>
            </w:r>
          </w:p>
        </w:tc>
        <w:tc>
          <w:tcPr>
            <w:tcW w:w="3408" w:type="dxa"/>
            <w:vAlign w:val="center"/>
          </w:tcPr>
          <w:p w14:paraId="196017A1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Complete → KYC/KYB</w:t>
            </w:r>
          </w:p>
        </w:tc>
      </w:tr>
      <w:tr w:rsidR="00AC0C9B" w14:paraId="017F96F3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782BAA8D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KYC/KYB Agents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3E3AD809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Run identity and business verification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727EB200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Pass → Document AI; fail → exception</w:t>
            </w:r>
          </w:p>
        </w:tc>
      </w:tr>
      <w:tr w:rsidR="00AC0C9B" w14:paraId="5862D5DF" w14:textId="77777777">
        <w:trPr>
          <w:jc w:val="center"/>
        </w:trPr>
        <w:tc>
          <w:tcPr>
            <w:tcW w:w="3408" w:type="dxa"/>
            <w:vAlign w:val="center"/>
          </w:tcPr>
          <w:p w14:paraId="16CE9FF4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Document Agent</w:t>
            </w:r>
          </w:p>
        </w:tc>
        <w:tc>
          <w:tcPr>
            <w:tcW w:w="3408" w:type="dxa"/>
            <w:vAlign w:val="center"/>
          </w:tcPr>
          <w:p w14:paraId="0FDB058C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Extract and validate evidence</w:t>
            </w:r>
          </w:p>
        </w:tc>
        <w:tc>
          <w:tcPr>
            <w:tcW w:w="3408" w:type="dxa"/>
            <w:vAlign w:val="center"/>
          </w:tcPr>
          <w:p w14:paraId="607089C9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Complete → parallel financial/risk tasks</w:t>
            </w:r>
          </w:p>
        </w:tc>
      </w:tr>
      <w:tr w:rsidR="00AC0C9B" w14:paraId="578C4CF8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62B3B91B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Financial + Risk Agents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23D12CA2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Execute independently where possible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2AAA04F1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Both complete → Decision</w:t>
            </w:r>
          </w:p>
        </w:tc>
      </w:tr>
      <w:tr w:rsidR="00AC0C9B" w14:paraId="1497A7AE" w14:textId="77777777">
        <w:trPr>
          <w:jc w:val="center"/>
        </w:trPr>
        <w:tc>
          <w:tcPr>
            <w:tcW w:w="3408" w:type="dxa"/>
            <w:vAlign w:val="center"/>
          </w:tcPr>
          <w:p w14:paraId="3C71A182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Decision Agent</w:t>
            </w:r>
          </w:p>
        </w:tc>
        <w:tc>
          <w:tcPr>
            <w:tcW w:w="3408" w:type="dxa"/>
            <w:vAlign w:val="center"/>
          </w:tcPr>
          <w:p w14:paraId="6E4DC2C7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Apply policy/scorecard and create recommendation</w:t>
            </w:r>
          </w:p>
        </w:tc>
        <w:tc>
          <w:tcPr>
            <w:tcW w:w="3408" w:type="dxa"/>
            <w:vAlign w:val="center"/>
          </w:tcPr>
          <w:p w14:paraId="3836423B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Approve → fulfilment; refer → HITL; decline → closure</w:t>
            </w:r>
          </w:p>
        </w:tc>
      </w:tr>
      <w:tr w:rsidR="00AC0C9B" w14:paraId="53A7EB22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19087450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HITL Node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7462DA14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Pause workflow and await authorized human action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0F553A3D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Approve → fulfilment; reject → closure; request info → prior node</w:t>
            </w:r>
          </w:p>
        </w:tc>
      </w:tr>
      <w:tr w:rsidR="00AC0C9B" w14:paraId="4DDE5506" w14:textId="77777777">
        <w:trPr>
          <w:jc w:val="center"/>
        </w:trPr>
        <w:tc>
          <w:tcPr>
            <w:tcW w:w="3408" w:type="dxa"/>
            <w:vAlign w:val="center"/>
          </w:tcPr>
          <w:p w14:paraId="6BF4614C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Fulfilment Agent</w:t>
            </w:r>
          </w:p>
        </w:tc>
        <w:tc>
          <w:tcPr>
            <w:tcW w:w="3408" w:type="dxa"/>
            <w:vAlign w:val="center"/>
          </w:tcPr>
          <w:p w14:paraId="19459AAC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Generate offer and trigger downstream transaction workflow</w:t>
            </w:r>
          </w:p>
        </w:tc>
        <w:tc>
          <w:tcPr>
            <w:tcW w:w="3408" w:type="dxa"/>
            <w:vAlign w:val="center"/>
          </w:tcPr>
          <w:p w14:paraId="1E4B67EB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Complete → closed/disbursed</w:t>
            </w:r>
          </w:p>
        </w:tc>
      </w:tr>
    </w:tbl>
    <w:p w14:paraId="657098ED" w14:textId="77777777" w:rsidR="00AC0C9B" w:rsidRDefault="00000000">
      <w:pPr>
        <w:pStyle w:val="Heading1"/>
      </w:pPr>
      <w:r>
        <w:t>6. LLM Selection by Agent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AC0C9B" w14:paraId="1155EAEE" w14:textId="77777777">
        <w:trPr>
          <w:jc w:val="center"/>
        </w:trPr>
        <w:tc>
          <w:tcPr>
            <w:tcW w:w="3408" w:type="dxa"/>
            <w:shd w:val="clear" w:color="auto" w:fill="0C1C34"/>
            <w:vAlign w:val="center"/>
          </w:tcPr>
          <w:p w14:paraId="2BA79C75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Agent</w:t>
            </w:r>
          </w:p>
        </w:tc>
        <w:tc>
          <w:tcPr>
            <w:tcW w:w="3408" w:type="dxa"/>
            <w:shd w:val="clear" w:color="auto" w:fill="0C1C34"/>
            <w:vAlign w:val="center"/>
          </w:tcPr>
          <w:p w14:paraId="5829FE9B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Recommended model profile</w:t>
            </w:r>
          </w:p>
        </w:tc>
        <w:tc>
          <w:tcPr>
            <w:tcW w:w="3408" w:type="dxa"/>
            <w:shd w:val="clear" w:color="auto" w:fill="0C1C34"/>
            <w:vAlign w:val="center"/>
          </w:tcPr>
          <w:p w14:paraId="5E1972CC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Why</w:t>
            </w:r>
          </w:p>
        </w:tc>
      </w:tr>
      <w:tr w:rsidR="00AC0C9B" w14:paraId="10484E68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282278BD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Application Agent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4D7EC10D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Fast general-purpose LLM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12C0FA20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Low-latency conversational extraction and normalization</w:t>
            </w:r>
          </w:p>
        </w:tc>
      </w:tr>
      <w:tr w:rsidR="00AC0C9B" w14:paraId="35A1B1A4" w14:textId="77777777">
        <w:trPr>
          <w:jc w:val="center"/>
        </w:trPr>
        <w:tc>
          <w:tcPr>
            <w:tcW w:w="3408" w:type="dxa"/>
            <w:vAlign w:val="center"/>
          </w:tcPr>
          <w:p w14:paraId="40F4A8C6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KYC/KYB Agent</w:t>
            </w:r>
          </w:p>
        </w:tc>
        <w:tc>
          <w:tcPr>
            <w:tcW w:w="3408" w:type="dxa"/>
            <w:vAlign w:val="center"/>
          </w:tcPr>
          <w:p w14:paraId="04FB883A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Vision-capable LLM + verification tools</w:t>
            </w:r>
          </w:p>
        </w:tc>
        <w:tc>
          <w:tcPr>
            <w:tcW w:w="3408" w:type="dxa"/>
            <w:vAlign w:val="center"/>
          </w:tcPr>
          <w:p w14:paraId="40A5D9CF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Interpret documents and explain discrepancies; APIs remain source of truth</w:t>
            </w:r>
          </w:p>
        </w:tc>
      </w:tr>
      <w:tr w:rsidR="00AC0C9B" w14:paraId="1AED650E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1728B972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Document Agent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105F0E3A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Vision/multimodal LLM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29B1894F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Document classification, extraction review and cross-document reasoning</w:t>
            </w:r>
          </w:p>
        </w:tc>
      </w:tr>
      <w:tr w:rsidR="00AC0C9B" w14:paraId="5A82B52E" w14:textId="77777777">
        <w:trPr>
          <w:jc w:val="center"/>
        </w:trPr>
        <w:tc>
          <w:tcPr>
            <w:tcW w:w="3408" w:type="dxa"/>
            <w:vAlign w:val="center"/>
          </w:tcPr>
          <w:p w14:paraId="204A9D42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Financial Agent</w:t>
            </w:r>
          </w:p>
        </w:tc>
        <w:tc>
          <w:tcPr>
            <w:tcW w:w="3408" w:type="dxa"/>
            <w:vAlign w:val="center"/>
          </w:tcPr>
          <w:p w14:paraId="697FB847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Strong reasoning LLM</w:t>
            </w:r>
          </w:p>
        </w:tc>
        <w:tc>
          <w:tcPr>
            <w:tcW w:w="3408" w:type="dxa"/>
            <w:vAlign w:val="center"/>
          </w:tcPr>
          <w:p w14:paraId="63CD6AAF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Explain trends and financial narratives; calculations remain deterministic</w:t>
            </w:r>
          </w:p>
        </w:tc>
      </w:tr>
      <w:tr w:rsidR="00AC0C9B" w14:paraId="5BB2A4B1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636D9E58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Risk/Fraud Agent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7F6080BD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Strong reasoning LLM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3437CCA5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Investigate anomalies and synthesize evidence; risk rules remain deterministic</w:t>
            </w:r>
          </w:p>
        </w:tc>
      </w:tr>
      <w:tr w:rsidR="00AC0C9B" w14:paraId="29F5A63D" w14:textId="77777777">
        <w:trPr>
          <w:jc w:val="center"/>
        </w:trPr>
        <w:tc>
          <w:tcPr>
            <w:tcW w:w="3408" w:type="dxa"/>
            <w:vAlign w:val="center"/>
          </w:tcPr>
          <w:p w14:paraId="6F64F077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Decision Agent</w:t>
            </w:r>
          </w:p>
        </w:tc>
        <w:tc>
          <w:tcPr>
            <w:tcW w:w="3408" w:type="dxa"/>
            <w:vAlign w:val="center"/>
          </w:tcPr>
          <w:p w14:paraId="0E6A0117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Strong reasoning LLM with structured output</w:t>
            </w:r>
          </w:p>
        </w:tc>
        <w:tc>
          <w:tcPr>
            <w:tcW w:w="3408" w:type="dxa"/>
            <w:vAlign w:val="center"/>
          </w:tcPr>
          <w:p w14:paraId="13B88C93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Produce auditable rationale and evidence mapping; does not bypass policy gates</w:t>
            </w:r>
          </w:p>
        </w:tc>
      </w:tr>
      <w:tr w:rsidR="00AC0C9B" w14:paraId="64F57A08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4FF74CE6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Review Agent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5D4DEC1E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Strong reasoning LLM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11682F91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Prepare reviewer case pack and surface contradictions</w:t>
            </w:r>
          </w:p>
        </w:tc>
      </w:tr>
      <w:tr w:rsidR="00AC0C9B" w14:paraId="3E69847C" w14:textId="77777777">
        <w:trPr>
          <w:jc w:val="center"/>
        </w:trPr>
        <w:tc>
          <w:tcPr>
            <w:tcW w:w="3408" w:type="dxa"/>
            <w:vAlign w:val="center"/>
          </w:tcPr>
          <w:p w14:paraId="38577320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Fulfilment Agent</w:t>
            </w:r>
          </w:p>
        </w:tc>
        <w:tc>
          <w:tcPr>
            <w:tcW w:w="3408" w:type="dxa"/>
            <w:vAlign w:val="center"/>
          </w:tcPr>
          <w:p w14:paraId="0DE873E3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Fast general-purpose LLM</w:t>
            </w:r>
          </w:p>
        </w:tc>
        <w:tc>
          <w:tcPr>
            <w:tcW w:w="3408" w:type="dxa"/>
            <w:vAlign w:val="center"/>
          </w:tcPr>
          <w:p w14:paraId="29B2761A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Customer explanations, document summaries and workflow assistance</w:t>
            </w:r>
          </w:p>
        </w:tc>
      </w:tr>
      <w:tr w:rsidR="00AC0C9B" w14:paraId="014C0663" w14:textId="77777777">
        <w:tblPrEx>
          <w:jc w:val="left"/>
        </w:tblPrEx>
        <w:tc>
          <w:tcPr>
            <w:tcW w:w="10224" w:type="dxa"/>
            <w:gridSpan w:val="3"/>
            <w:shd w:val="clear" w:color="auto" w:fill="EEF4FC"/>
          </w:tcPr>
          <w:p w14:paraId="710C55FF" w14:textId="77777777" w:rsidR="00AC0C9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0897B"/>
              </w:rPr>
              <w:t xml:space="preserve">Recommended production pattern  </w:t>
            </w:r>
            <w:r>
              <w:t>Use a model gateway so each agent can be assigned a different model based on latency, cost, context length and reasoning needs. Keep model choice configurable rather than hard-coded into business logic.</w:t>
            </w:r>
          </w:p>
        </w:tc>
      </w:tr>
    </w:tbl>
    <w:p w14:paraId="5C9DA30F" w14:textId="77777777" w:rsidR="00AC0C9B" w:rsidRDefault="00000000">
      <w:pPr>
        <w:pStyle w:val="Heading1"/>
      </w:pPr>
      <w:r>
        <w:t>7. Explainability &amp; Audit Trail</w:t>
      </w:r>
    </w:p>
    <w:p w14:paraId="26855EE7" w14:textId="77777777" w:rsidR="00AC0C9B" w:rsidRDefault="00000000">
      <w:pPr>
        <w:pStyle w:val="ListBullet"/>
        <w:spacing w:after="40"/>
        <w:rPr>
          <w:rFonts w:hint="eastAsia"/>
        </w:rPr>
      </w:pPr>
      <w:r>
        <w:t>Every agent writes structured outputs: status, confidence, evidence IDs, rules evaluated, exceptions and next action.</w:t>
      </w:r>
    </w:p>
    <w:p w14:paraId="65968ACC" w14:textId="77777777" w:rsidR="00AC0C9B" w:rsidRDefault="00000000">
      <w:pPr>
        <w:pStyle w:val="ListBullet"/>
        <w:spacing w:after="40"/>
        <w:rPr>
          <w:rFonts w:hint="eastAsia"/>
        </w:rPr>
      </w:pPr>
      <w:r>
        <w:t>Every numeric metric stores its source and calculation version.</w:t>
      </w:r>
    </w:p>
    <w:p w14:paraId="5B57ADDE" w14:textId="77777777" w:rsidR="00AC0C9B" w:rsidRDefault="00000000">
      <w:pPr>
        <w:pStyle w:val="ListBullet"/>
        <w:spacing w:after="40"/>
        <w:rPr>
          <w:rFonts w:hint="eastAsia"/>
        </w:rPr>
      </w:pPr>
      <w:r>
        <w:t>Every policy decision stores the policy/rule version used at decision time.</w:t>
      </w:r>
    </w:p>
    <w:p w14:paraId="4DB5FDDB" w14:textId="77777777" w:rsidR="00AC0C9B" w:rsidRDefault="00000000">
      <w:pPr>
        <w:pStyle w:val="ListBullet"/>
        <w:spacing w:after="40"/>
        <w:rPr>
          <w:rFonts w:hint="eastAsia"/>
        </w:rPr>
      </w:pPr>
      <w:r>
        <w:t>LLM outputs are stored with model name/version, prompt/template version and timestamp where permitted by governance.</w:t>
      </w:r>
    </w:p>
    <w:p w14:paraId="59D89D17" w14:textId="77777777" w:rsidR="00AC0C9B" w:rsidRDefault="00000000">
      <w:pPr>
        <w:pStyle w:val="ListBullet"/>
        <w:spacing w:after="40"/>
        <w:rPr>
          <w:rFonts w:hint="eastAsia"/>
        </w:rPr>
      </w:pPr>
      <w:r>
        <w:t>Human overrides require reason code, comments, reviewer identity and delegated-authority check.</w:t>
      </w:r>
    </w:p>
    <w:p w14:paraId="660F4FB9" w14:textId="77777777" w:rsidR="00AC0C9B" w:rsidRDefault="00000000">
      <w:pPr>
        <w:pStyle w:val="ListBullet"/>
        <w:spacing w:after="40"/>
        <w:rPr>
          <w:rFonts w:hint="eastAsia"/>
        </w:rPr>
      </w:pPr>
      <w:r>
        <w:t>The final decision should be reproducible from the evidence snapshot and policy version.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C0C9B" w14:paraId="6E7C16C6" w14:textId="77777777">
        <w:trPr>
          <w:jc w:val="center"/>
        </w:trPr>
        <w:tc>
          <w:tcPr>
            <w:tcW w:w="5112" w:type="dxa"/>
            <w:shd w:val="clear" w:color="auto" w:fill="0C1C34"/>
            <w:vAlign w:val="center"/>
          </w:tcPr>
          <w:p w14:paraId="74725A46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Audit artifact</w:t>
            </w:r>
          </w:p>
        </w:tc>
        <w:tc>
          <w:tcPr>
            <w:tcW w:w="5112" w:type="dxa"/>
            <w:shd w:val="clear" w:color="auto" w:fill="0C1C34"/>
            <w:vAlign w:val="center"/>
          </w:tcPr>
          <w:p w14:paraId="61FE291D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Example</w:t>
            </w:r>
          </w:p>
        </w:tc>
      </w:tr>
      <w:tr w:rsidR="00AC0C9B" w14:paraId="1A9FEE99" w14:textId="77777777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14:paraId="29829095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Evidence map</w:t>
            </w:r>
          </w:p>
        </w:tc>
        <w:tc>
          <w:tcPr>
            <w:tcW w:w="5112" w:type="dxa"/>
            <w:shd w:val="clear" w:color="auto" w:fill="F7F9FC"/>
            <w:vAlign w:val="center"/>
          </w:tcPr>
          <w:p w14:paraId="10F17847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Financial Agent → DSCR = 1.72 → bank statement source</w:t>
            </w:r>
          </w:p>
        </w:tc>
      </w:tr>
      <w:tr w:rsidR="00AC0C9B" w14:paraId="226AFE20" w14:textId="77777777">
        <w:trPr>
          <w:jc w:val="center"/>
        </w:trPr>
        <w:tc>
          <w:tcPr>
            <w:tcW w:w="5112" w:type="dxa"/>
            <w:vAlign w:val="center"/>
          </w:tcPr>
          <w:p w14:paraId="04911CE8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Rule trace</w:t>
            </w:r>
          </w:p>
        </w:tc>
        <w:tc>
          <w:tcPr>
            <w:tcW w:w="5112" w:type="dxa"/>
            <w:vAlign w:val="center"/>
          </w:tcPr>
          <w:p w14:paraId="4E0EA208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RULE_FOIR_01 = PASS; RULE_BUREAU_03 = PASS</w:t>
            </w:r>
          </w:p>
        </w:tc>
      </w:tr>
      <w:tr w:rsidR="00AC0C9B" w14:paraId="2EF7B4AC" w14:textId="77777777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14:paraId="7DA3D6B5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LLM trace</w:t>
            </w:r>
          </w:p>
        </w:tc>
        <w:tc>
          <w:tcPr>
            <w:tcW w:w="5112" w:type="dxa"/>
            <w:shd w:val="clear" w:color="auto" w:fill="F7F9FC"/>
            <w:vAlign w:val="center"/>
          </w:tcPr>
          <w:p w14:paraId="1170C9BB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Model / version / prompt template / structured output</w:t>
            </w:r>
          </w:p>
        </w:tc>
      </w:tr>
      <w:tr w:rsidR="00AC0C9B" w14:paraId="7D90415D" w14:textId="77777777">
        <w:trPr>
          <w:jc w:val="center"/>
        </w:trPr>
        <w:tc>
          <w:tcPr>
            <w:tcW w:w="5112" w:type="dxa"/>
            <w:vAlign w:val="center"/>
          </w:tcPr>
          <w:p w14:paraId="6FDAE4A0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Decision trace</w:t>
            </w:r>
          </w:p>
        </w:tc>
        <w:tc>
          <w:tcPr>
            <w:tcW w:w="5112" w:type="dxa"/>
            <w:vAlign w:val="center"/>
          </w:tcPr>
          <w:p w14:paraId="3B81CC88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Score 78 → HITL because exposure exception</w:t>
            </w:r>
          </w:p>
        </w:tc>
      </w:tr>
      <w:tr w:rsidR="00AC0C9B" w14:paraId="280F6C5E" w14:textId="77777777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14:paraId="22288353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Human trace</w:t>
            </w:r>
          </w:p>
        </w:tc>
        <w:tc>
          <w:tcPr>
            <w:tcW w:w="5112" w:type="dxa"/>
            <w:shd w:val="clear" w:color="auto" w:fill="F7F9FC"/>
            <w:vAlign w:val="center"/>
          </w:tcPr>
          <w:p w14:paraId="0742C86B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Credit officer override → APPROVE → reason code EXC-04</w:t>
            </w:r>
          </w:p>
        </w:tc>
      </w:tr>
    </w:tbl>
    <w:p w14:paraId="72BD0E2A" w14:textId="77777777" w:rsidR="00AC0C9B" w:rsidRDefault="00000000">
      <w:pPr>
        <w:pStyle w:val="Heading1"/>
      </w:pPr>
      <w:r>
        <w:t>8. Key Metrics for Operating the System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C0C9B" w14:paraId="5B1F0ED7" w14:textId="77777777">
        <w:trPr>
          <w:jc w:val="center"/>
        </w:trPr>
        <w:tc>
          <w:tcPr>
            <w:tcW w:w="5112" w:type="dxa"/>
            <w:shd w:val="clear" w:color="auto" w:fill="0C1C34"/>
            <w:vAlign w:val="center"/>
          </w:tcPr>
          <w:p w14:paraId="59D54E0D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w="5112" w:type="dxa"/>
            <w:shd w:val="clear" w:color="auto" w:fill="0C1C34"/>
            <w:vAlign w:val="center"/>
          </w:tcPr>
          <w:p w14:paraId="67203F08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Metrics</w:t>
            </w:r>
          </w:p>
        </w:tc>
      </w:tr>
      <w:tr w:rsidR="00AC0C9B" w14:paraId="3038267B" w14:textId="77777777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14:paraId="51892E63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Customer experience</w:t>
            </w:r>
          </w:p>
        </w:tc>
        <w:tc>
          <w:tcPr>
            <w:tcW w:w="5112" w:type="dxa"/>
            <w:shd w:val="clear" w:color="auto" w:fill="F7F9FC"/>
            <w:vAlign w:val="center"/>
          </w:tcPr>
          <w:p w14:paraId="16C57577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Application completion rate, time-to-decision, document resubmission rate</w:t>
            </w:r>
          </w:p>
        </w:tc>
      </w:tr>
      <w:tr w:rsidR="00AC0C9B" w14:paraId="7D822212" w14:textId="77777777">
        <w:trPr>
          <w:jc w:val="center"/>
        </w:trPr>
        <w:tc>
          <w:tcPr>
            <w:tcW w:w="5112" w:type="dxa"/>
            <w:vAlign w:val="center"/>
          </w:tcPr>
          <w:p w14:paraId="752904C3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Agent performance</w:t>
            </w:r>
          </w:p>
        </w:tc>
        <w:tc>
          <w:tcPr>
            <w:tcW w:w="5112" w:type="dxa"/>
            <w:vAlign w:val="center"/>
          </w:tcPr>
          <w:p w14:paraId="41A8A301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Task success rate, tool-call success, latency, retry rate</w:t>
            </w:r>
          </w:p>
        </w:tc>
      </w:tr>
      <w:tr w:rsidR="00AC0C9B" w14:paraId="52A4966F" w14:textId="77777777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14:paraId="0461FC09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Extraction quality</w:t>
            </w:r>
          </w:p>
        </w:tc>
        <w:tc>
          <w:tcPr>
            <w:tcW w:w="5112" w:type="dxa"/>
            <w:shd w:val="clear" w:color="auto" w:fill="F7F9FC"/>
            <w:vAlign w:val="center"/>
          </w:tcPr>
          <w:p w14:paraId="3E0EA389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Field-level accuracy, confidence, exception rate</w:t>
            </w:r>
          </w:p>
        </w:tc>
      </w:tr>
      <w:tr w:rsidR="00AC0C9B" w14:paraId="438D00C4" w14:textId="77777777">
        <w:trPr>
          <w:jc w:val="center"/>
        </w:trPr>
        <w:tc>
          <w:tcPr>
            <w:tcW w:w="5112" w:type="dxa"/>
            <w:vAlign w:val="center"/>
          </w:tcPr>
          <w:p w14:paraId="0F2C0E19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Credit quality</w:t>
            </w:r>
          </w:p>
        </w:tc>
        <w:tc>
          <w:tcPr>
            <w:tcW w:w="5112" w:type="dxa"/>
            <w:vAlign w:val="center"/>
          </w:tcPr>
          <w:p w14:paraId="28258C88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Approval rate, referral rate, decline rate, early delinquency / default outcomes</w:t>
            </w:r>
          </w:p>
        </w:tc>
      </w:tr>
      <w:tr w:rsidR="00AC0C9B" w14:paraId="2196EB01" w14:textId="77777777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14:paraId="1363445C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Decision quality</w:t>
            </w:r>
          </w:p>
        </w:tc>
        <w:tc>
          <w:tcPr>
            <w:tcW w:w="5112" w:type="dxa"/>
            <w:shd w:val="clear" w:color="auto" w:fill="F7F9FC"/>
            <w:vAlign w:val="center"/>
          </w:tcPr>
          <w:p w14:paraId="62423923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Override rate, false-positive / false-negative review, policy breach rate</w:t>
            </w:r>
          </w:p>
        </w:tc>
      </w:tr>
      <w:tr w:rsidR="00AC0C9B" w14:paraId="72E74F0F" w14:textId="77777777">
        <w:trPr>
          <w:jc w:val="center"/>
        </w:trPr>
        <w:tc>
          <w:tcPr>
            <w:tcW w:w="5112" w:type="dxa"/>
            <w:vAlign w:val="center"/>
          </w:tcPr>
          <w:p w14:paraId="35C23F6F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Risk / fraud</w:t>
            </w:r>
          </w:p>
        </w:tc>
        <w:tc>
          <w:tcPr>
            <w:tcW w:w="5112" w:type="dxa"/>
            <w:vAlign w:val="center"/>
          </w:tcPr>
          <w:p w14:paraId="78085665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Fraud detection rate, anomaly hit rate, unresolved-risk rate</w:t>
            </w:r>
          </w:p>
        </w:tc>
      </w:tr>
      <w:tr w:rsidR="00AC0C9B" w14:paraId="4E7AC193" w14:textId="77777777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14:paraId="2ED0E1B8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Efficiency</w:t>
            </w:r>
          </w:p>
        </w:tc>
        <w:tc>
          <w:tcPr>
            <w:tcW w:w="5112" w:type="dxa"/>
            <w:shd w:val="clear" w:color="auto" w:fill="F7F9FC"/>
            <w:vAlign w:val="center"/>
          </w:tcPr>
          <w:p w14:paraId="1E701FA5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Straight-through-processing rate, human-review rate, cost per application</w:t>
            </w:r>
          </w:p>
        </w:tc>
      </w:tr>
      <w:tr w:rsidR="00AC0C9B" w14:paraId="17DB0420" w14:textId="77777777">
        <w:trPr>
          <w:jc w:val="center"/>
        </w:trPr>
        <w:tc>
          <w:tcPr>
            <w:tcW w:w="5112" w:type="dxa"/>
            <w:vAlign w:val="center"/>
          </w:tcPr>
          <w:p w14:paraId="56610CED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LLM quality</w:t>
            </w:r>
          </w:p>
        </w:tc>
        <w:tc>
          <w:tcPr>
            <w:tcW w:w="5112" w:type="dxa"/>
            <w:vAlign w:val="center"/>
          </w:tcPr>
          <w:p w14:paraId="6439C8D8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Groundedness, hallucination rate, structured-output validity, evaluation score</w:t>
            </w:r>
          </w:p>
        </w:tc>
      </w:tr>
    </w:tbl>
    <w:p w14:paraId="483A0A8E" w14:textId="77777777" w:rsidR="00AC0C9B" w:rsidRDefault="00000000">
      <w:pPr>
        <w:pStyle w:val="Heading1"/>
      </w:pPr>
      <w:r>
        <w:t>9. Recommended Control Philosophy</w:t>
      </w:r>
    </w:p>
    <w:p w14:paraId="75B3B5A3" w14:textId="77777777" w:rsidR="00AC0C9B" w:rsidRDefault="00000000">
      <w:pPr>
        <w:rPr>
          <w:rFonts w:hint="eastAsia"/>
        </w:rPr>
      </w:pPr>
      <w:r>
        <w:t>For a bank-grade implementation, the architecture should follow a three-way separation: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AC0C9B" w14:paraId="00C9BD94" w14:textId="77777777">
        <w:trPr>
          <w:jc w:val="center"/>
        </w:trPr>
        <w:tc>
          <w:tcPr>
            <w:tcW w:w="3408" w:type="dxa"/>
            <w:shd w:val="clear" w:color="auto" w:fill="0C1C34"/>
            <w:vAlign w:val="center"/>
          </w:tcPr>
          <w:p w14:paraId="0A4C1612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w="3408" w:type="dxa"/>
            <w:shd w:val="clear" w:color="auto" w:fill="0C1C34"/>
            <w:vAlign w:val="center"/>
          </w:tcPr>
          <w:p w14:paraId="23F75ABA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Can it make a binding decision?</w:t>
            </w:r>
          </w:p>
        </w:tc>
        <w:tc>
          <w:tcPr>
            <w:tcW w:w="3408" w:type="dxa"/>
            <w:shd w:val="clear" w:color="auto" w:fill="0C1C34"/>
            <w:vAlign w:val="center"/>
          </w:tcPr>
          <w:p w14:paraId="63604F29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Role</w:t>
            </w:r>
          </w:p>
        </w:tc>
      </w:tr>
      <w:tr w:rsidR="00AC0C9B" w14:paraId="39FDC5B3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567A7689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LLM / Agent layer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33224036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44061FC6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Interpret, reason, summarize, route and recommend</w:t>
            </w:r>
          </w:p>
        </w:tc>
      </w:tr>
      <w:tr w:rsidR="00AC0C9B" w14:paraId="77A9FC66" w14:textId="77777777">
        <w:trPr>
          <w:jc w:val="center"/>
        </w:trPr>
        <w:tc>
          <w:tcPr>
            <w:tcW w:w="3408" w:type="dxa"/>
            <w:vAlign w:val="center"/>
          </w:tcPr>
          <w:p w14:paraId="5796248A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Policy / Scorecard layer</w:t>
            </w:r>
          </w:p>
        </w:tc>
        <w:tc>
          <w:tcPr>
            <w:tcW w:w="3408" w:type="dxa"/>
            <w:vAlign w:val="center"/>
          </w:tcPr>
          <w:p w14:paraId="3604AB09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  <w:tc>
          <w:tcPr>
            <w:tcW w:w="3408" w:type="dxa"/>
            <w:vAlign w:val="center"/>
          </w:tcPr>
          <w:p w14:paraId="6C223722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Apply deterministic eligibility, risk and affordability rules</w:t>
            </w:r>
          </w:p>
        </w:tc>
      </w:tr>
      <w:tr w:rsidR="00AC0C9B" w14:paraId="3D877CE8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4F44C85E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Human credit authority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1CC7ACF8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3343725F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Approve exceptions, overrides and cases requiring judgment</w:t>
            </w:r>
          </w:p>
        </w:tc>
      </w:tr>
      <w:tr w:rsidR="00AC0C9B" w14:paraId="6379BE91" w14:textId="77777777">
        <w:tblPrEx>
          <w:jc w:val="left"/>
        </w:tblPrEx>
        <w:tc>
          <w:tcPr>
            <w:tcW w:w="10224" w:type="dxa"/>
            <w:gridSpan w:val="3"/>
            <w:shd w:val="clear" w:color="auto" w:fill="EEF4FC"/>
          </w:tcPr>
          <w:p w14:paraId="11CF9452" w14:textId="77777777" w:rsidR="00AC0C9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07824"/>
              </w:rPr>
              <w:t xml:space="preserve">Bottom line  </w:t>
            </w:r>
            <w:r>
              <w:t>The strongest story for the EXL Bank demo is not “the LLM approves the loan.” It is: “LangGraph orchestrates specialized agents that assemble verified evidence; deterministic policy and risk controls convert that evidence into a decision; HITL provides governed intervention when the case falls outside the straight-through path.”</w:t>
            </w:r>
          </w:p>
        </w:tc>
      </w:tr>
    </w:tbl>
    <w:p w14:paraId="5090A408" w14:textId="77777777" w:rsidR="00AC0C9B" w:rsidRDefault="00000000">
      <w:pPr>
        <w:pStyle w:val="Heading1"/>
      </w:pPr>
      <w:r>
        <w:t>10. Example End-to-End Decision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C0C9B" w14:paraId="0F5F29EF" w14:textId="77777777">
        <w:trPr>
          <w:jc w:val="center"/>
        </w:trPr>
        <w:tc>
          <w:tcPr>
            <w:tcW w:w="5112" w:type="dxa"/>
            <w:shd w:val="clear" w:color="auto" w:fill="0C1C34"/>
            <w:vAlign w:val="center"/>
          </w:tcPr>
          <w:p w14:paraId="57F19B33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w="5112" w:type="dxa"/>
            <w:shd w:val="clear" w:color="auto" w:fill="0C1C34"/>
            <w:vAlign w:val="center"/>
          </w:tcPr>
          <w:p w14:paraId="6ADBDAA0" w14:textId="77777777" w:rsidR="00AC0C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Illustrative result</w:t>
            </w:r>
          </w:p>
        </w:tc>
      </w:tr>
      <w:tr w:rsidR="00AC0C9B" w14:paraId="7BA31CA4" w14:textId="77777777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14:paraId="50D86866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Requested loan</w:t>
            </w:r>
          </w:p>
        </w:tc>
        <w:tc>
          <w:tcPr>
            <w:tcW w:w="5112" w:type="dxa"/>
            <w:shd w:val="clear" w:color="auto" w:fill="F7F9FC"/>
            <w:vAlign w:val="center"/>
          </w:tcPr>
          <w:p w14:paraId="192A0233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₹40 lakh working-capital facility</w:t>
            </w:r>
          </w:p>
        </w:tc>
      </w:tr>
      <w:tr w:rsidR="00AC0C9B" w14:paraId="5D94DA69" w14:textId="77777777">
        <w:trPr>
          <w:jc w:val="center"/>
        </w:trPr>
        <w:tc>
          <w:tcPr>
            <w:tcW w:w="5112" w:type="dxa"/>
            <w:vAlign w:val="center"/>
          </w:tcPr>
          <w:p w14:paraId="3B8EAFAC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Business vintage</w:t>
            </w:r>
          </w:p>
        </w:tc>
        <w:tc>
          <w:tcPr>
            <w:tcW w:w="5112" w:type="dxa"/>
            <w:vAlign w:val="center"/>
          </w:tcPr>
          <w:p w14:paraId="6BF62921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6 years — PASS</w:t>
            </w:r>
          </w:p>
        </w:tc>
      </w:tr>
      <w:tr w:rsidR="00AC0C9B" w14:paraId="05F50410" w14:textId="77777777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14:paraId="328BDF10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Revenue</w:t>
            </w:r>
          </w:p>
        </w:tc>
        <w:tc>
          <w:tcPr>
            <w:tcW w:w="5112" w:type="dxa"/>
            <w:shd w:val="clear" w:color="auto" w:fill="F7F9FC"/>
            <w:vAlign w:val="center"/>
          </w:tcPr>
          <w:p w14:paraId="3AF93863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₹3.2 crore — PASS</w:t>
            </w:r>
          </w:p>
        </w:tc>
      </w:tr>
      <w:tr w:rsidR="00AC0C9B" w14:paraId="53F1A87C" w14:textId="77777777">
        <w:trPr>
          <w:jc w:val="center"/>
        </w:trPr>
        <w:tc>
          <w:tcPr>
            <w:tcW w:w="5112" w:type="dxa"/>
            <w:vAlign w:val="center"/>
          </w:tcPr>
          <w:p w14:paraId="23A981FA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DSCR</w:t>
            </w:r>
          </w:p>
        </w:tc>
        <w:tc>
          <w:tcPr>
            <w:tcW w:w="5112" w:type="dxa"/>
            <w:vAlign w:val="center"/>
          </w:tcPr>
          <w:p w14:paraId="38EC1515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1.72 — PASS</w:t>
            </w:r>
          </w:p>
        </w:tc>
      </w:tr>
      <w:tr w:rsidR="00AC0C9B" w14:paraId="0310A3A5" w14:textId="77777777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14:paraId="78D97F6D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FOIR</w:t>
            </w:r>
          </w:p>
        </w:tc>
        <w:tc>
          <w:tcPr>
            <w:tcW w:w="5112" w:type="dxa"/>
            <w:shd w:val="clear" w:color="auto" w:fill="F7F9FC"/>
            <w:vAlign w:val="center"/>
          </w:tcPr>
          <w:p w14:paraId="4AFA6565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38% — PASS</w:t>
            </w:r>
          </w:p>
        </w:tc>
      </w:tr>
      <w:tr w:rsidR="00AC0C9B" w14:paraId="20D19B7F" w14:textId="77777777">
        <w:trPr>
          <w:jc w:val="center"/>
        </w:trPr>
        <w:tc>
          <w:tcPr>
            <w:tcW w:w="5112" w:type="dxa"/>
            <w:vAlign w:val="center"/>
          </w:tcPr>
          <w:p w14:paraId="30629D26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Bureau</w:t>
            </w:r>
          </w:p>
        </w:tc>
        <w:tc>
          <w:tcPr>
            <w:tcW w:w="5112" w:type="dxa"/>
            <w:vAlign w:val="center"/>
          </w:tcPr>
          <w:p w14:paraId="52339B17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Strong — PASS</w:t>
            </w:r>
          </w:p>
        </w:tc>
      </w:tr>
      <w:tr w:rsidR="00AC0C9B" w14:paraId="0AEB9464" w14:textId="77777777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14:paraId="24471E52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Banking bounce rate</w:t>
            </w:r>
          </w:p>
        </w:tc>
        <w:tc>
          <w:tcPr>
            <w:tcW w:w="5112" w:type="dxa"/>
            <w:shd w:val="clear" w:color="auto" w:fill="F7F9FC"/>
            <w:vAlign w:val="center"/>
          </w:tcPr>
          <w:p w14:paraId="5762F8B1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1.4% — PASS</w:t>
            </w:r>
          </w:p>
        </w:tc>
      </w:tr>
      <w:tr w:rsidR="00AC0C9B" w14:paraId="13B0D0C0" w14:textId="77777777">
        <w:trPr>
          <w:jc w:val="center"/>
        </w:trPr>
        <w:tc>
          <w:tcPr>
            <w:tcW w:w="5112" w:type="dxa"/>
            <w:vAlign w:val="center"/>
          </w:tcPr>
          <w:p w14:paraId="0AA87DFF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Fraud / KYB</w:t>
            </w:r>
          </w:p>
        </w:tc>
        <w:tc>
          <w:tcPr>
            <w:tcW w:w="5112" w:type="dxa"/>
            <w:vAlign w:val="center"/>
          </w:tcPr>
          <w:p w14:paraId="7CF665EB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No critical flags — PASS</w:t>
            </w:r>
          </w:p>
        </w:tc>
      </w:tr>
      <w:tr w:rsidR="00AC0C9B" w14:paraId="58F867E2" w14:textId="77777777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14:paraId="01450A47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Composite score</w:t>
            </w:r>
          </w:p>
        </w:tc>
        <w:tc>
          <w:tcPr>
            <w:tcW w:w="5112" w:type="dxa"/>
            <w:shd w:val="clear" w:color="auto" w:fill="F7F9FC"/>
            <w:vAlign w:val="center"/>
          </w:tcPr>
          <w:p w14:paraId="50A805EE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78 / 100</w:t>
            </w:r>
          </w:p>
        </w:tc>
      </w:tr>
      <w:tr w:rsidR="00AC0C9B" w14:paraId="1A2509AA" w14:textId="77777777">
        <w:trPr>
          <w:jc w:val="center"/>
        </w:trPr>
        <w:tc>
          <w:tcPr>
            <w:tcW w:w="5112" w:type="dxa"/>
            <w:vAlign w:val="center"/>
          </w:tcPr>
          <w:p w14:paraId="4CB62809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Policy exception</w:t>
            </w:r>
          </w:p>
        </w:tc>
        <w:tc>
          <w:tcPr>
            <w:tcW w:w="5112" w:type="dxa"/>
            <w:vAlign w:val="center"/>
          </w:tcPr>
          <w:p w14:paraId="032AC06F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Exposure slightly above straight-through limit</w:t>
            </w:r>
          </w:p>
        </w:tc>
      </w:tr>
      <w:tr w:rsidR="00AC0C9B" w14:paraId="530D880D" w14:textId="77777777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14:paraId="19F0801A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LangGraph action</w:t>
            </w:r>
          </w:p>
        </w:tc>
        <w:tc>
          <w:tcPr>
            <w:tcW w:w="5112" w:type="dxa"/>
            <w:shd w:val="clear" w:color="auto" w:fill="F7F9FC"/>
            <w:vAlign w:val="center"/>
          </w:tcPr>
          <w:p w14:paraId="3A6F188C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Route to HITL</w:t>
            </w:r>
          </w:p>
        </w:tc>
      </w:tr>
      <w:tr w:rsidR="00AC0C9B" w14:paraId="1A6A6687" w14:textId="77777777">
        <w:trPr>
          <w:jc w:val="center"/>
        </w:trPr>
        <w:tc>
          <w:tcPr>
            <w:tcW w:w="5112" w:type="dxa"/>
            <w:vAlign w:val="center"/>
          </w:tcPr>
          <w:p w14:paraId="492948B8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Credit officer</w:t>
            </w:r>
          </w:p>
        </w:tc>
        <w:tc>
          <w:tcPr>
            <w:tcW w:w="5112" w:type="dxa"/>
            <w:vAlign w:val="center"/>
          </w:tcPr>
          <w:p w14:paraId="4FD78732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Reviews evidence + approves within delegated authority</w:t>
            </w:r>
          </w:p>
        </w:tc>
      </w:tr>
      <w:tr w:rsidR="00AC0C9B" w14:paraId="386FAC27" w14:textId="77777777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14:paraId="7EEC08F4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Final outcome</w:t>
            </w:r>
          </w:p>
        </w:tc>
        <w:tc>
          <w:tcPr>
            <w:tcW w:w="5112" w:type="dxa"/>
            <w:shd w:val="clear" w:color="auto" w:fill="F7F9FC"/>
            <w:vAlign w:val="center"/>
          </w:tcPr>
          <w:p w14:paraId="40207685" w14:textId="77777777" w:rsidR="00AC0C9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APPROVED → offer → documentation → disbursement</w:t>
            </w:r>
          </w:p>
        </w:tc>
      </w:tr>
    </w:tbl>
    <w:p w14:paraId="2F2C13DC" w14:textId="77777777" w:rsidR="00AC0C9B" w:rsidRDefault="00AC0C9B">
      <w:pPr>
        <w:rPr>
          <w:rFonts w:hint="eastAsia"/>
        </w:rPr>
      </w:pPr>
    </w:p>
    <w:p w14:paraId="4902A188" w14:textId="77777777" w:rsidR="00AC0C9B" w:rsidRDefault="00000000">
      <w:pPr>
        <w:jc w:val="center"/>
        <w:rPr>
          <w:rFonts w:hint="eastAsia"/>
        </w:rPr>
      </w:pPr>
      <w:r>
        <w:rPr>
          <w:b/>
          <w:color w:val="68778C"/>
          <w:sz w:val="16"/>
        </w:rPr>
        <w:t>EXL BANK • SME LOAN ONBOARDING • AGENTIC DECISIONING</w:t>
      </w:r>
    </w:p>
    <w:sectPr w:rsidR="00AC0C9B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8200518">
    <w:abstractNumId w:val="8"/>
  </w:num>
  <w:num w:numId="2" w16cid:durableId="328797329">
    <w:abstractNumId w:val="6"/>
  </w:num>
  <w:num w:numId="3" w16cid:durableId="1224872083">
    <w:abstractNumId w:val="5"/>
  </w:num>
  <w:num w:numId="4" w16cid:durableId="1354646628">
    <w:abstractNumId w:val="4"/>
  </w:num>
  <w:num w:numId="5" w16cid:durableId="983580410">
    <w:abstractNumId w:val="7"/>
  </w:num>
  <w:num w:numId="6" w16cid:durableId="307172715">
    <w:abstractNumId w:val="3"/>
  </w:num>
  <w:num w:numId="7" w16cid:durableId="615479721">
    <w:abstractNumId w:val="2"/>
  </w:num>
  <w:num w:numId="8" w16cid:durableId="1079979031">
    <w:abstractNumId w:val="1"/>
  </w:num>
  <w:num w:numId="9" w16cid:durableId="1066609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1CE"/>
    <w:rsid w:val="0006063C"/>
    <w:rsid w:val="0015074B"/>
    <w:rsid w:val="0029639D"/>
    <w:rsid w:val="00326F90"/>
    <w:rsid w:val="00404277"/>
    <w:rsid w:val="0095711F"/>
    <w:rsid w:val="00AA1D8D"/>
    <w:rsid w:val="00AC0C9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63D368"/>
  <w14:defaultImageDpi w14:val="300"/>
  <w15:docId w15:val="{3387A220-1478-48FE-AFD5-F13B4C13A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6364A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C1C3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67B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897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C1C3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2167</Words>
  <Characters>12352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Kumar Avishek</cp:lastModifiedBy>
  <cp:revision>2</cp:revision>
  <dcterms:created xsi:type="dcterms:W3CDTF">2026-10-12T12:42:00Z</dcterms:created>
  <dcterms:modified xsi:type="dcterms:W3CDTF">2026-10-12T12:42:00Z</dcterms:modified>
  <cp:category/>
</cp:coreProperties>
</file>