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story can be separated into 2 sections. In the initial segment of the story there is a depiction of the "time-machine", indeed the creator discusses the turn of events, the qualities and the expense of the unique machine. In the second piece of the story there is a report in regards to the "Fundamental Hearing": the USA court versus Dr Carnot and Dr Kent. Judge Clark asks Dr Carnot a progression of inquiries about the annihilation of the time-machine. Dr Carnot uncovers to the court that he and Dr Kent had obliterated the time-machine on the grounds that a "lunatic", Michael Nauss, needed to return to the past to safeguard Jesus Christ from the Roman warriors to save him from execution. Nauss had excellent possibilities of succeeding on the grounds that he carried with him a rehashing rifle. The two researchers dreaded the results of Nauss' activity in general way of history in the lost 2,000 years and consequently annihilated the time-machine. (ln 158: A little change at the source can have a gigantic effect at the mouth). The circumstance was exceptionally perilous and there was no an ideal opportunity to lose. They needed to forestall him showing up before. As the present is connected to the past, he could shift the direction of history.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