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arr[100][100];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bool visited[100][100];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floodfill(int n, int m, int row, int col, string nsf)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//termination case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if(row&lt;0 || col&lt;0 || row==n || col==m || arr[row][col]==1 || visited[row][col]==true){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// base case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if(row==n-1 &amp;&amp; col==m-1){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cout&lt;&lt;nsf&lt;&lt;endl;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// actual code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visited[row][col]=true;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floodfill(n,m,row-1,col,nsf+"t");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floodfill(n,m,row,col-1,nsf+"l");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floodfill(n,m,row+1,col,nsf+"d");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floodfill(n,m,row,col+1,nsf+"r");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visited[row][col]=false;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 m;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 &gt;&gt; m;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 &gt;&gt; arr[i][j];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floodfill(n,m,0,0,"");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